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2D6F1E5">
      <w:pPr>
        <w:jc w:val="center"/>
        <w:rPr>
          <w:rFonts w:hint="eastAsia"/>
          <w:color w:val="000000" w:themeColor="text1"/>
          <w:lang w:val="en-US" w:eastAsia="zh-CN"/>
          <w14:textFill>
            <w14:solidFill>
              <w14:schemeClr w14:val="tx1"/>
            </w14:solidFill>
          </w14:textFill>
        </w:rPr>
      </w:pPr>
    </w:p>
    <w:p w14:paraId="53830612">
      <w:pPr>
        <w:jc w:val="center"/>
        <w:rPr>
          <w:rFonts w:hint="eastAsia"/>
          <w:color w:val="000000" w:themeColor="text1"/>
          <w:lang w:val="en-US" w:eastAsia="zh-CN"/>
          <w14:textFill>
            <w14:solidFill>
              <w14:schemeClr w14:val="tx1"/>
            </w14:solidFill>
          </w14:textFill>
        </w:rPr>
      </w:pPr>
    </w:p>
    <w:p w14:paraId="475E50B6">
      <w:pPr>
        <w:jc w:val="center"/>
        <w:rPr>
          <w:rFonts w:hint="eastAsia"/>
          <w:color w:val="000000" w:themeColor="text1"/>
          <w:lang w:val="en-US" w:eastAsia="zh-CN"/>
          <w14:textFill>
            <w14:solidFill>
              <w14:schemeClr w14:val="tx1"/>
            </w14:solidFill>
          </w14:textFill>
        </w:rPr>
      </w:pPr>
    </w:p>
    <w:p w14:paraId="593493F6">
      <w:pPr>
        <w:jc w:val="center"/>
        <w:rPr>
          <w:rFonts w:hint="eastAsia"/>
          <w:color w:val="000000" w:themeColor="text1"/>
          <w:lang w:val="en-US" w:eastAsia="zh-CN"/>
          <w14:textFill>
            <w14:solidFill>
              <w14:schemeClr w14:val="tx1"/>
            </w14:solidFill>
          </w14:textFill>
        </w:rPr>
      </w:pPr>
    </w:p>
    <w:p w14:paraId="0077D624">
      <w:pPr>
        <w:jc w:val="center"/>
        <w:rPr>
          <w:rFonts w:hint="eastAsia" w:ascii="黑体" w:hAnsi="黑体" w:eastAsia="黑体" w:cs="黑体"/>
          <w:color w:val="000000" w:themeColor="text1"/>
          <w:sz w:val="72"/>
          <w:szCs w:val="112"/>
          <w:lang w:val="en-US" w:eastAsia="zh-CN"/>
          <w14:textFill>
            <w14:solidFill>
              <w14:schemeClr w14:val="tx1"/>
            </w14:solidFill>
          </w14:textFill>
        </w:rPr>
      </w:pPr>
      <w:r>
        <w:rPr>
          <w:rFonts w:hint="eastAsia" w:ascii="黑体" w:hAnsi="黑体" w:eastAsia="黑体" w:cs="黑体"/>
          <w:color w:val="000000" w:themeColor="text1"/>
          <w:sz w:val="72"/>
          <w:szCs w:val="112"/>
          <w:lang w:val="en-US" w:eastAsia="zh-CN"/>
          <w14:textFill>
            <w14:solidFill>
              <w14:schemeClr w14:val="tx1"/>
            </w14:solidFill>
          </w14:textFill>
        </w:rPr>
        <w:t>建设项目环境影响报告表</w:t>
      </w:r>
    </w:p>
    <w:p w14:paraId="7B92E7EE">
      <w:pPr>
        <w:jc w:val="center"/>
        <w:rPr>
          <w:rFonts w:hint="eastAsia" w:ascii="宋体" w:hAnsi="宋体" w:eastAsia="宋体" w:cs="宋体"/>
          <w:color w:val="000000" w:themeColor="text1"/>
          <w:sz w:val="52"/>
          <w:szCs w:val="60"/>
          <w:lang w:val="en-US" w:eastAsia="zh-CN"/>
          <w14:textFill>
            <w14:solidFill>
              <w14:schemeClr w14:val="tx1"/>
            </w14:solidFill>
          </w14:textFill>
        </w:rPr>
      </w:pPr>
      <w:r>
        <w:rPr>
          <w:rFonts w:hint="eastAsia" w:ascii="宋体" w:hAnsi="宋体" w:eastAsia="宋体" w:cs="宋体"/>
          <w:color w:val="000000" w:themeColor="text1"/>
          <w:sz w:val="52"/>
          <w:szCs w:val="60"/>
          <w:lang w:val="en-US" w:eastAsia="zh-CN"/>
          <w14:textFill>
            <w14:solidFill>
              <w14:schemeClr w14:val="tx1"/>
            </w14:solidFill>
          </w14:textFill>
        </w:rPr>
        <w:t>（污染影响类）</w:t>
      </w:r>
    </w:p>
    <w:p w14:paraId="55AF7484">
      <w:pPr>
        <w:jc w:val="center"/>
        <w:rPr>
          <w:rFonts w:hint="eastAsia" w:ascii="黑体" w:hAnsi="黑体" w:eastAsia="黑体" w:cs="黑体"/>
          <w:color w:val="000000" w:themeColor="text1"/>
          <w:sz w:val="60"/>
          <w:szCs w:val="96"/>
          <w:lang w:val="en-US" w:eastAsia="zh-CN"/>
          <w14:textFill>
            <w14:solidFill>
              <w14:schemeClr w14:val="tx1"/>
            </w14:solidFill>
          </w14:textFill>
        </w:rPr>
      </w:pPr>
    </w:p>
    <w:p w14:paraId="2238275D">
      <w:pPr>
        <w:jc w:val="center"/>
        <w:rPr>
          <w:rFonts w:hint="eastAsia" w:ascii="黑体" w:hAnsi="黑体" w:eastAsia="黑体" w:cs="黑体"/>
          <w:color w:val="000000" w:themeColor="text1"/>
          <w:sz w:val="60"/>
          <w:szCs w:val="96"/>
          <w:lang w:val="en-US" w:eastAsia="zh-CN"/>
          <w14:textFill>
            <w14:solidFill>
              <w14:schemeClr w14:val="tx1"/>
            </w14:solidFill>
          </w14:textFill>
        </w:rPr>
      </w:pPr>
    </w:p>
    <w:p w14:paraId="27699E73">
      <w:pPr>
        <w:jc w:val="center"/>
        <w:rPr>
          <w:rFonts w:hint="eastAsia" w:ascii="黑体" w:hAnsi="黑体" w:eastAsia="黑体" w:cs="黑体"/>
          <w:color w:val="000000" w:themeColor="text1"/>
          <w:sz w:val="60"/>
          <w:szCs w:val="96"/>
          <w:lang w:val="en-US" w:eastAsia="zh-CN"/>
          <w14:textFill>
            <w14:solidFill>
              <w14:schemeClr w14:val="tx1"/>
            </w14:solidFill>
          </w14:textFill>
        </w:rPr>
      </w:pPr>
    </w:p>
    <w:p w14:paraId="08149090">
      <w:pPr>
        <w:jc w:val="center"/>
        <w:rPr>
          <w:rFonts w:hint="eastAsia" w:asciiTheme="minorEastAsia" w:hAnsiTheme="minorEastAsia" w:eastAsiaTheme="minorEastAsia" w:cstheme="minorEastAsia"/>
          <w:color w:val="000000" w:themeColor="text1"/>
          <w:sz w:val="28"/>
          <w:szCs w:val="36"/>
          <w:lang w:val="en-US" w:eastAsia="zh-CN"/>
          <w14:textFill>
            <w14:solidFill>
              <w14:schemeClr w14:val="tx1"/>
            </w14:solidFill>
          </w14:textFill>
        </w:rPr>
      </w:pPr>
    </w:p>
    <w:p w14:paraId="140CE731">
      <w:pPr>
        <w:jc w:val="center"/>
        <w:rPr>
          <w:rFonts w:hint="eastAsia" w:asciiTheme="minorEastAsia" w:hAnsiTheme="minorEastAsia" w:eastAsiaTheme="minorEastAsia" w:cstheme="minorEastAsia"/>
          <w:color w:val="000000" w:themeColor="text1"/>
          <w:sz w:val="28"/>
          <w:szCs w:val="36"/>
          <w:lang w:val="en-US" w:eastAsia="zh-CN"/>
          <w14:textFill>
            <w14:solidFill>
              <w14:schemeClr w14:val="tx1"/>
            </w14:solidFill>
          </w14:textFill>
        </w:rPr>
      </w:pPr>
    </w:p>
    <w:p w14:paraId="7753A055">
      <w:pPr>
        <w:jc w:val="center"/>
        <w:rPr>
          <w:rFonts w:hint="eastAsia" w:asciiTheme="minorEastAsia" w:hAnsiTheme="minorEastAsia" w:eastAsiaTheme="minorEastAsia" w:cstheme="minorEastAsia"/>
          <w:color w:val="000000" w:themeColor="text1"/>
          <w:sz w:val="28"/>
          <w:szCs w:val="36"/>
          <w:lang w:val="en-US" w:eastAsia="zh-CN"/>
          <w14:textFill>
            <w14:solidFill>
              <w14:schemeClr w14:val="tx1"/>
            </w14:solidFill>
          </w14:textFill>
        </w:rPr>
      </w:pPr>
    </w:p>
    <w:p w14:paraId="5D644FF0">
      <w:pPr>
        <w:jc w:val="center"/>
        <w:rPr>
          <w:rFonts w:hint="eastAsia" w:asciiTheme="minorEastAsia" w:hAnsiTheme="minorEastAsia" w:eastAsiaTheme="minorEastAsia" w:cstheme="minorEastAsia"/>
          <w:color w:val="000000" w:themeColor="text1"/>
          <w:sz w:val="28"/>
          <w:szCs w:val="36"/>
          <w:lang w:val="en-US" w:eastAsia="zh-CN"/>
          <w14:textFill>
            <w14:solidFill>
              <w14:schemeClr w14:val="tx1"/>
            </w14:solidFill>
          </w14:textFill>
        </w:rPr>
      </w:pPr>
    </w:p>
    <w:p w14:paraId="29F552B1">
      <w:pPr>
        <w:ind w:left="0" w:leftChars="0" w:firstLine="834" w:firstLineChars="128"/>
        <w:jc w:val="both"/>
        <w:rPr>
          <w:rFonts w:hint="default" w:ascii="宋体" w:hAnsi="宋体" w:eastAsia="宋体" w:cs="Times New Roman"/>
          <w:color w:val="000000" w:themeColor="text1"/>
          <w:sz w:val="28"/>
          <w:szCs w:val="28"/>
          <w:u w:val="single"/>
          <w:lang w:val="en-US" w:eastAsia="zh-CN"/>
          <w14:textFill>
            <w14:solidFill>
              <w14:schemeClr w14:val="tx1"/>
            </w14:solidFill>
          </w14:textFill>
        </w:rPr>
      </w:pPr>
      <w:r>
        <w:rPr>
          <w:rFonts w:hint="eastAsia" w:asciiTheme="minorEastAsia" w:hAnsiTheme="minorEastAsia" w:cstheme="minorEastAsia"/>
          <w:color w:val="000000" w:themeColor="text1"/>
          <w:spacing w:val="186"/>
          <w:kern w:val="0"/>
          <w:sz w:val="28"/>
          <w:szCs w:val="36"/>
          <w:fitText w:val="2240" w:id="1871192901"/>
          <w:lang w:val="en-US" w:eastAsia="zh-CN"/>
          <w14:textFill>
            <w14:solidFill>
              <w14:schemeClr w14:val="tx1"/>
            </w14:solidFill>
          </w14:textFill>
        </w:rPr>
        <w:t>项目名</w:t>
      </w:r>
      <w:r>
        <w:rPr>
          <w:rFonts w:hint="eastAsia" w:asciiTheme="minorEastAsia" w:hAnsiTheme="minorEastAsia" w:cstheme="minorEastAsia"/>
          <w:color w:val="000000" w:themeColor="text1"/>
          <w:spacing w:val="2"/>
          <w:kern w:val="0"/>
          <w:sz w:val="28"/>
          <w:szCs w:val="36"/>
          <w:fitText w:val="2240" w:id="1871192901"/>
          <w:lang w:val="en-US" w:eastAsia="zh-CN"/>
          <w14:textFill>
            <w14:solidFill>
              <w14:schemeClr w14:val="tx1"/>
            </w14:solidFill>
          </w14:textFill>
        </w:rPr>
        <w:t>称</w:t>
      </w:r>
      <w:r>
        <w:rPr>
          <w:rFonts w:hint="eastAsia" w:asciiTheme="minorEastAsia" w:hAnsiTheme="minorEastAsia" w:cstheme="minorEastAsia"/>
          <w:color w:val="000000" w:themeColor="text1"/>
          <w:sz w:val="28"/>
          <w:szCs w:val="36"/>
          <w:lang w:val="en-US" w:eastAsia="zh-CN"/>
          <w14:textFill>
            <w14:solidFill>
              <w14:schemeClr w14:val="tx1"/>
            </w14:solidFill>
          </w14:textFill>
        </w:rPr>
        <w:t>：</w:t>
      </w:r>
      <w:bookmarkStart w:id="29" w:name="_GoBack"/>
      <w:r>
        <w:rPr>
          <w:rFonts w:hint="eastAsia" w:asciiTheme="minorEastAsia" w:hAnsiTheme="minorEastAsia" w:cstheme="minorEastAsia"/>
          <w:color w:val="000000" w:themeColor="text1"/>
          <w:sz w:val="28"/>
          <w:szCs w:val="36"/>
          <w:u w:val="single"/>
          <w:lang w:val="en-US" w:eastAsia="zh-CN"/>
          <w14:textFill>
            <w14:solidFill>
              <w14:schemeClr w14:val="tx1"/>
            </w14:solidFill>
          </w14:textFill>
        </w:rPr>
        <w:t>大推力液体火箭发动机综合测试中心</w:t>
      </w:r>
      <w:bookmarkEnd w:id="29"/>
      <w:r>
        <w:rPr>
          <w:rFonts w:hint="eastAsia" w:asciiTheme="minorEastAsia" w:hAnsiTheme="minorEastAsia" w:cstheme="minorEastAsia"/>
          <w:color w:val="000000" w:themeColor="text1"/>
          <w:sz w:val="28"/>
          <w:szCs w:val="36"/>
          <w:u w:val="single"/>
          <w:lang w:val="en-US" w:eastAsia="zh-CN"/>
          <w14:textFill>
            <w14:solidFill>
              <w14:schemeClr w14:val="tx1"/>
            </w14:solidFill>
          </w14:textFill>
        </w:rPr>
        <w:t xml:space="preserve">   </w:t>
      </w:r>
    </w:p>
    <w:p w14:paraId="1B75A15D">
      <w:pPr>
        <w:ind w:firstLine="3360" w:firstLineChars="1200"/>
        <w:jc w:val="both"/>
        <w:rPr>
          <w:rFonts w:hint="default" w:asciiTheme="minorEastAsia" w:hAnsiTheme="minorEastAsia" w:cstheme="minorEastAsia"/>
          <w:color w:val="000000" w:themeColor="text1"/>
          <w:sz w:val="40"/>
          <w:szCs w:val="48"/>
          <w:u w:val="single"/>
          <w:lang w:val="en-US" w:eastAsia="zh-CN"/>
          <w14:textFill>
            <w14:solidFill>
              <w14:schemeClr w14:val="tx1"/>
            </w14:solidFill>
          </w14:textFill>
        </w:rPr>
      </w:pPr>
      <w:r>
        <w:rPr>
          <w:rFonts w:hint="eastAsia" w:ascii="宋体" w:hAnsi="宋体" w:eastAsia="宋体" w:cs="Times New Roman"/>
          <w:color w:val="000000" w:themeColor="text1"/>
          <w:sz w:val="28"/>
          <w:szCs w:val="28"/>
          <w:u w:val="single"/>
          <w:lang w:val="en-US" w:eastAsia="zh-CN"/>
          <w14:textFill>
            <w14:solidFill>
              <w14:schemeClr w14:val="tx1"/>
            </w14:solidFill>
          </w14:textFill>
        </w:rPr>
        <w:t xml:space="preserve">建设项目                           </w:t>
      </w:r>
    </w:p>
    <w:p w14:paraId="12B64617">
      <w:pPr>
        <w:ind w:left="0" w:leftChars="0" w:firstLine="840" w:firstLineChars="300"/>
        <w:jc w:val="both"/>
        <w:rPr>
          <w:rFonts w:hint="default" w:asciiTheme="minorEastAsia" w:hAnsiTheme="minorEastAsia" w:cstheme="minorEastAsia"/>
          <w:color w:val="000000" w:themeColor="text1"/>
          <w:sz w:val="28"/>
          <w:szCs w:val="28"/>
          <w:lang w:val="en-US" w:eastAsia="zh-CN"/>
          <w14:textFill>
            <w14:solidFill>
              <w14:schemeClr w14:val="tx1"/>
            </w14:solidFill>
          </w14:textFill>
        </w:rPr>
      </w:pPr>
      <w:r>
        <w:rPr>
          <w:rFonts w:hint="eastAsia" w:asciiTheme="minorEastAsia" w:hAnsiTheme="minorEastAsia" w:cstheme="minorEastAsia"/>
          <w:color w:val="000000" w:themeColor="text1"/>
          <w:spacing w:val="0"/>
          <w:kern w:val="0"/>
          <w:sz w:val="28"/>
          <w:szCs w:val="36"/>
          <w:fitText w:val="2240" w:id="219038539"/>
          <w:lang w:val="en-US" w:eastAsia="zh-CN"/>
          <w14:textFill>
            <w14:solidFill>
              <w14:schemeClr w14:val="tx1"/>
            </w14:solidFill>
          </w14:textFill>
        </w:rPr>
        <w:t>建设单位（盖章）</w:t>
      </w:r>
      <w:r>
        <w:rPr>
          <w:rFonts w:hint="eastAsia" w:asciiTheme="minorEastAsia" w:hAnsiTheme="minorEastAsia" w:cstheme="minorEastAsia"/>
          <w:color w:val="000000" w:themeColor="text1"/>
          <w:sz w:val="28"/>
          <w:szCs w:val="36"/>
          <w:lang w:val="en-US" w:eastAsia="zh-CN"/>
          <w14:textFill>
            <w14:solidFill>
              <w14:schemeClr w14:val="tx1"/>
            </w14:solidFill>
          </w14:textFill>
        </w:rPr>
        <w:t>：</w:t>
      </w:r>
      <w:r>
        <w:rPr>
          <w:rFonts w:hint="eastAsia" w:asciiTheme="minorEastAsia" w:hAnsiTheme="minorEastAsia" w:cstheme="minorEastAsia"/>
          <w:color w:val="000000" w:themeColor="text1"/>
          <w:sz w:val="28"/>
          <w:szCs w:val="36"/>
          <w:u w:val="single"/>
          <w:lang w:val="en-US" w:eastAsia="zh-CN"/>
          <w14:textFill>
            <w14:solidFill>
              <w14:schemeClr w14:val="tx1"/>
            </w14:solidFill>
          </w14:textFill>
        </w:rPr>
        <w:t xml:space="preserve">    </w:t>
      </w:r>
      <w:r>
        <w:rPr>
          <w:rFonts w:hint="eastAsia" w:ascii="宋体" w:hAnsi="宋体" w:eastAsia="宋体" w:cs="Times New Roman"/>
          <w:color w:val="000000" w:themeColor="text1"/>
          <w:sz w:val="28"/>
          <w:szCs w:val="28"/>
          <w:u w:val="single"/>
          <w:lang w:val="en-US" w:eastAsia="zh-CN"/>
          <w14:textFill>
            <w14:solidFill>
              <w14:schemeClr w14:val="tx1"/>
            </w14:solidFill>
          </w14:textFill>
        </w:rPr>
        <w:t xml:space="preserve">宝鸡巨擎麟瑞科技有限公司        </w:t>
      </w:r>
    </w:p>
    <w:p w14:paraId="4748108D">
      <w:pPr>
        <w:ind w:left="0" w:leftChars="0" w:firstLine="834" w:firstLineChars="128"/>
        <w:jc w:val="both"/>
        <w:rPr>
          <w:rFonts w:hint="default" w:asciiTheme="minorEastAsia" w:hAnsiTheme="minorEastAsia" w:cstheme="minorEastAsia"/>
          <w:color w:val="000000" w:themeColor="text1"/>
          <w:sz w:val="28"/>
          <w:szCs w:val="36"/>
          <w:u w:val="single"/>
          <w:lang w:val="en-US" w:eastAsia="zh-CN"/>
          <w14:textFill>
            <w14:solidFill>
              <w14:schemeClr w14:val="tx1"/>
            </w14:solidFill>
          </w14:textFill>
        </w:rPr>
      </w:pPr>
      <w:r>
        <w:rPr>
          <w:rFonts w:hint="eastAsia" w:asciiTheme="minorEastAsia" w:hAnsiTheme="minorEastAsia" w:cstheme="minorEastAsia"/>
          <w:color w:val="000000" w:themeColor="text1"/>
          <w:spacing w:val="186"/>
          <w:kern w:val="0"/>
          <w:sz w:val="28"/>
          <w:szCs w:val="36"/>
          <w:fitText w:val="2240" w:id="1943622800"/>
          <w:lang w:val="en-US" w:eastAsia="zh-CN"/>
          <w14:textFill>
            <w14:solidFill>
              <w14:schemeClr w14:val="tx1"/>
            </w14:solidFill>
          </w14:textFill>
        </w:rPr>
        <w:t>编制日</w:t>
      </w:r>
      <w:r>
        <w:rPr>
          <w:rFonts w:hint="eastAsia" w:asciiTheme="minorEastAsia" w:hAnsiTheme="minorEastAsia" w:cstheme="minorEastAsia"/>
          <w:color w:val="000000" w:themeColor="text1"/>
          <w:spacing w:val="2"/>
          <w:kern w:val="0"/>
          <w:sz w:val="28"/>
          <w:szCs w:val="36"/>
          <w:fitText w:val="2240" w:id="1943622800"/>
          <w:lang w:val="en-US" w:eastAsia="zh-CN"/>
          <w14:textFill>
            <w14:solidFill>
              <w14:schemeClr w14:val="tx1"/>
            </w14:solidFill>
          </w14:textFill>
        </w:rPr>
        <w:t>期</w:t>
      </w:r>
      <w:r>
        <w:rPr>
          <w:rFonts w:hint="eastAsia" w:asciiTheme="minorEastAsia" w:hAnsiTheme="minorEastAsia" w:cstheme="minorEastAsia"/>
          <w:color w:val="000000" w:themeColor="text1"/>
          <w:sz w:val="28"/>
          <w:szCs w:val="36"/>
          <w:lang w:val="en-US" w:eastAsia="zh-CN"/>
          <w14:textFill>
            <w14:solidFill>
              <w14:schemeClr w14:val="tx1"/>
            </w14:solidFill>
          </w14:textFill>
        </w:rPr>
        <w:t>：</w:t>
      </w:r>
      <w:r>
        <w:rPr>
          <w:rFonts w:hint="eastAsia" w:asciiTheme="minorEastAsia" w:hAnsiTheme="minorEastAsia" w:cstheme="minorEastAsia"/>
          <w:color w:val="000000" w:themeColor="text1"/>
          <w:sz w:val="28"/>
          <w:szCs w:val="36"/>
          <w:u w:val="single"/>
          <w:lang w:val="en-US" w:eastAsia="zh-CN"/>
          <w14:textFill>
            <w14:solidFill>
              <w14:schemeClr w14:val="tx1"/>
            </w14:solidFill>
          </w14:textFill>
        </w:rPr>
        <w:t xml:space="preserve">      二〇二五年八月               </w:t>
      </w:r>
    </w:p>
    <w:p w14:paraId="13F8E481">
      <w:pPr>
        <w:ind w:left="0" w:leftChars="0" w:firstLine="1478" w:firstLineChars="528"/>
        <w:jc w:val="both"/>
        <w:rPr>
          <w:rFonts w:hint="eastAsia" w:asciiTheme="minorEastAsia" w:hAnsiTheme="minorEastAsia" w:cstheme="minorEastAsia"/>
          <w:color w:val="000000" w:themeColor="text1"/>
          <w:sz w:val="28"/>
          <w:szCs w:val="36"/>
          <w:u w:val="single"/>
          <w:lang w:val="en-US" w:eastAsia="zh-CN"/>
          <w14:textFill>
            <w14:solidFill>
              <w14:schemeClr w14:val="tx1"/>
            </w14:solidFill>
          </w14:textFill>
        </w:rPr>
      </w:pPr>
    </w:p>
    <w:p w14:paraId="4E735DDD">
      <w:pPr>
        <w:ind w:left="0" w:leftChars="0" w:firstLine="1478" w:firstLineChars="528"/>
        <w:jc w:val="both"/>
        <w:rPr>
          <w:rFonts w:hint="eastAsia" w:asciiTheme="minorEastAsia" w:hAnsiTheme="minorEastAsia" w:cstheme="minorEastAsia"/>
          <w:color w:val="000000" w:themeColor="text1"/>
          <w:sz w:val="28"/>
          <w:szCs w:val="36"/>
          <w:u w:val="single"/>
          <w:lang w:val="en-US" w:eastAsia="zh-CN"/>
          <w14:textFill>
            <w14:solidFill>
              <w14:schemeClr w14:val="tx1"/>
            </w14:solidFill>
          </w14:textFill>
        </w:rPr>
      </w:pPr>
    </w:p>
    <w:p w14:paraId="521ED3DA">
      <w:pPr>
        <w:jc w:val="center"/>
        <w:rPr>
          <w:rFonts w:hint="eastAsia" w:asciiTheme="minorEastAsia" w:hAnsiTheme="minorEastAsia" w:cstheme="minorEastAsia"/>
          <w:color w:val="000000" w:themeColor="text1"/>
          <w:sz w:val="28"/>
          <w:szCs w:val="36"/>
          <w:u w:val="none"/>
          <w:lang w:val="en-US" w:eastAsia="zh-CN"/>
          <w14:textFill>
            <w14:solidFill>
              <w14:schemeClr w14:val="tx1"/>
            </w14:solidFill>
          </w14:textFill>
        </w:rPr>
        <w:sectPr>
          <w:pgSz w:w="11906" w:h="16838"/>
          <w:pgMar w:top="1440" w:right="1800" w:bottom="1440" w:left="1800" w:header="851" w:footer="992" w:gutter="0"/>
          <w:cols w:space="425" w:num="1"/>
          <w:docGrid w:type="lines" w:linePitch="312" w:charSpace="0"/>
        </w:sectPr>
      </w:pPr>
      <w:r>
        <w:rPr>
          <w:rFonts w:hint="eastAsia" w:asciiTheme="minorEastAsia" w:hAnsiTheme="minorEastAsia" w:cstheme="minorEastAsia"/>
          <w:color w:val="000000" w:themeColor="text1"/>
          <w:sz w:val="28"/>
          <w:szCs w:val="36"/>
          <w:u w:val="none"/>
          <w:lang w:val="en-US" w:eastAsia="zh-CN"/>
          <w14:textFill>
            <w14:solidFill>
              <w14:schemeClr w14:val="tx1"/>
            </w14:solidFill>
          </w14:textFill>
        </w:rPr>
        <w:t>中华人民共和国生态环境部制</w:t>
      </w:r>
    </w:p>
    <w:sdt>
      <w:sdtPr>
        <w:rPr>
          <w:rFonts w:ascii="宋体" w:hAnsi="宋体" w:eastAsia="宋体" w:cstheme="minorBidi"/>
          <w:color w:val="000000" w:themeColor="text1"/>
          <w:kern w:val="2"/>
          <w:sz w:val="21"/>
          <w:szCs w:val="24"/>
          <w:lang w:val="en-US" w:eastAsia="zh-CN" w:bidi="ar-SA"/>
          <w14:textFill>
            <w14:solidFill>
              <w14:schemeClr w14:val="tx1"/>
            </w14:solidFill>
          </w14:textFill>
        </w:rPr>
        <w:id w:val="147465476"/>
        <w15:color w:val="DBDBDB"/>
        <w:docPartObj>
          <w:docPartGallery w:val="Table of Contents"/>
          <w:docPartUnique/>
        </w:docPartObj>
      </w:sdtPr>
      <w:sdtEndPr>
        <w:rPr>
          <w:rFonts w:hint="eastAsia" w:ascii="方正黑体_GBK" w:hAnsi="Calibri" w:eastAsia="方正黑体_GBK" w:cs="方正黑体_GBK"/>
          <w:color w:val="000000" w:themeColor="text1"/>
          <w:kern w:val="2"/>
          <w:sz w:val="24"/>
          <w:szCs w:val="21"/>
          <w:lang w:val="en-US" w:eastAsia="zh-CN" w:bidi="ar-SA"/>
          <w14:textFill>
            <w14:solidFill>
              <w14:schemeClr w14:val="tx1"/>
            </w14:solidFill>
          </w14:textFill>
        </w:rPr>
      </w:sdtEndPr>
      <w:sdtContent>
        <w:p w14:paraId="0FBC12A0">
          <w:pPr>
            <w:spacing w:before="0" w:beforeLines="0" w:after="0" w:afterLines="0" w:line="240" w:lineRule="auto"/>
            <w:ind w:left="0" w:leftChars="0" w:right="0" w:rightChars="0" w:firstLine="0" w:firstLineChars="0"/>
            <w:jc w:val="center"/>
            <w:rPr>
              <w:b/>
              <w:bCs/>
              <w:color w:val="000000" w:themeColor="text1"/>
              <w:sz w:val="36"/>
              <w:szCs w:val="44"/>
              <w14:textFill>
                <w14:solidFill>
                  <w14:schemeClr w14:val="tx1"/>
                </w14:solidFill>
              </w14:textFill>
            </w:rPr>
          </w:pPr>
          <w:r>
            <w:rPr>
              <w:rFonts w:ascii="宋体" w:hAnsi="宋体" w:eastAsia="宋体"/>
              <w:b/>
              <w:bCs/>
              <w:color w:val="000000" w:themeColor="text1"/>
              <w:sz w:val="36"/>
              <w:szCs w:val="44"/>
              <w14:textFill>
                <w14:solidFill>
                  <w14:schemeClr w14:val="tx1"/>
                </w14:solidFill>
              </w14:textFill>
            </w:rPr>
            <w:t>目</w:t>
          </w:r>
          <w:r>
            <w:rPr>
              <w:rFonts w:hint="eastAsia" w:ascii="宋体" w:hAnsi="宋体" w:eastAsia="宋体"/>
              <w:b/>
              <w:bCs/>
              <w:color w:val="000000" w:themeColor="text1"/>
              <w:sz w:val="36"/>
              <w:szCs w:val="44"/>
              <w:lang w:val="en-US" w:eastAsia="zh-CN"/>
              <w14:textFill>
                <w14:solidFill>
                  <w14:schemeClr w14:val="tx1"/>
                </w14:solidFill>
              </w14:textFill>
            </w:rPr>
            <w:t xml:space="preserve"> </w:t>
          </w:r>
          <w:r>
            <w:rPr>
              <w:rFonts w:ascii="宋体" w:hAnsi="宋体" w:eastAsia="宋体"/>
              <w:b/>
              <w:bCs/>
              <w:color w:val="000000" w:themeColor="text1"/>
              <w:sz w:val="36"/>
              <w:szCs w:val="44"/>
              <w14:textFill>
                <w14:solidFill>
                  <w14:schemeClr w14:val="tx1"/>
                </w14:solidFill>
              </w14:textFill>
            </w:rPr>
            <w:t>录</w:t>
          </w:r>
        </w:p>
        <w:p w14:paraId="68AAB61E">
          <w:pPr>
            <w:pStyle w:val="10"/>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000000" w:themeColor="text1"/>
              <w:sz w:val="28"/>
              <w:szCs w:val="36"/>
              <w14:textFill>
                <w14:solidFill>
                  <w14:schemeClr w14:val="tx1"/>
                </w14:solidFill>
              </w14:textFill>
            </w:rPr>
          </w:pPr>
          <w:r>
            <w:rPr>
              <w:rFonts w:hint="eastAsia"/>
              <w:color w:val="000000" w:themeColor="text1"/>
              <w:lang w:val="en-US" w:eastAsia="zh-CN"/>
              <w14:textFill>
                <w14:solidFill>
                  <w14:schemeClr w14:val="tx1"/>
                </w14:solidFill>
              </w14:textFill>
            </w:rPr>
            <w:fldChar w:fldCharType="begin"/>
          </w:r>
          <w:r>
            <w:rPr>
              <w:rFonts w:hint="eastAsia"/>
              <w:color w:val="000000" w:themeColor="text1"/>
              <w:lang w:val="en-US" w:eastAsia="zh-CN"/>
              <w14:textFill>
                <w14:solidFill>
                  <w14:schemeClr w14:val="tx1"/>
                </w14:solidFill>
              </w14:textFill>
            </w:rPr>
            <w:instrText xml:space="preserve">TOC \o "1-1" \h \u </w:instrText>
          </w:r>
          <w:r>
            <w:rPr>
              <w:rFonts w:hint="eastAsia"/>
              <w:color w:val="000000" w:themeColor="text1"/>
              <w:lang w:val="en-US" w:eastAsia="zh-CN"/>
              <w14:textFill>
                <w14:solidFill>
                  <w14:schemeClr w14:val="tx1"/>
                </w14:solidFill>
              </w14:textFill>
            </w:rPr>
            <w:fldChar w:fldCharType="separate"/>
          </w:r>
          <w:r>
            <w:rPr>
              <w:rFonts w:hint="eastAsia"/>
              <w:color w:val="000000" w:themeColor="text1"/>
              <w:sz w:val="28"/>
              <w:szCs w:val="36"/>
              <w:lang w:val="en-US" w:eastAsia="zh-CN"/>
              <w14:textFill>
                <w14:solidFill>
                  <w14:schemeClr w14:val="tx1"/>
                </w14:solidFill>
              </w14:textFill>
            </w:rPr>
            <w:fldChar w:fldCharType="begin"/>
          </w:r>
          <w:r>
            <w:rPr>
              <w:rFonts w:hint="eastAsia"/>
              <w:color w:val="000000" w:themeColor="text1"/>
              <w:sz w:val="28"/>
              <w:szCs w:val="36"/>
              <w:lang w:val="en-US" w:eastAsia="zh-CN"/>
              <w14:textFill>
                <w14:solidFill>
                  <w14:schemeClr w14:val="tx1"/>
                </w14:solidFill>
              </w14:textFill>
            </w:rPr>
            <w:instrText xml:space="preserve"> HYPERLINK \l _Toc9355 </w:instrText>
          </w:r>
          <w:r>
            <w:rPr>
              <w:rFonts w:hint="eastAsia"/>
              <w:color w:val="000000" w:themeColor="text1"/>
              <w:sz w:val="28"/>
              <w:szCs w:val="36"/>
              <w:lang w:val="en-US" w:eastAsia="zh-CN"/>
              <w14:textFill>
                <w14:solidFill>
                  <w14:schemeClr w14:val="tx1"/>
                </w14:solidFill>
              </w14:textFill>
            </w:rPr>
            <w:fldChar w:fldCharType="separate"/>
          </w:r>
          <w:r>
            <w:rPr>
              <w:rFonts w:hint="eastAsia"/>
              <w:color w:val="000000" w:themeColor="text1"/>
              <w:sz w:val="28"/>
              <w:szCs w:val="40"/>
              <w:lang w:val="en-US" w:eastAsia="zh-CN"/>
              <w14:textFill>
                <w14:solidFill>
                  <w14:schemeClr w14:val="tx1"/>
                </w14:solidFill>
              </w14:textFill>
            </w:rPr>
            <w:t>一、建设项目基本情况</w:t>
          </w:r>
          <w:r>
            <w:rPr>
              <w:color w:val="000000" w:themeColor="text1"/>
              <w:sz w:val="28"/>
              <w:szCs w:val="36"/>
              <w14:textFill>
                <w14:solidFill>
                  <w14:schemeClr w14:val="tx1"/>
                </w14:solidFill>
              </w14:textFill>
            </w:rPr>
            <w:tab/>
          </w:r>
          <w:r>
            <w:rPr>
              <w:color w:val="000000" w:themeColor="text1"/>
              <w:sz w:val="28"/>
              <w:szCs w:val="36"/>
              <w14:textFill>
                <w14:solidFill>
                  <w14:schemeClr w14:val="tx1"/>
                </w14:solidFill>
              </w14:textFill>
            </w:rPr>
            <w:fldChar w:fldCharType="begin"/>
          </w:r>
          <w:r>
            <w:rPr>
              <w:color w:val="000000" w:themeColor="text1"/>
              <w:sz w:val="28"/>
              <w:szCs w:val="36"/>
              <w14:textFill>
                <w14:solidFill>
                  <w14:schemeClr w14:val="tx1"/>
                </w14:solidFill>
              </w14:textFill>
            </w:rPr>
            <w:instrText xml:space="preserve"> PAGEREF _Toc9355 \h </w:instrText>
          </w:r>
          <w:r>
            <w:rPr>
              <w:color w:val="000000" w:themeColor="text1"/>
              <w:sz w:val="28"/>
              <w:szCs w:val="36"/>
              <w14:textFill>
                <w14:solidFill>
                  <w14:schemeClr w14:val="tx1"/>
                </w14:solidFill>
              </w14:textFill>
            </w:rPr>
            <w:fldChar w:fldCharType="separate"/>
          </w:r>
          <w:r>
            <w:rPr>
              <w:color w:val="000000" w:themeColor="text1"/>
              <w:sz w:val="28"/>
              <w:szCs w:val="36"/>
              <w14:textFill>
                <w14:solidFill>
                  <w14:schemeClr w14:val="tx1"/>
                </w14:solidFill>
              </w14:textFill>
            </w:rPr>
            <w:t>1</w:t>
          </w:r>
          <w:r>
            <w:rPr>
              <w:color w:val="000000" w:themeColor="text1"/>
              <w:sz w:val="28"/>
              <w:szCs w:val="36"/>
              <w14:textFill>
                <w14:solidFill>
                  <w14:schemeClr w14:val="tx1"/>
                </w14:solidFill>
              </w14:textFill>
            </w:rPr>
            <w:fldChar w:fldCharType="end"/>
          </w:r>
          <w:r>
            <w:rPr>
              <w:rFonts w:hint="eastAsia"/>
              <w:color w:val="000000" w:themeColor="text1"/>
              <w:sz w:val="28"/>
              <w:szCs w:val="36"/>
              <w:lang w:val="en-US" w:eastAsia="zh-CN"/>
              <w14:textFill>
                <w14:solidFill>
                  <w14:schemeClr w14:val="tx1"/>
                </w14:solidFill>
              </w14:textFill>
            </w:rPr>
            <w:fldChar w:fldCharType="end"/>
          </w:r>
        </w:p>
        <w:p w14:paraId="62FCB96A">
          <w:pPr>
            <w:pStyle w:val="10"/>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000000" w:themeColor="text1"/>
              <w:sz w:val="28"/>
              <w:szCs w:val="36"/>
              <w14:textFill>
                <w14:solidFill>
                  <w14:schemeClr w14:val="tx1"/>
                </w14:solidFill>
              </w14:textFill>
            </w:rPr>
          </w:pPr>
          <w:r>
            <w:rPr>
              <w:rFonts w:hint="eastAsia"/>
              <w:color w:val="000000" w:themeColor="text1"/>
              <w:sz w:val="28"/>
              <w:szCs w:val="36"/>
              <w:lang w:val="en-US" w:eastAsia="zh-CN"/>
              <w14:textFill>
                <w14:solidFill>
                  <w14:schemeClr w14:val="tx1"/>
                </w14:solidFill>
              </w14:textFill>
            </w:rPr>
            <w:fldChar w:fldCharType="begin"/>
          </w:r>
          <w:r>
            <w:rPr>
              <w:rFonts w:hint="eastAsia"/>
              <w:color w:val="000000" w:themeColor="text1"/>
              <w:sz w:val="28"/>
              <w:szCs w:val="36"/>
              <w:lang w:val="en-US" w:eastAsia="zh-CN"/>
              <w14:textFill>
                <w14:solidFill>
                  <w14:schemeClr w14:val="tx1"/>
                </w14:solidFill>
              </w14:textFill>
            </w:rPr>
            <w:instrText xml:space="preserve"> HYPERLINK \l _Toc14244 </w:instrText>
          </w:r>
          <w:r>
            <w:rPr>
              <w:rFonts w:hint="eastAsia"/>
              <w:color w:val="000000" w:themeColor="text1"/>
              <w:sz w:val="28"/>
              <w:szCs w:val="36"/>
              <w:lang w:val="en-US" w:eastAsia="zh-CN"/>
              <w14:textFill>
                <w14:solidFill>
                  <w14:schemeClr w14:val="tx1"/>
                </w14:solidFill>
              </w14:textFill>
            </w:rPr>
            <w:fldChar w:fldCharType="separate"/>
          </w:r>
          <w:r>
            <w:rPr>
              <w:rFonts w:hint="eastAsia"/>
              <w:color w:val="000000" w:themeColor="text1"/>
              <w:sz w:val="28"/>
              <w:szCs w:val="40"/>
              <w:lang w:val="en-US" w:eastAsia="zh-CN"/>
              <w14:textFill>
                <w14:solidFill>
                  <w14:schemeClr w14:val="tx1"/>
                </w14:solidFill>
              </w14:textFill>
            </w:rPr>
            <w:t>二、建设项目工程分析</w:t>
          </w:r>
          <w:r>
            <w:rPr>
              <w:color w:val="000000" w:themeColor="text1"/>
              <w:sz w:val="28"/>
              <w:szCs w:val="36"/>
              <w14:textFill>
                <w14:solidFill>
                  <w14:schemeClr w14:val="tx1"/>
                </w14:solidFill>
              </w14:textFill>
            </w:rPr>
            <w:tab/>
          </w:r>
          <w:r>
            <w:rPr>
              <w:color w:val="000000" w:themeColor="text1"/>
              <w:sz w:val="28"/>
              <w:szCs w:val="36"/>
              <w14:textFill>
                <w14:solidFill>
                  <w14:schemeClr w14:val="tx1"/>
                </w14:solidFill>
              </w14:textFill>
            </w:rPr>
            <w:fldChar w:fldCharType="begin"/>
          </w:r>
          <w:r>
            <w:rPr>
              <w:color w:val="000000" w:themeColor="text1"/>
              <w:sz w:val="28"/>
              <w:szCs w:val="36"/>
              <w14:textFill>
                <w14:solidFill>
                  <w14:schemeClr w14:val="tx1"/>
                </w14:solidFill>
              </w14:textFill>
            </w:rPr>
            <w:instrText xml:space="preserve"> PAGEREF _Toc14244 \h </w:instrText>
          </w:r>
          <w:r>
            <w:rPr>
              <w:color w:val="000000" w:themeColor="text1"/>
              <w:sz w:val="28"/>
              <w:szCs w:val="36"/>
              <w14:textFill>
                <w14:solidFill>
                  <w14:schemeClr w14:val="tx1"/>
                </w14:solidFill>
              </w14:textFill>
            </w:rPr>
            <w:fldChar w:fldCharType="separate"/>
          </w:r>
          <w:r>
            <w:rPr>
              <w:color w:val="000000" w:themeColor="text1"/>
              <w:sz w:val="28"/>
              <w:szCs w:val="36"/>
              <w14:textFill>
                <w14:solidFill>
                  <w14:schemeClr w14:val="tx1"/>
                </w14:solidFill>
              </w14:textFill>
            </w:rPr>
            <w:t>8</w:t>
          </w:r>
          <w:r>
            <w:rPr>
              <w:color w:val="000000" w:themeColor="text1"/>
              <w:sz w:val="28"/>
              <w:szCs w:val="36"/>
              <w14:textFill>
                <w14:solidFill>
                  <w14:schemeClr w14:val="tx1"/>
                </w14:solidFill>
              </w14:textFill>
            </w:rPr>
            <w:fldChar w:fldCharType="end"/>
          </w:r>
          <w:r>
            <w:rPr>
              <w:rFonts w:hint="eastAsia"/>
              <w:color w:val="000000" w:themeColor="text1"/>
              <w:sz w:val="28"/>
              <w:szCs w:val="36"/>
              <w:lang w:val="en-US" w:eastAsia="zh-CN"/>
              <w14:textFill>
                <w14:solidFill>
                  <w14:schemeClr w14:val="tx1"/>
                </w14:solidFill>
              </w14:textFill>
            </w:rPr>
            <w:fldChar w:fldCharType="end"/>
          </w:r>
        </w:p>
        <w:p w14:paraId="5CAC524E">
          <w:pPr>
            <w:pStyle w:val="10"/>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000000" w:themeColor="text1"/>
              <w:sz w:val="28"/>
              <w:szCs w:val="36"/>
              <w14:textFill>
                <w14:solidFill>
                  <w14:schemeClr w14:val="tx1"/>
                </w14:solidFill>
              </w14:textFill>
            </w:rPr>
          </w:pPr>
          <w:r>
            <w:rPr>
              <w:rFonts w:hint="eastAsia"/>
              <w:color w:val="000000" w:themeColor="text1"/>
              <w:sz w:val="28"/>
              <w:szCs w:val="36"/>
              <w:lang w:val="en-US" w:eastAsia="zh-CN"/>
              <w14:textFill>
                <w14:solidFill>
                  <w14:schemeClr w14:val="tx1"/>
                </w14:solidFill>
              </w14:textFill>
            </w:rPr>
            <w:fldChar w:fldCharType="begin"/>
          </w:r>
          <w:r>
            <w:rPr>
              <w:rFonts w:hint="eastAsia"/>
              <w:color w:val="000000" w:themeColor="text1"/>
              <w:sz w:val="28"/>
              <w:szCs w:val="36"/>
              <w:lang w:val="en-US" w:eastAsia="zh-CN"/>
              <w14:textFill>
                <w14:solidFill>
                  <w14:schemeClr w14:val="tx1"/>
                </w14:solidFill>
              </w14:textFill>
            </w:rPr>
            <w:instrText xml:space="preserve"> HYPERLINK \l _Toc2825 </w:instrText>
          </w:r>
          <w:r>
            <w:rPr>
              <w:rFonts w:hint="eastAsia"/>
              <w:color w:val="000000" w:themeColor="text1"/>
              <w:sz w:val="28"/>
              <w:szCs w:val="36"/>
              <w:lang w:val="en-US" w:eastAsia="zh-CN"/>
              <w14:textFill>
                <w14:solidFill>
                  <w14:schemeClr w14:val="tx1"/>
                </w14:solidFill>
              </w14:textFill>
            </w:rPr>
            <w:fldChar w:fldCharType="separate"/>
          </w:r>
          <w:r>
            <w:rPr>
              <w:rFonts w:hint="eastAsia"/>
              <w:color w:val="000000" w:themeColor="text1"/>
              <w:sz w:val="28"/>
              <w:szCs w:val="40"/>
              <w:lang w:val="en-US" w:eastAsia="zh-CN"/>
              <w14:textFill>
                <w14:solidFill>
                  <w14:schemeClr w14:val="tx1"/>
                </w14:solidFill>
              </w14:textFill>
            </w:rPr>
            <w:t>三、区域环境质量现状、环境保护目标及评价标准</w:t>
          </w:r>
          <w:r>
            <w:rPr>
              <w:color w:val="000000" w:themeColor="text1"/>
              <w:sz w:val="28"/>
              <w:szCs w:val="36"/>
              <w14:textFill>
                <w14:solidFill>
                  <w14:schemeClr w14:val="tx1"/>
                </w14:solidFill>
              </w14:textFill>
            </w:rPr>
            <w:tab/>
          </w:r>
          <w:r>
            <w:rPr>
              <w:color w:val="000000" w:themeColor="text1"/>
              <w:sz w:val="28"/>
              <w:szCs w:val="36"/>
              <w14:textFill>
                <w14:solidFill>
                  <w14:schemeClr w14:val="tx1"/>
                </w14:solidFill>
              </w14:textFill>
            </w:rPr>
            <w:fldChar w:fldCharType="begin"/>
          </w:r>
          <w:r>
            <w:rPr>
              <w:color w:val="000000" w:themeColor="text1"/>
              <w:sz w:val="28"/>
              <w:szCs w:val="36"/>
              <w14:textFill>
                <w14:solidFill>
                  <w14:schemeClr w14:val="tx1"/>
                </w14:solidFill>
              </w14:textFill>
            </w:rPr>
            <w:instrText xml:space="preserve"> PAGEREF _Toc2825 \h </w:instrText>
          </w:r>
          <w:r>
            <w:rPr>
              <w:color w:val="000000" w:themeColor="text1"/>
              <w:sz w:val="28"/>
              <w:szCs w:val="36"/>
              <w14:textFill>
                <w14:solidFill>
                  <w14:schemeClr w14:val="tx1"/>
                </w14:solidFill>
              </w14:textFill>
            </w:rPr>
            <w:fldChar w:fldCharType="separate"/>
          </w:r>
          <w:r>
            <w:rPr>
              <w:color w:val="000000" w:themeColor="text1"/>
              <w:sz w:val="28"/>
              <w:szCs w:val="36"/>
              <w14:textFill>
                <w14:solidFill>
                  <w14:schemeClr w14:val="tx1"/>
                </w14:solidFill>
              </w14:textFill>
            </w:rPr>
            <w:t>22</w:t>
          </w:r>
          <w:r>
            <w:rPr>
              <w:color w:val="000000" w:themeColor="text1"/>
              <w:sz w:val="28"/>
              <w:szCs w:val="36"/>
              <w14:textFill>
                <w14:solidFill>
                  <w14:schemeClr w14:val="tx1"/>
                </w14:solidFill>
              </w14:textFill>
            </w:rPr>
            <w:fldChar w:fldCharType="end"/>
          </w:r>
          <w:r>
            <w:rPr>
              <w:rFonts w:hint="eastAsia"/>
              <w:color w:val="000000" w:themeColor="text1"/>
              <w:sz w:val="28"/>
              <w:szCs w:val="36"/>
              <w:lang w:val="en-US" w:eastAsia="zh-CN"/>
              <w14:textFill>
                <w14:solidFill>
                  <w14:schemeClr w14:val="tx1"/>
                </w14:solidFill>
              </w14:textFill>
            </w:rPr>
            <w:fldChar w:fldCharType="end"/>
          </w:r>
        </w:p>
        <w:p w14:paraId="4C82FD5A">
          <w:pPr>
            <w:pStyle w:val="10"/>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000000" w:themeColor="text1"/>
              <w:sz w:val="28"/>
              <w:szCs w:val="36"/>
              <w14:textFill>
                <w14:solidFill>
                  <w14:schemeClr w14:val="tx1"/>
                </w14:solidFill>
              </w14:textFill>
            </w:rPr>
          </w:pPr>
          <w:r>
            <w:rPr>
              <w:rFonts w:hint="eastAsia"/>
              <w:color w:val="000000" w:themeColor="text1"/>
              <w:sz w:val="28"/>
              <w:szCs w:val="36"/>
              <w:lang w:val="en-US" w:eastAsia="zh-CN"/>
              <w14:textFill>
                <w14:solidFill>
                  <w14:schemeClr w14:val="tx1"/>
                </w14:solidFill>
              </w14:textFill>
            </w:rPr>
            <w:fldChar w:fldCharType="begin"/>
          </w:r>
          <w:r>
            <w:rPr>
              <w:rFonts w:hint="eastAsia"/>
              <w:color w:val="000000" w:themeColor="text1"/>
              <w:sz w:val="28"/>
              <w:szCs w:val="36"/>
              <w:lang w:val="en-US" w:eastAsia="zh-CN"/>
              <w14:textFill>
                <w14:solidFill>
                  <w14:schemeClr w14:val="tx1"/>
                </w14:solidFill>
              </w14:textFill>
            </w:rPr>
            <w:instrText xml:space="preserve"> HYPERLINK \l _Toc18944 </w:instrText>
          </w:r>
          <w:r>
            <w:rPr>
              <w:rFonts w:hint="eastAsia"/>
              <w:color w:val="000000" w:themeColor="text1"/>
              <w:sz w:val="28"/>
              <w:szCs w:val="36"/>
              <w:lang w:val="en-US" w:eastAsia="zh-CN"/>
              <w14:textFill>
                <w14:solidFill>
                  <w14:schemeClr w14:val="tx1"/>
                </w14:solidFill>
              </w14:textFill>
            </w:rPr>
            <w:fldChar w:fldCharType="separate"/>
          </w:r>
          <w:r>
            <w:rPr>
              <w:rFonts w:hint="eastAsia"/>
              <w:color w:val="000000" w:themeColor="text1"/>
              <w:sz w:val="28"/>
              <w:szCs w:val="40"/>
              <w:lang w:val="en-US" w:eastAsia="zh-CN"/>
              <w14:textFill>
                <w14:solidFill>
                  <w14:schemeClr w14:val="tx1"/>
                </w14:solidFill>
              </w14:textFill>
            </w:rPr>
            <w:t>四、主要环境影响和保护措施</w:t>
          </w:r>
          <w:r>
            <w:rPr>
              <w:color w:val="000000" w:themeColor="text1"/>
              <w:sz w:val="28"/>
              <w:szCs w:val="36"/>
              <w14:textFill>
                <w14:solidFill>
                  <w14:schemeClr w14:val="tx1"/>
                </w14:solidFill>
              </w14:textFill>
            </w:rPr>
            <w:tab/>
          </w:r>
          <w:r>
            <w:rPr>
              <w:color w:val="000000" w:themeColor="text1"/>
              <w:sz w:val="28"/>
              <w:szCs w:val="36"/>
              <w14:textFill>
                <w14:solidFill>
                  <w14:schemeClr w14:val="tx1"/>
                </w14:solidFill>
              </w14:textFill>
            </w:rPr>
            <w:fldChar w:fldCharType="begin"/>
          </w:r>
          <w:r>
            <w:rPr>
              <w:color w:val="000000" w:themeColor="text1"/>
              <w:sz w:val="28"/>
              <w:szCs w:val="36"/>
              <w14:textFill>
                <w14:solidFill>
                  <w14:schemeClr w14:val="tx1"/>
                </w14:solidFill>
              </w14:textFill>
            </w:rPr>
            <w:instrText xml:space="preserve"> PAGEREF _Toc18944 \h </w:instrText>
          </w:r>
          <w:r>
            <w:rPr>
              <w:color w:val="000000" w:themeColor="text1"/>
              <w:sz w:val="28"/>
              <w:szCs w:val="36"/>
              <w14:textFill>
                <w14:solidFill>
                  <w14:schemeClr w14:val="tx1"/>
                </w14:solidFill>
              </w14:textFill>
            </w:rPr>
            <w:fldChar w:fldCharType="separate"/>
          </w:r>
          <w:r>
            <w:rPr>
              <w:color w:val="000000" w:themeColor="text1"/>
              <w:sz w:val="28"/>
              <w:szCs w:val="36"/>
              <w14:textFill>
                <w14:solidFill>
                  <w14:schemeClr w14:val="tx1"/>
                </w14:solidFill>
              </w14:textFill>
            </w:rPr>
            <w:t>27</w:t>
          </w:r>
          <w:r>
            <w:rPr>
              <w:color w:val="000000" w:themeColor="text1"/>
              <w:sz w:val="28"/>
              <w:szCs w:val="36"/>
              <w14:textFill>
                <w14:solidFill>
                  <w14:schemeClr w14:val="tx1"/>
                </w14:solidFill>
              </w14:textFill>
            </w:rPr>
            <w:fldChar w:fldCharType="end"/>
          </w:r>
          <w:r>
            <w:rPr>
              <w:rFonts w:hint="eastAsia"/>
              <w:color w:val="000000" w:themeColor="text1"/>
              <w:sz w:val="28"/>
              <w:szCs w:val="36"/>
              <w:lang w:val="en-US" w:eastAsia="zh-CN"/>
              <w14:textFill>
                <w14:solidFill>
                  <w14:schemeClr w14:val="tx1"/>
                </w14:solidFill>
              </w14:textFill>
            </w:rPr>
            <w:fldChar w:fldCharType="end"/>
          </w:r>
        </w:p>
        <w:p w14:paraId="335F433B">
          <w:pPr>
            <w:pStyle w:val="10"/>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000000" w:themeColor="text1"/>
              <w:sz w:val="28"/>
              <w:szCs w:val="36"/>
              <w14:textFill>
                <w14:solidFill>
                  <w14:schemeClr w14:val="tx1"/>
                </w14:solidFill>
              </w14:textFill>
            </w:rPr>
          </w:pPr>
          <w:r>
            <w:rPr>
              <w:rFonts w:hint="eastAsia"/>
              <w:color w:val="000000" w:themeColor="text1"/>
              <w:sz w:val="28"/>
              <w:szCs w:val="36"/>
              <w:lang w:val="en-US" w:eastAsia="zh-CN"/>
              <w14:textFill>
                <w14:solidFill>
                  <w14:schemeClr w14:val="tx1"/>
                </w14:solidFill>
              </w14:textFill>
            </w:rPr>
            <w:fldChar w:fldCharType="begin"/>
          </w:r>
          <w:r>
            <w:rPr>
              <w:rFonts w:hint="eastAsia"/>
              <w:color w:val="000000" w:themeColor="text1"/>
              <w:sz w:val="28"/>
              <w:szCs w:val="36"/>
              <w:lang w:val="en-US" w:eastAsia="zh-CN"/>
              <w14:textFill>
                <w14:solidFill>
                  <w14:schemeClr w14:val="tx1"/>
                </w14:solidFill>
              </w14:textFill>
            </w:rPr>
            <w:instrText xml:space="preserve"> HYPERLINK \l _Toc1049 </w:instrText>
          </w:r>
          <w:r>
            <w:rPr>
              <w:rFonts w:hint="eastAsia"/>
              <w:color w:val="000000" w:themeColor="text1"/>
              <w:sz w:val="28"/>
              <w:szCs w:val="36"/>
              <w:lang w:val="en-US" w:eastAsia="zh-CN"/>
              <w14:textFill>
                <w14:solidFill>
                  <w14:schemeClr w14:val="tx1"/>
                </w14:solidFill>
              </w14:textFill>
            </w:rPr>
            <w:fldChar w:fldCharType="separate"/>
          </w:r>
          <w:r>
            <w:rPr>
              <w:rFonts w:hint="eastAsia"/>
              <w:color w:val="000000" w:themeColor="text1"/>
              <w:sz w:val="28"/>
              <w:szCs w:val="40"/>
              <w:lang w:val="en-US" w:eastAsia="zh-CN"/>
              <w14:textFill>
                <w14:solidFill>
                  <w14:schemeClr w14:val="tx1"/>
                </w14:solidFill>
              </w14:textFill>
            </w:rPr>
            <w:t>五、环境保护措施监督检查清单</w:t>
          </w:r>
          <w:r>
            <w:rPr>
              <w:color w:val="000000" w:themeColor="text1"/>
              <w:sz w:val="28"/>
              <w:szCs w:val="36"/>
              <w14:textFill>
                <w14:solidFill>
                  <w14:schemeClr w14:val="tx1"/>
                </w14:solidFill>
              </w14:textFill>
            </w:rPr>
            <w:tab/>
          </w:r>
          <w:r>
            <w:rPr>
              <w:color w:val="000000" w:themeColor="text1"/>
              <w:sz w:val="28"/>
              <w:szCs w:val="36"/>
              <w14:textFill>
                <w14:solidFill>
                  <w14:schemeClr w14:val="tx1"/>
                </w14:solidFill>
              </w14:textFill>
            </w:rPr>
            <w:fldChar w:fldCharType="begin"/>
          </w:r>
          <w:r>
            <w:rPr>
              <w:color w:val="000000" w:themeColor="text1"/>
              <w:sz w:val="28"/>
              <w:szCs w:val="36"/>
              <w14:textFill>
                <w14:solidFill>
                  <w14:schemeClr w14:val="tx1"/>
                </w14:solidFill>
              </w14:textFill>
            </w:rPr>
            <w:instrText xml:space="preserve"> PAGEREF _Toc1049 \h </w:instrText>
          </w:r>
          <w:r>
            <w:rPr>
              <w:color w:val="000000" w:themeColor="text1"/>
              <w:sz w:val="28"/>
              <w:szCs w:val="36"/>
              <w14:textFill>
                <w14:solidFill>
                  <w14:schemeClr w14:val="tx1"/>
                </w14:solidFill>
              </w14:textFill>
            </w:rPr>
            <w:fldChar w:fldCharType="separate"/>
          </w:r>
          <w:r>
            <w:rPr>
              <w:color w:val="000000" w:themeColor="text1"/>
              <w:sz w:val="28"/>
              <w:szCs w:val="36"/>
              <w14:textFill>
                <w14:solidFill>
                  <w14:schemeClr w14:val="tx1"/>
                </w14:solidFill>
              </w14:textFill>
            </w:rPr>
            <w:t>45</w:t>
          </w:r>
          <w:r>
            <w:rPr>
              <w:color w:val="000000" w:themeColor="text1"/>
              <w:sz w:val="28"/>
              <w:szCs w:val="36"/>
              <w14:textFill>
                <w14:solidFill>
                  <w14:schemeClr w14:val="tx1"/>
                </w14:solidFill>
              </w14:textFill>
            </w:rPr>
            <w:fldChar w:fldCharType="end"/>
          </w:r>
          <w:r>
            <w:rPr>
              <w:rFonts w:hint="eastAsia"/>
              <w:color w:val="000000" w:themeColor="text1"/>
              <w:sz w:val="28"/>
              <w:szCs w:val="36"/>
              <w:lang w:val="en-US" w:eastAsia="zh-CN"/>
              <w14:textFill>
                <w14:solidFill>
                  <w14:schemeClr w14:val="tx1"/>
                </w14:solidFill>
              </w14:textFill>
            </w:rPr>
            <w:fldChar w:fldCharType="end"/>
          </w:r>
        </w:p>
        <w:p w14:paraId="1022FF99">
          <w:pPr>
            <w:pStyle w:val="10"/>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000000" w:themeColor="text1"/>
              <w:sz w:val="28"/>
              <w:szCs w:val="36"/>
              <w14:textFill>
                <w14:solidFill>
                  <w14:schemeClr w14:val="tx1"/>
                </w14:solidFill>
              </w14:textFill>
            </w:rPr>
          </w:pPr>
          <w:r>
            <w:rPr>
              <w:rFonts w:hint="eastAsia"/>
              <w:color w:val="000000" w:themeColor="text1"/>
              <w:sz w:val="28"/>
              <w:szCs w:val="36"/>
              <w:lang w:val="en-US" w:eastAsia="zh-CN"/>
              <w14:textFill>
                <w14:solidFill>
                  <w14:schemeClr w14:val="tx1"/>
                </w14:solidFill>
              </w14:textFill>
            </w:rPr>
            <w:fldChar w:fldCharType="begin"/>
          </w:r>
          <w:r>
            <w:rPr>
              <w:rFonts w:hint="eastAsia"/>
              <w:color w:val="000000" w:themeColor="text1"/>
              <w:sz w:val="28"/>
              <w:szCs w:val="36"/>
              <w:lang w:val="en-US" w:eastAsia="zh-CN"/>
              <w14:textFill>
                <w14:solidFill>
                  <w14:schemeClr w14:val="tx1"/>
                </w14:solidFill>
              </w14:textFill>
            </w:rPr>
            <w:instrText xml:space="preserve"> HYPERLINK \l _Toc18817 </w:instrText>
          </w:r>
          <w:r>
            <w:rPr>
              <w:rFonts w:hint="eastAsia"/>
              <w:color w:val="000000" w:themeColor="text1"/>
              <w:sz w:val="28"/>
              <w:szCs w:val="36"/>
              <w:lang w:val="en-US" w:eastAsia="zh-CN"/>
              <w14:textFill>
                <w14:solidFill>
                  <w14:schemeClr w14:val="tx1"/>
                </w14:solidFill>
              </w14:textFill>
            </w:rPr>
            <w:fldChar w:fldCharType="separate"/>
          </w:r>
          <w:r>
            <w:rPr>
              <w:rFonts w:hint="eastAsia"/>
              <w:color w:val="000000" w:themeColor="text1"/>
              <w:sz w:val="28"/>
              <w:szCs w:val="40"/>
              <w:lang w:val="en-US" w:eastAsia="zh-CN"/>
              <w14:textFill>
                <w14:solidFill>
                  <w14:schemeClr w14:val="tx1"/>
                </w14:solidFill>
              </w14:textFill>
            </w:rPr>
            <w:t>六、结论</w:t>
          </w:r>
          <w:r>
            <w:rPr>
              <w:color w:val="000000" w:themeColor="text1"/>
              <w:sz w:val="28"/>
              <w:szCs w:val="36"/>
              <w14:textFill>
                <w14:solidFill>
                  <w14:schemeClr w14:val="tx1"/>
                </w14:solidFill>
              </w14:textFill>
            </w:rPr>
            <w:tab/>
          </w:r>
          <w:r>
            <w:rPr>
              <w:color w:val="000000" w:themeColor="text1"/>
              <w:sz w:val="28"/>
              <w:szCs w:val="36"/>
              <w14:textFill>
                <w14:solidFill>
                  <w14:schemeClr w14:val="tx1"/>
                </w14:solidFill>
              </w14:textFill>
            </w:rPr>
            <w:fldChar w:fldCharType="begin"/>
          </w:r>
          <w:r>
            <w:rPr>
              <w:color w:val="000000" w:themeColor="text1"/>
              <w:sz w:val="28"/>
              <w:szCs w:val="36"/>
              <w14:textFill>
                <w14:solidFill>
                  <w14:schemeClr w14:val="tx1"/>
                </w14:solidFill>
              </w14:textFill>
            </w:rPr>
            <w:instrText xml:space="preserve"> PAGEREF _Toc18817 \h </w:instrText>
          </w:r>
          <w:r>
            <w:rPr>
              <w:color w:val="000000" w:themeColor="text1"/>
              <w:sz w:val="28"/>
              <w:szCs w:val="36"/>
              <w14:textFill>
                <w14:solidFill>
                  <w14:schemeClr w14:val="tx1"/>
                </w14:solidFill>
              </w14:textFill>
            </w:rPr>
            <w:fldChar w:fldCharType="separate"/>
          </w:r>
          <w:r>
            <w:rPr>
              <w:color w:val="000000" w:themeColor="text1"/>
              <w:sz w:val="28"/>
              <w:szCs w:val="36"/>
              <w14:textFill>
                <w14:solidFill>
                  <w14:schemeClr w14:val="tx1"/>
                </w14:solidFill>
              </w14:textFill>
            </w:rPr>
            <w:t>46</w:t>
          </w:r>
          <w:r>
            <w:rPr>
              <w:color w:val="000000" w:themeColor="text1"/>
              <w:sz w:val="28"/>
              <w:szCs w:val="36"/>
              <w14:textFill>
                <w14:solidFill>
                  <w14:schemeClr w14:val="tx1"/>
                </w14:solidFill>
              </w14:textFill>
            </w:rPr>
            <w:fldChar w:fldCharType="end"/>
          </w:r>
          <w:r>
            <w:rPr>
              <w:rFonts w:hint="eastAsia"/>
              <w:color w:val="000000" w:themeColor="text1"/>
              <w:sz w:val="28"/>
              <w:szCs w:val="36"/>
              <w:lang w:val="en-US" w:eastAsia="zh-CN"/>
              <w14:textFill>
                <w14:solidFill>
                  <w14:schemeClr w14:val="tx1"/>
                </w14:solidFill>
              </w14:textFill>
            </w:rPr>
            <w:fldChar w:fldCharType="end"/>
          </w:r>
        </w:p>
        <w:p w14:paraId="780A9AA0">
          <w:pPr>
            <w:pStyle w:val="10"/>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cs="Times New Roman"/>
              <w:color w:val="000000" w:themeColor="text1"/>
              <w:sz w:val="28"/>
              <w:szCs w:val="36"/>
              <w14:textFill>
                <w14:solidFill>
                  <w14:schemeClr w14:val="tx1"/>
                </w14:solidFill>
              </w14:textFill>
            </w:rPr>
          </w:pPr>
          <w:r>
            <w:rPr>
              <w:rFonts w:hint="default" w:ascii="Times New Roman" w:hAnsi="Times New Roman" w:cs="Times New Roman"/>
              <w:color w:val="000000" w:themeColor="text1"/>
              <w:sz w:val="28"/>
              <w:szCs w:val="36"/>
              <w:lang w:val="en-US" w:eastAsia="zh-CN"/>
              <w14:textFill>
                <w14:solidFill>
                  <w14:schemeClr w14:val="tx1"/>
                </w14:solidFill>
              </w14:textFill>
            </w:rPr>
            <w:fldChar w:fldCharType="begin"/>
          </w:r>
          <w:r>
            <w:rPr>
              <w:rFonts w:hint="default" w:ascii="Times New Roman" w:hAnsi="Times New Roman" w:cs="Times New Roman"/>
              <w:color w:val="000000" w:themeColor="text1"/>
              <w:sz w:val="28"/>
              <w:szCs w:val="36"/>
              <w:lang w:val="en-US" w:eastAsia="zh-CN"/>
              <w14:textFill>
                <w14:solidFill>
                  <w14:schemeClr w14:val="tx1"/>
                </w14:solidFill>
              </w14:textFill>
            </w:rPr>
            <w:instrText xml:space="preserve"> HYPERLINK \l _Toc13439 </w:instrText>
          </w:r>
          <w:r>
            <w:rPr>
              <w:rFonts w:hint="default" w:ascii="Times New Roman" w:hAnsi="Times New Roman" w:cs="Times New Roman"/>
              <w:color w:val="000000" w:themeColor="text1"/>
              <w:sz w:val="28"/>
              <w:szCs w:val="36"/>
              <w:lang w:val="en-US" w:eastAsia="zh-CN"/>
              <w14:textFill>
                <w14:solidFill>
                  <w14:schemeClr w14:val="tx1"/>
                </w14:solidFill>
              </w14:textFill>
            </w:rPr>
            <w:fldChar w:fldCharType="separate"/>
          </w:r>
          <w:r>
            <w:rPr>
              <w:rFonts w:hint="default" w:ascii="Times New Roman" w:hAnsi="Times New Roman" w:cs="Times New Roman"/>
              <w:color w:val="000000" w:themeColor="text1"/>
              <w:sz w:val="28"/>
              <w:szCs w:val="22"/>
              <w:lang w:val="en-US" w:eastAsia="zh-CN"/>
              <w14:textFill>
                <w14:solidFill>
                  <w14:schemeClr w14:val="tx1"/>
                </w14:solidFill>
              </w14:textFill>
            </w:rPr>
            <w:t>附图1：项目地理位置图</w:t>
          </w:r>
          <w:r>
            <w:rPr>
              <w:rFonts w:hint="default" w:ascii="Times New Roman" w:hAnsi="Times New Roman" w:cs="Times New Roman"/>
              <w:color w:val="000000" w:themeColor="text1"/>
              <w:sz w:val="28"/>
              <w:szCs w:val="36"/>
              <w14:textFill>
                <w14:solidFill>
                  <w14:schemeClr w14:val="tx1"/>
                </w14:solidFill>
              </w14:textFill>
            </w:rPr>
            <w:tab/>
          </w:r>
          <w:r>
            <w:rPr>
              <w:rFonts w:hint="default" w:ascii="Times New Roman" w:hAnsi="Times New Roman" w:cs="Times New Roman"/>
              <w:color w:val="000000" w:themeColor="text1"/>
              <w:sz w:val="28"/>
              <w:szCs w:val="36"/>
              <w14:textFill>
                <w14:solidFill>
                  <w14:schemeClr w14:val="tx1"/>
                </w14:solidFill>
              </w14:textFill>
            </w:rPr>
            <w:fldChar w:fldCharType="begin"/>
          </w:r>
          <w:r>
            <w:rPr>
              <w:rFonts w:hint="default" w:ascii="Times New Roman" w:hAnsi="Times New Roman" w:cs="Times New Roman"/>
              <w:color w:val="000000" w:themeColor="text1"/>
              <w:sz w:val="28"/>
              <w:szCs w:val="36"/>
              <w14:textFill>
                <w14:solidFill>
                  <w14:schemeClr w14:val="tx1"/>
                </w14:solidFill>
              </w14:textFill>
            </w:rPr>
            <w:instrText xml:space="preserve"> PAGEREF _Toc13439 \h </w:instrText>
          </w:r>
          <w:r>
            <w:rPr>
              <w:rFonts w:hint="default" w:ascii="Times New Roman" w:hAnsi="Times New Roman" w:cs="Times New Roman"/>
              <w:color w:val="000000" w:themeColor="text1"/>
              <w:sz w:val="28"/>
              <w:szCs w:val="36"/>
              <w14:textFill>
                <w14:solidFill>
                  <w14:schemeClr w14:val="tx1"/>
                </w14:solidFill>
              </w14:textFill>
            </w:rPr>
            <w:fldChar w:fldCharType="separate"/>
          </w:r>
          <w:r>
            <w:rPr>
              <w:rFonts w:hint="default" w:ascii="Times New Roman" w:hAnsi="Times New Roman" w:cs="Times New Roman"/>
              <w:color w:val="000000" w:themeColor="text1"/>
              <w:sz w:val="28"/>
              <w:szCs w:val="36"/>
              <w14:textFill>
                <w14:solidFill>
                  <w14:schemeClr w14:val="tx1"/>
                </w14:solidFill>
              </w14:textFill>
            </w:rPr>
            <w:t>52</w:t>
          </w:r>
          <w:r>
            <w:rPr>
              <w:rFonts w:hint="default" w:ascii="Times New Roman" w:hAnsi="Times New Roman" w:cs="Times New Roman"/>
              <w:color w:val="000000" w:themeColor="text1"/>
              <w:sz w:val="28"/>
              <w:szCs w:val="36"/>
              <w14:textFill>
                <w14:solidFill>
                  <w14:schemeClr w14:val="tx1"/>
                </w14:solidFill>
              </w14:textFill>
            </w:rPr>
            <w:fldChar w:fldCharType="end"/>
          </w:r>
          <w:r>
            <w:rPr>
              <w:rFonts w:hint="default" w:ascii="Times New Roman" w:hAnsi="Times New Roman" w:cs="Times New Roman"/>
              <w:color w:val="000000" w:themeColor="text1"/>
              <w:sz w:val="28"/>
              <w:szCs w:val="36"/>
              <w:lang w:val="en-US" w:eastAsia="zh-CN"/>
              <w14:textFill>
                <w14:solidFill>
                  <w14:schemeClr w14:val="tx1"/>
                </w14:solidFill>
              </w14:textFill>
            </w:rPr>
            <w:fldChar w:fldCharType="end"/>
          </w:r>
        </w:p>
        <w:p w14:paraId="0BF166AE">
          <w:pPr>
            <w:pStyle w:val="10"/>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cs="Times New Roman"/>
              <w:color w:val="000000" w:themeColor="text1"/>
              <w:sz w:val="28"/>
              <w:szCs w:val="36"/>
              <w14:textFill>
                <w14:solidFill>
                  <w14:schemeClr w14:val="tx1"/>
                </w14:solidFill>
              </w14:textFill>
            </w:rPr>
          </w:pPr>
          <w:r>
            <w:rPr>
              <w:rFonts w:hint="default" w:ascii="Times New Roman" w:hAnsi="Times New Roman" w:cs="Times New Roman"/>
              <w:color w:val="000000" w:themeColor="text1"/>
              <w:sz w:val="28"/>
              <w:szCs w:val="36"/>
              <w:lang w:val="en-US" w:eastAsia="zh-CN"/>
              <w14:textFill>
                <w14:solidFill>
                  <w14:schemeClr w14:val="tx1"/>
                </w14:solidFill>
              </w14:textFill>
            </w:rPr>
            <w:fldChar w:fldCharType="begin"/>
          </w:r>
          <w:r>
            <w:rPr>
              <w:rFonts w:hint="default" w:ascii="Times New Roman" w:hAnsi="Times New Roman" w:cs="Times New Roman"/>
              <w:color w:val="000000" w:themeColor="text1"/>
              <w:sz w:val="28"/>
              <w:szCs w:val="36"/>
              <w:lang w:val="en-US" w:eastAsia="zh-CN"/>
              <w14:textFill>
                <w14:solidFill>
                  <w14:schemeClr w14:val="tx1"/>
                </w14:solidFill>
              </w14:textFill>
            </w:rPr>
            <w:instrText xml:space="preserve"> HYPERLINK \l _Toc14347 </w:instrText>
          </w:r>
          <w:r>
            <w:rPr>
              <w:rFonts w:hint="default" w:ascii="Times New Roman" w:hAnsi="Times New Roman" w:cs="Times New Roman"/>
              <w:color w:val="000000" w:themeColor="text1"/>
              <w:sz w:val="28"/>
              <w:szCs w:val="36"/>
              <w:lang w:val="en-US" w:eastAsia="zh-CN"/>
              <w14:textFill>
                <w14:solidFill>
                  <w14:schemeClr w14:val="tx1"/>
                </w14:solidFill>
              </w14:textFill>
            </w:rPr>
            <w:fldChar w:fldCharType="separate"/>
          </w:r>
          <w:r>
            <w:rPr>
              <w:rFonts w:hint="default" w:ascii="Times New Roman" w:hAnsi="Times New Roman" w:cs="Times New Roman"/>
              <w:color w:val="000000" w:themeColor="text1"/>
              <w:sz w:val="28"/>
              <w:szCs w:val="22"/>
              <w:lang w:val="en-US" w:eastAsia="zh-CN"/>
              <w14:textFill>
                <w14:solidFill>
                  <w14:schemeClr w14:val="tx1"/>
                </w14:solidFill>
              </w14:textFill>
            </w:rPr>
            <w:t>附图2：项目厂区平面布置图</w:t>
          </w:r>
          <w:r>
            <w:rPr>
              <w:rFonts w:hint="default" w:ascii="Times New Roman" w:hAnsi="Times New Roman" w:cs="Times New Roman"/>
              <w:color w:val="000000" w:themeColor="text1"/>
              <w:sz w:val="28"/>
              <w:szCs w:val="36"/>
              <w14:textFill>
                <w14:solidFill>
                  <w14:schemeClr w14:val="tx1"/>
                </w14:solidFill>
              </w14:textFill>
            </w:rPr>
            <w:tab/>
          </w:r>
          <w:r>
            <w:rPr>
              <w:rFonts w:hint="default" w:ascii="Times New Roman" w:hAnsi="Times New Roman" w:cs="Times New Roman"/>
              <w:color w:val="000000" w:themeColor="text1"/>
              <w:sz w:val="28"/>
              <w:szCs w:val="36"/>
              <w14:textFill>
                <w14:solidFill>
                  <w14:schemeClr w14:val="tx1"/>
                </w14:solidFill>
              </w14:textFill>
            </w:rPr>
            <w:fldChar w:fldCharType="begin"/>
          </w:r>
          <w:r>
            <w:rPr>
              <w:rFonts w:hint="default" w:ascii="Times New Roman" w:hAnsi="Times New Roman" w:cs="Times New Roman"/>
              <w:color w:val="000000" w:themeColor="text1"/>
              <w:sz w:val="28"/>
              <w:szCs w:val="36"/>
              <w14:textFill>
                <w14:solidFill>
                  <w14:schemeClr w14:val="tx1"/>
                </w14:solidFill>
              </w14:textFill>
            </w:rPr>
            <w:instrText xml:space="preserve"> PAGEREF _Toc14347 \h </w:instrText>
          </w:r>
          <w:r>
            <w:rPr>
              <w:rFonts w:hint="default" w:ascii="Times New Roman" w:hAnsi="Times New Roman" w:cs="Times New Roman"/>
              <w:color w:val="000000" w:themeColor="text1"/>
              <w:sz w:val="28"/>
              <w:szCs w:val="36"/>
              <w14:textFill>
                <w14:solidFill>
                  <w14:schemeClr w14:val="tx1"/>
                </w14:solidFill>
              </w14:textFill>
            </w:rPr>
            <w:fldChar w:fldCharType="separate"/>
          </w:r>
          <w:r>
            <w:rPr>
              <w:rFonts w:hint="default" w:ascii="Times New Roman" w:hAnsi="Times New Roman" w:cs="Times New Roman"/>
              <w:color w:val="000000" w:themeColor="text1"/>
              <w:sz w:val="28"/>
              <w:szCs w:val="36"/>
              <w14:textFill>
                <w14:solidFill>
                  <w14:schemeClr w14:val="tx1"/>
                </w14:solidFill>
              </w14:textFill>
            </w:rPr>
            <w:t>53</w:t>
          </w:r>
          <w:r>
            <w:rPr>
              <w:rFonts w:hint="default" w:ascii="Times New Roman" w:hAnsi="Times New Roman" w:cs="Times New Roman"/>
              <w:color w:val="000000" w:themeColor="text1"/>
              <w:sz w:val="28"/>
              <w:szCs w:val="36"/>
              <w14:textFill>
                <w14:solidFill>
                  <w14:schemeClr w14:val="tx1"/>
                </w14:solidFill>
              </w14:textFill>
            </w:rPr>
            <w:fldChar w:fldCharType="end"/>
          </w:r>
          <w:r>
            <w:rPr>
              <w:rFonts w:hint="default" w:ascii="Times New Roman" w:hAnsi="Times New Roman" w:cs="Times New Roman"/>
              <w:color w:val="000000" w:themeColor="text1"/>
              <w:sz w:val="28"/>
              <w:szCs w:val="36"/>
              <w:lang w:val="en-US" w:eastAsia="zh-CN"/>
              <w14:textFill>
                <w14:solidFill>
                  <w14:schemeClr w14:val="tx1"/>
                </w14:solidFill>
              </w14:textFill>
            </w:rPr>
            <w:fldChar w:fldCharType="end"/>
          </w:r>
        </w:p>
        <w:p w14:paraId="1D09AEA4">
          <w:pPr>
            <w:pStyle w:val="10"/>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cs="Times New Roman"/>
              <w:color w:val="000000" w:themeColor="text1"/>
              <w:sz w:val="28"/>
              <w:szCs w:val="36"/>
              <w14:textFill>
                <w14:solidFill>
                  <w14:schemeClr w14:val="tx1"/>
                </w14:solidFill>
              </w14:textFill>
            </w:rPr>
          </w:pPr>
          <w:r>
            <w:rPr>
              <w:rFonts w:hint="default" w:ascii="Times New Roman" w:hAnsi="Times New Roman" w:cs="Times New Roman"/>
              <w:color w:val="000000" w:themeColor="text1"/>
              <w:sz w:val="28"/>
              <w:szCs w:val="36"/>
              <w:lang w:val="en-US" w:eastAsia="zh-CN"/>
              <w14:textFill>
                <w14:solidFill>
                  <w14:schemeClr w14:val="tx1"/>
                </w14:solidFill>
              </w14:textFill>
            </w:rPr>
            <w:fldChar w:fldCharType="begin"/>
          </w:r>
          <w:r>
            <w:rPr>
              <w:rFonts w:hint="default" w:ascii="Times New Roman" w:hAnsi="Times New Roman" w:cs="Times New Roman"/>
              <w:color w:val="000000" w:themeColor="text1"/>
              <w:sz w:val="28"/>
              <w:szCs w:val="36"/>
              <w:lang w:val="en-US" w:eastAsia="zh-CN"/>
              <w14:textFill>
                <w14:solidFill>
                  <w14:schemeClr w14:val="tx1"/>
                </w14:solidFill>
              </w14:textFill>
            </w:rPr>
            <w:instrText xml:space="preserve"> HYPERLINK \l _Toc11658 </w:instrText>
          </w:r>
          <w:r>
            <w:rPr>
              <w:rFonts w:hint="default" w:ascii="Times New Roman" w:hAnsi="Times New Roman" w:cs="Times New Roman"/>
              <w:color w:val="000000" w:themeColor="text1"/>
              <w:sz w:val="28"/>
              <w:szCs w:val="36"/>
              <w:lang w:val="en-US" w:eastAsia="zh-CN"/>
              <w14:textFill>
                <w14:solidFill>
                  <w14:schemeClr w14:val="tx1"/>
                </w14:solidFill>
              </w14:textFill>
            </w:rPr>
            <w:fldChar w:fldCharType="separate"/>
          </w:r>
          <w:r>
            <w:rPr>
              <w:rFonts w:hint="default" w:ascii="Times New Roman" w:hAnsi="Times New Roman" w:cs="Times New Roman"/>
              <w:color w:val="000000" w:themeColor="text1"/>
              <w:sz w:val="28"/>
              <w:szCs w:val="22"/>
              <w:lang w:val="en-US" w:eastAsia="zh-CN"/>
              <w14:textFill>
                <w14:solidFill>
                  <w14:schemeClr w14:val="tx1"/>
                </w14:solidFill>
              </w14:textFill>
            </w:rPr>
            <w:t>附图3：建设项目四邻关系图</w:t>
          </w:r>
          <w:r>
            <w:rPr>
              <w:rFonts w:hint="default" w:ascii="Times New Roman" w:hAnsi="Times New Roman" w:cs="Times New Roman"/>
              <w:color w:val="000000" w:themeColor="text1"/>
              <w:sz w:val="28"/>
              <w:szCs w:val="36"/>
              <w14:textFill>
                <w14:solidFill>
                  <w14:schemeClr w14:val="tx1"/>
                </w14:solidFill>
              </w14:textFill>
            </w:rPr>
            <w:tab/>
          </w:r>
          <w:r>
            <w:rPr>
              <w:rFonts w:hint="default" w:ascii="Times New Roman" w:hAnsi="Times New Roman" w:cs="Times New Roman"/>
              <w:color w:val="000000" w:themeColor="text1"/>
              <w:sz w:val="28"/>
              <w:szCs w:val="36"/>
              <w14:textFill>
                <w14:solidFill>
                  <w14:schemeClr w14:val="tx1"/>
                </w14:solidFill>
              </w14:textFill>
            </w:rPr>
            <w:fldChar w:fldCharType="begin"/>
          </w:r>
          <w:r>
            <w:rPr>
              <w:rFonts w:hint="default" w:ascii="Times New Roman" w:hAnsi="Times New Roman" w:cs="Times New Roman"/>
              <w:color w:val="000000" w:themeColor="text1"/>
              <w:sz w:val="28"/>
              <w:szCs w:val="36"/>
              <w14:textFill>
                <w14:solidFill>
                  <w14:schemeClr w14:val="tx1"/>
                </w14:solidFill>
              </w14:textFill>
            </w:rPr>
            <w:instrText xml:space="preserve"> PAGEREF _Toc11658 \h </w:instrText>
          </w:r>
          <w:r>
            <w:rPr>
              <w:rFonts w:hint="default" w:ascii="Times New Roman" w:hAnsi="Times New Roman" w:cs="Times New Roman"/>
              <w:color w:val="000000" w:themeColor="text1"/>
              <w:sz w:val="28"/>
              <w:szCs w:val="36"/>
              <w14:textFill>
                <w14:solidFill>
                  <w14:schemeClr w14:val="tx1"/>
                </w14:solidFill>
              </w14:textFill>
            </w:rPr>
            <w:fldChar w:fldCharType="separate"/>
          </w:r>
          <w:r>
            <w:rPr>
              <w:rFonts w:hint="default" w:ascii="Times New Roman" w:hAnsi="Times New Roman" w:cs="Times New Roman"/>
              <w:color w:val="000000" w:themeColor="text1"/>
              <w:sz w:val="28"/>
              <w:szCs w:val="36"/>
              <w14:textFill>
                <w14:solidFill>
                  <w14:schemeClr w14:val="tx1"/>
                </w14:solidFill>
              </w14:textFill>
            </w:rPr>
            <w:t>54</w:t>
          </w:r>
          <w:r>
            <w:rPr>
              <w:rFonts w:hint="default" w:ascii="Times New Roman" w:hAnsi="Times New Roman" w:cs="Times New Roman"/>
              <w:color w:val="000000" w:themeColor="text1"/>
              <w:sz w:val="28"/>
              <w:szCs w:val="36"/>
              <w14:textFill>
                <w14:solidFill>
                  <w14:schemeClr w14:val="tx1"/>
                </w14:solidFill>
              </w14:textFill>
            </w:rPr>
            <w:fldChar w:fldCharType="end"/>
          </w:r>
          <w:r>
            <w:rPr>
              <w:rFonts w:hint="default" w:ascii="Times New Roman" w:hAnsi="Times New Roman" w:cs="Times New Roman"/>
              <w:color w:val="000000" w:themeColor="text1"/>
              <w:sz w:val="28"/>
              <w:szCs w:val="36"/>
              <w:lang w:val="en-US" w:eastAsia="zh-CN"/>
              <w14:textFill>
                <w14:solidFill>
                  <w14:schemeClr w14:val="tx1"/>
                </w14:solidFill>
              </w14:textFill>
            </w:rPr>
            <w:fldChar w:fldCharType="end"/>
          </w:r>
        </w:p>
        <w:p w14:paraId="2CF81A8C">
          <w:pPr>
            <w:pStyle w:val="10"/>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cs="Times New Roman"/>
              <w:color w:val="000000" w:themeColor="text1"/>
              <w:sz w:val="28"/>
              <w:szCs w:val="36"/>
              <w14:textFill>
                <w14:solidFill>
                  <w14:schemeClr w14:val="tx1"/>
                </w14:solidFill>
              </w14:textFill>
            </w:rPr>
          </w:pPr>
          <w:r>
            <w:rPr>
              <w:rFonts w:hint="default" w:ascii="Times New Roman" w:hAnsi="Times New Roman" w:cs="Times New Roman"/>
              <w:color w:val="000000" w:themeColor="text1"/>
              <w:sz w:val="28"/>
              <w:szCs w:val="36"/>
              <w:lang w:val="en-US" w:eastAsia="zh-CN"/>
              <w14:textFill>
                <w14:solidFill>
                  <w14:schemeClr w14:val="tx1"/>
                </w14:solidFill>
              </w14:textFill>
            </w:rPr>
            <w:fldChar w:fldCharType="begin"/>
          </w:r>
          <w:r>
            <w:rPr>
              <w:rFonts w:hint="default" w:ascii="Times New Roman" w:hAnsi="Times New Roman" w:cs="Times New Roman"/>
              <w:color w:val="000000" w:themeColor="text1"/>
              <w:sz w:val="28"/>
              <w:szCs w:val="36"/>
              <w:lang w:val="en-US" w:eastAsia="zh-CN"/>
              <w14:textFill>
                <w14:solidFill>
                  <w14:schemeClr w14:val="tx1"/>
                </w14:solidFill>
              </w14:textFill>
            </w:rPr>
            <w:instrText xml:space="preserve"> HYPERLINK \l _Toc23001 </w:instrText>
          </w:r>
          <w:r>
            <w:rPr>
              <w:rFonts w:hint="default" w:ascii="Times New Roman" w:hAnsi="Times New Roman" w:cs="Times New Roman"/>
              <w:color w:val="000000" w:themeColor="text1"/>
              <w:sz w:val="28"/>
              <w:szCs w:val="36"/>
              <w:lang w:val="en-US" w:eastAsia="zh-CN"/>
              <w14:textFill>
                <w14:solidFill>
                  <w14:schemeClr w14:val="tx1"/>
                </w14:solidFill>
              </w14:textFill>
            </w:rPr>
            <w:fldChar w:fldCharType="separate"/>
          </w:r>
          <w:r>
            <w:rPr>
              <w:rFonts w:hint="default" w:ascii="Times New Roman" w:hAnsi="Times New Roman" w:cs="Times New Roman"/>
              <w:color w:val="000000" w:themeColor="text1"/>
              <w:sz w:val="28"/>
              <w:szCs w:val="22"/>
              <w:lang w:val="en-US" w:eastAsia="zh-CN"/>
              <w14:textFill>
                <w14:solidFill>
                  <w14:schemeClr w14:val="tx1"/>
                </w14:solidFill>
              </w14:textFill>
            </w:rPr>
            <w:t>附件1</w:t>
          </w:r>
          <w:r>
            <w:rPr>
              <w:rFonts w:hint="eastAsia" w:ascii="Times New Roman" w:hAnsi="Times New Roman" w:cs="Times New Roman"/>
              <w:color w:val="000000" w:themeColor="text1"/>
              <w:sz w:val="28"/>
              <w:szCs w:val="22"/>
              <w:lang w:val="en-US" w:eastAsia="zh-CN"/>
              <w14:textFill>
                <w14:solidFill>
                  <w14:schemeClr w14:val="tx1"/>
                </w14:solidFill>
              </w14:textFill>
            </w:rPr>
            <w:t>：</w:t>
          </w:r>
          <w:r>
            <w:rPr>
              <w:rFonts w:hint="default" w:ascii="Times New Roman" w:hAnsi="Times New Roman" w:cs="Times New Roman"/>
              <w:color w:val="000000" w:themeColor="text1"/>
              <w:sz w:val="28"/>
              <w:szCs w:val="22"/>
              <w:lang w:val="en-US" w:eastAsia="zh-CN"/>
              <w14:textFill>
                <w14:solidFill>
                  <w14:schemeClr w14:val="tx1"/>
                </w14:solidFill>
              </w14:textFill>
            </w:rPr>
            <w:t>委托书</w:t>
          </w:r>
          <w:r>
            <w:rPr>
              <w:rFonts w:hint="default" w:ascii="Times New Roman" w:hAnsi="Times New Roman" w:cs="Times New Roman"/>
              <w:color w:val="000000" w:themeColor="text1"/>
              <w:sz w:val="28"/>
              <w:szCs w:val="36"/>
              <w14:textFill>
                <w14:solidFill>
                  <w14:schemeClr w14:val="tx1"/>
                </w14:solidFill>
              </w14:textFill>
            </w:rPr>
            <w:tab/>
          </w:r>
          <w:r>
            <w:rPr>
              <w:rFonts w:hint="default" w:ascii="Times New Roman" w:hAnsi="Times New Roman" w:cs="Times New Roman"/>
              <w:color w:val="000000" w:themeColor="text1"/>
              <w:sz w:val="28"/>
              <w:szCs w:val="36"/>
              <w14:textFill>
                <w14:solidFill>
                  <w14:schemeClr w14:val="tx1"/>
                </w14:solidFill>
              </w14:textFill>
            </w:rPr>
            <w:fldChar w:fldCharType="begin"/>
          </w:r>
          <w:r>
            <w:rPr>
              <w:rFonts w:hint="default" w:ascii="Times New Roman" w:hAnsi="Times New Roman" w:cs="Times New Roman"/>
              <w:color w:val="000000" w:themeColor="text1"/>
              <w:sz w:val="28"/>
              <w:szCs w:val="36"/>
              <w14:textFill>
                <w14:solidFill>
                  <w14:schemeClr w14:val="tx1"/>
                </w14:solidFill>
              </w14:textFill>
            </w:rPr>
            <w:instrText xml:space="preserve"> PAGEREF _Toc23001 \h </w:instrText>
          </w:r>
          <w:r>
            <w:rPr>
              <w:rFonts w:hint="default" w:ascii="Times New Roman" w:hAnsi="Times New Roman" w:cs="Times New Roman"/>
              <w:color w:val="000000" w:themeColor="text1"/>
              <w:sz w:val="28"/>
              <w:szCs w:val="36"/>
              <w14:textFill>
                <w14:solidFill>
                  <w14:schemeClr w14:val="tx1"/>
                </w14:solidFill>
              </w14:textFill>
            </w:rPr>
            <w:fldChar w:fldCharType="separate"/>
          </w:r>
          <w:r>
            <w:rPr>
              <w:rFonts w:hint="default" w:ascii="Times New Roman" w:hAnsi="Times New Roman" w:cs="Times New Roman"/>
              <w:color w:val="000000" w:themeColor="text1"/>
              <w:sz w:val="28"/>
              <w:szCs w:val="36"/>
              <w14:textFill>
                <w14:solidFill>
                  <w14:schemeClr w14:val="tx1"/>
                </w14:solidFill>
              </w14:textFill>
            </w:rPr>
            <w:t>55</w:t>
          </w:r>
          <w:r>
            <w:rPr>
              <w:rFonts w:hint="default" w:ascii="Times New Roman" w:hAnsi="Times New Roman" w:cs="Times New Roman"/>
              <w:color w:val="000000" w:themeColor="text1"/>
              <w:sz w:val="28"/>
              <w:szCs w:val="36"/>
              <w14:textFill>
                <w14:solidFill>
                  <w14:schemeClr w14:val="tx1"/>
                </w14:solidFill>
              </w14:textFill>
            </w:rPr>
            <w:fldChar w:fldCharType="end"/>
          </w:r>
          <w:r>
            <w:rPr>
              <w:rFonts w:hint="default" w:ascii="Times New Roman" w:hAnsi="Times New Roman" w:cs="Times New Roman"/>
              <w:color w:val="000000" w:themeColor="text1"/>
              <w:sz w:val="28"/>
              <w:szCs w:val="36"/>
              <w:lang w:val="en-US" w:eastAsia="zh-CN"/>
              <w14:textFill>
                <w14:solidFill>
                  <w14:schemeClr w14:val="tx1"/>
                </w14:solidFill>
              </w14:textFill>
            </w:rPr>
            <w:fldChar w:fldCharType="end"/>
          </w:r>
        </w:p>
        <w:p w14:paraId="1F032674">
          <w:pPr>
            <w:pStyle w:val="10"/>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cs="Times New Roman"/>
              <w:color w:val="000000" w:themeColor="text1"/>
              <w:sz w:val="28"/>
              <w:szCs w:val="36"/>
              <w14:textFill>
                <w14:solidFill>
                  <w14:schemeClr w14:val="tx1"/>
                </w14:solidFill>
              </w14:textFill>
            </w:rPr>
          </w:pPr>
          <w:r>
            <w:rPr>
              <w:rFonts w:hint="default" w:ascii="Times New Roman" w:hAnsi="Times New Roman" w:cs="Times New Roman"/>
              <w:color w:val="000000" w:themeColor="text1"/>
              <w:sz w:val="28"/>
              <w:szCs w:val="36"/>
              <w:lang w:val="en-US" w:eastAsia="zh-CN"/>
              <w14:textFill>
                <w14:solidFill>
                  <w14:schemeClr w14:val="tx1"/>
                </w14:solidFill>
              </w14:textFill>
            </w:rPr>
            <w:fldChar w:fldCharType="begin"/>
          </w:r>
          <w:r>
            <w:rPr>
              <w:rFonts w:hint="default" w:ascii="Times New Roman" w:hAnsi="Times New Roman" w:cs="Times New Roman"/>
              <w:color w:val="000000" w:themeColor="text1"/>
              <w:sz w:val="28"/>
              <w:szCs w:val="36"/>
              <w:lang w:val="en-US" w:eastAsia="zh-CN"/>
              <w14:textFill>
                <w14:solidFill>
                  <w14:schemeClr w14:val="tx1"/>
                </w14:solidFill>
              </w14:textFill>
            </w:rPr>
            <w:instrText xml:space="preserve"> HYPERLINK \l _Toc18169 </w:instrText>
          </w:r>
          <w:r>
            <w:rPr>
              <w:rFonts w:hint="default" w:ascii="Times New Roman" w:hAnsi="Times New Roman" w:cs="Times New Roman"/>
              <w:color w:val="000000" w:themeColor="text1"/>
              <w:sz w:val="28"/>
              <w:szCs w:val="36"/>
              <w:lang w:val="en-US" w:eastAsia="zh-CN"/>
              <w14:textFill>
                <w14:solidFill>
                  <w14:schemeClr w14:val="tx1"/>
                </w14:solidFill>
              </w14:textFill>
            </w:rPr>
            <w:fldChar w:fldCharType="separate"/>
          </w:r>
          <w:r>
            <w:rPr>
              <w:rFonts w:hint="default" w:ascii="Times New Roman" w:hAnsi="Times New Roman" w:cs="Times New Roman"/>
              <w:color w:val="000000" w:themeColor="text1"/>
              <w:sz w:val="28"/>
              <w:szCs w:val="22"/>
              <w:lang w:val="en-US" w:eastAsia="zh-CN"/>
              <w14:textFill>
                <w14:solidFill>
                  <w14:schemeClr w14:val="tx1"/>
                </w14:solidFill>
              </w14:textFill>
            </w:rPr>
            <w:t>附件2：营业执照</w:t>
          </w:r>
          <w:r>
            <w:rPr>
              <w:rFonts w:hint="default" w:ascii="Times New Roman" w:hAnsi="Times New Roman" w:cs="Times New Roman"/>
              <w:color w:val="000000" w:themeColor="text1"/>
              <w:sz w:val="28"/>
              <w:szCs w:val="36"/>
              <w14:textFill>
                <w14:solidFill>
                  <w14:schemeClr w14:val="tx1"/>
                </w14:solidFill>
              </w14:textFill>
            </w:rPr>
            <w:tab/>
          </w:r>
          <w:r>
            <w:rPr>
              <w:rFonts w:hint="default" w:ascii="Times New Roman" w:hAnsi="Times New Roman" w:cs="Times New Roman"/>
              <w:color w:val="000000" w:themeColor="text1"/>
              <w:sz w:val="28"/>
              <w:szCs w:val="36"/>
              <w14:textFill>
                <w14:solidFill>
                  <w14:schemeClr w14:val="tx1"/>
                </w14:solidFill>
              </w14:textFill>
            </w:rPr>
            <w:fldChar w:fldCharType="begin"/>
          </w:r>
          <w:r>
            <w:rPr>
              <w:rFonts w:hint="default" w:ascii="Times New Roman" w:hAnsi="Times New Roman" w:cs="Times New Roman"/>
              <w:color w:val="000000" w:themeColor="text1"/>
              <w:sz w:val="28"/>
              <w:szCs w:val="36"/>
              <w14:textFill>
                <w14:solidFill>
                  <w14:schemeClr w14:val="tx1"/>
                </w14:solidFill>
              </w14:textFill>
            </w:rPr>
            <w:instrText xml:space="preserve"> PAGEREF _Toc18169 \h </w:instrText>
          </w:r>
          <w:r>
            <w:rPr>
              <w:rFonts w:hint="default" w:ascii="Times New Roman" w:hAnsi="Times New Roman" w:cs="Times New Roman"/>
              <w:color w:val="000000" w:themeColor="text1"/>
              <w:sz w:val="28"/>
              <w:szCs w:val="36"/>
              <w14:textFill>
                <w14:solidFill>
                  <w14:schemeClr w14:val="tx1"/>
                </w14:solidFill>
              </w14:textFill>
            </w:rPr>
            <w:fldChar w:fldCharType="separate"/>
          </w:r>
          <w:r>
            <w:rPr>
              <w:rFonts w:hint="default" w:ascii="Times New Roman" w:hAnsi="Times New Roman" w:cs="Times New Roman"/>
              <w:color w:val="000000" w:themeColor="text1"/>
              <w:sz w:val="28"/>
              <w:szCs w:val="36"/>
              <w14:textFill>
                <w14:solidFill>
                  <w14:schemeClr w14:val="tx1"/>
                </w14:solidFill>
              </w14:textFill>
            </w:rPr>
            <w:t>56</w:t>
          </w:r>
          <w:r>
            <w:rPr>
              <w:rFonts w:hint="default" w:ascii="Times New Roman" w:hAnsi="Times New Roman" w:cs="Times New Roman"/>
              <w:color w:val="000000" w:themeColor="text1"/>
              <w:sz w:val="28"/>
              <w:szCs w:val="36"/>
              <w14:textFill>
                <w14:solidFill>
                  <w14:schemeClr w14:val="tx1"/>
                </w14:solidFill>
              </w14:textFill>
            </w:rPr>
            <w:fldChar w:fldCharType="end"/>
          </w:r>
          <w:r>
            <w:rPr>
              <w:rFonts w:hint="default" w:ascii="Times New Roman" w:hAnsi="Times New Roman" w:cs="Times New Roman"/>
              <w:color w:val="000000" w:themeColor="text1"/>
              <w:sz w:val="28"/>
              <w:szCs w:val="36"/>
              <w:lang w:val="en-US" w:eastAsia="zh-CN"/>
              <w14:textFill>
                <w14:solidFill>
                  <w14:schemeClr w14:val="tx1"/>
                </w14:solidFill>
              </w14:textFill>
            </w:rPr>
            <w:fldChar w:fldCharType="end"/>
          </w:r>
        </w:p>
        <w:p w14:paraId="35DB1D6C">
          <w:pPr>
            <w:pStyle w:val="10"/>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cs="Times New Roman"/>
              <w:color w:val="000000" w:themeColor="text1"/>
              <w:sz w:val="28"/>
              <w:szCs w:val="36"/>
              <w14:textFill>
                <w14:solidFill>
                  <w14:schemeClr w14:val="tx1"/>
                </w14:solidFill>
              </w14:textFill>
            </w:rPr>
          </w:pPr>
          <w:r>
            <w:rPr>
              <w:rFonts w:hint="default" w:ascii="Times New Roman" w:hAnsi="Times New Roman" w:cs="Times New Roman"/>
              <w:color w:val="000000" w:themeColor="text1"/>
              <w:sz w:val="28"/>
              <w:szCs w:val="36"/>
              <w:lang w:val="en-US" w:eastAsia="zh-CN"/>
              <w14:textFill>
                <w14:solidFill>
                  <w14:schemeClr w14:val="tx1"/>
                </w14:solidFill>
              </w14:textFill>
            </w:rPr>
            <w:fldChar w:fldCharType="begin"/>
          </w:r>
          <w:r>
            <w:rPr>
              <w:rFonts w:hint="default" w:ascii="Times New Roman" w:hAnsi="Times New Roman" w:cs="Times New Roman"/>
              <w:color w:val="000000" w:themeColor="text1"/>
              <w:sz w:val="28"/>
              <w:szCs w:val="36"/>
              <w:lang w:val="en-US" w:eastAsia="zh-CN"/>
              <w14:textFill>
                <w14:solidFill>
                  <w14:schemeClr w14:val="tx1"/>
                </w14:solidFill>
              </w14:textFill>
            </w:rPr>
            <w:instrText xml:space="preserve"> HYPERLINK \l _Toc8224 </w:instrText>
          </w:r>
          <w:r>
            <w:rPr>
              <w:rFonts w:hint="default" w:ascii="Times New Roman" w:hAnsi="Times New Roman" w:cs="Times New Roman"/>
              <w:color w:val="000000" w:themeColor="text1"/>
              <w:sz w:val="28"/>
              <w:szCs w:val="36"/>
              <w:lang w:val="en-US" w:eastAsia="zh-CN"/>
              <w14:textFill>
                <w14:solidFill>
                  <w14:schemeClr w14:val="tx1"/>
                </w14:solidFill>
              </w14:textFill>
            </w:rPr>
            <w:fldChar w:fldCharType="separate"/>
          </w:r>
          <w:r>
            <w:rPr>
              <w:rFonts w:hint="default" w:ascii="Times New Roman" w:hAnsi="Times New Roman" w:cs="Times New Roman"/>
              <w:color w:val="000000" w:themeColor="text1"/>
              <w:sz w:val="28"/>
              <w:szCs w:val="22"/>
              <w:lang w:val="en-US" w:eastAsia="zh-CN"/>
              <w14:textFill>
                <w14:solidFill>
                  <w14:schemeClr w14:val="tx1"/>
                </w14:solidFill>
              </w14:textFill>
            </w:rPr>
            <w:t>附件3：项目备案文件</w:t>
          </w:r>
          <w:r>
            <w:rPr>
              <w:rFonts w:hint="default" w:ascii="Times New Roman" w:hAnsi="Times New Roman" w:cs="Times New Roman"/>
              <w:color w:val="000000" w:themeColor="text1"/>
              <w:sz w:val="28"/>
              <w:szCs w:val="36"/>
              <w14:textFill>
                <w14:solidFill>
                  <w14:schemeClr w14:val="tx1"/>
                </w14:solidFill>
              </w14:textFill>
            </w:rPr>
            <w:tab/>
          </w:r>
          <w:r>
            <w:rPr>
              <w:rFonts w:hint="default" w:ascii="Times New Roman" w:hAnsi="Times New Roman" w:cs="Times New Roman"/>
              <w:color w:val="000000" w:themeColor="text1"/>
              <w:sz w:val="28"/>
              <w:szCs w:val="36"/>
              <w14:textFill>
                <w14:solidFill>
                  <w14:schemeClr w14:val="tx1"/>
                </w14:solidFill>
              </w14:textFill>
            </w:rPr>
            <w:fldChar w:fldCharType="begin"/>
          </w:r>
          <w:r>
            <w:rPr>
              <w:rFonts w:hint="default" w:ascii="Times New Roman" w:hAnsi="Times New Roman" w:cs="Times New Roman"/>
              <w:color w:val="000000" w:themeColor="text1"/>
              <w:sz w:val="28"/>
              <w:szCs w:val="36"/>
              <w14:textFill>
                <w14:solidFill>
                  <w14:schemeClr w14:val="tx1"/>
                </w14:solidFill>
              </w14:textFill>
            </w:rPr>
            <w:instrText xml:space="preserve"> PAGEREF _Toc8224 \h </w:instrText>
          </w:r>
          <w:r>
            <w:rPr>
              <w:rFonts w:hint="default" w:ascii="Times New Roman" w:hAnsi="Times New Roman" w:cs="Times New Roman"/>
              <w:color w:val="000000" w:themeColor="text1"/>
              <w:sz w:val="28"/>
              <w:szCs w:val="36"/>
              <w14:textFill>
                <w14:solidFill>
                  <w14:schemeClr w14:val="tx1"/>
                </w14:solidFill>
              </w14:textFill>
            </w:rPr>
            <w:fldChar w:fldCharType="separate"/>
          </w:r>
          <w:r>
            <w:rPr>
              <w:rFonts w:hint="default" w:ascii="Times New Roman" w:hAnsi="Times New Roman" w:cs="Times New Roman"/>
              <w:color w:val="000000" w:themeColor="text1"/>
              <w:sz w:val="28"/>
              <w:szCs w:val="36"/>
              <w14:textFill>
                <w14:solidFill>
                  <w14:schemeClr w14:val="tx1"/>
                </w14:solidFill>
              </w14:textFill>
            </w:rPr>
            <w:t>57</w:t>
          </w:r>
          <w:r>
            <w:rPr>
              <w:rFonts w:hint="default" w:ascii="Times New Roman" w:hAnsi="Times New Roman" w:cs="Times New Roman"/>
              <w:color w:val="000000" w:themeColor="text1"/>
              <w:sz w:val="28"/>
              <w:szCs w:val="36"/>
              <w14:textFill>
                <w14:solidFill>
                  <w14:schemeClr w14:val="tx1"/>
                </w14:solidFill>
              </w14:textFill>
            </w:rPr>
            <w:fldChar w:fldCharType="end"/>
          </w:r>
          <w:r>
            <w:rPr>
              <w:rFonts w:hint="default" w:ascii="Times New Roman" w:hAnsi="Times New Roman" w:cs="Times New Roman"/>
              <w:color w:val="000000" w:themeColor="text1"/>
              <w:sz w:val="28"/>
              <w:szCs w:val="36"/>
              <w:lang w:val="en-US" w:eastAsia="zh-CN"/>
              <w14:textFill>
                <w14:solidFill>
                  <w14:schemeClr w14:val="tx1"/>
                </w14:solidFill>
              </w14:textFill>
            </w:rPr>
            <w:fldChar w:fldCharType="end"/>
          </w:r>
        </w:p>
        <w:p w14:paraId="63B0F784">
          <w:pPr>
            <w:pStyle w:val="10"/>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cs="Times New Roman"/>
              <w:color w:val="000000" w:themeColor="text1"/>
              <w:sz w:val="28"/>
              <w:szCs w:val="36"/>
              <w14:textFill>
                <w14:solidFill>
                  <w14:schemeClr w14:val="tx1"/>
                </w14:solidFill>
              </w14:textFill>
            </w:rPr>
          </w:pPr>
          <w:r>
            <w:rPr>
              <w:rFonts w:hint="default" w:ascii="Times New Roman" w:hAnsi="Times New Roman" w:cs="Times New Roman"/>
              <w:color w:val="000000" w:themeColor="text1"/>
              <w:sz w:val="28"/>
              <w:szCs w:val="36"/>
              <w:lang w:val="en-US" w:eastAsia="zh-CN"/>
              <w14:textFill>
                <w14:solidFill>
                  <w14:schemeClr w14:val="tx1"/>
                </w14:solidFill>
              </w14:textFill>
            </w:rPr>
            <w:fldChar w:fldCharType="begin"/>
          </w:r>
          <w:r>
            <w:rPr>
              <w:rFonts w:hint="default" w:ascii="Times New Roman" w:hAnsi="Times New Roman" w:cs="Times New Roman"/>
              <w:color w:val="000000" w:themeColor="text1"/>
              <w:sz w:val="28"/>
              <w:szCs w:val="36"/>
              <w:lang w:val="en-US" w:eastAsia="zh-CN"/>
              <w14:textFill>
                <w14:solidFill>
                  <w14:schemeClr w14:val="tx1"/>
                </w14:solidFill>
              </w14:textFill>
            </w:rPr>
            <w:instrText xml:space="preserve"> HYPERLINK \l _Toc3847 </w:instrText>
          </w:r>
          <w:r>
            <w:rPr>
              <w:rFonts w:hint="default" w:ascii="Times New Roman" w:hAnsi="Times New Roman" w:cs="Times New Roman"/>
              <w:color w:val="000000" w:themeColor="text1"/>
              <w:sz w:val="28"/>
              <w:szCs w:val="36"/>
              <w:lang w:val="en-US" w:eastAsia="zh-CN"/>
              <w14:textFill>
                <w14:solidFill>
                  <w14:schemeClr w14:val="tx1"/>
                </w14:solidFill>
              </w14:textFill>
            </w:rPr>
            <w:fldChar w:fldCharType="separate"/>
          </w:r>
          <w:r>
            <w:rPr>
              <w:rFonts w:hint="default" w:ascii="Times New Roman" w:hAnsi="Times New Roman" w:cs="Times New Roman"/>
              <w:color w:val="000000" w:themeColor="text1"/>
              <w:sz w:val="28"/>
              <w:szCs w:val="22"/>
              <w:lang w:val="en-US" w:eastAsia="zh-CN"/>
              <w14:textFill>
                <w14:solidFill>
                  <w14:schemeClr w14:val="tx1"/>
                </w14:solidFill>
              </w14:textFill>
            </w:rPr>
            <w:t>附件4：项目选址说明</w:t>
          </w:r>
          <w:r>
            <w:rPr>
              <w:rFonts w:hint="default" w:ascii="Times New Roman" w:hAnsi="Times New Roman" w:cs="Times New Roman"/>
              <w:color w:val="000000" w:themeColor="text1"/>
              <w:sz w:val="28"/>
              <w:szCs w:val="36"/>
              <w14:textFill>
                <w14:solidFill>
                  <w14:schemeClr w14:val="tx1"/>
                </w14:solidFill>
              </w14:textFill>
            </w:rPr>
            <w:tab/>
          </w:r>
          <w:r>
            <w:rPr>
              <w:rFonts w:hint="default" w:ascii="Times New Roman" w:hAnsi="Times New Roman" w:cs="Times New Roman"/>
              <w:color w:val="000000" w:themeColor="text1"/>
              <w:sz w:val="28"/>
              <w:szCs w:val="36"/>
              <w14:textFill>
                <w14:solidFill>
                  <w14:schemeClr w14:val="tx1"/>
                </w14:solidFill>
              </w14:textFill>
            </w:rPr>
            <w:fldChar w:fldCharType="begin"/>
          </w:r>
          <w:r>
            <w:rPr>
              <w:rFonts w:hint="default" w:ascii="Times New Roman" w:hAnsi="Times New Roman" w:cs="Times New Roman"/>
              <w:color w:val="000000" w:themeColor="text1"/>
              <w:sz w:val="28"/>
              <w:szCs w:val="36"/>
              <w14:textFill>
                <w14:solidFill>
                  <w14:schemeClr w14:val="tx1"/>
                </w14:solidFill>
              </w14:textFill>
            </w:rPr>
            <w:instrText xml:space="preserve"> PAGEREF _Toc3847 \h </w:instrText>
          </w:r>
          <w:r>
            <w:rPr>
              <w:rFonts w:hint="default" w:ascii="Times New Roman" w:hAnsi="Times New Roman" w:cs="Times New Roman"/>
              <w:color w:val="000000" w:themeColor="text1"/>
              <w:sz w:val="28"/>
              <w:szCs w:val="36"/>
              <w14:textFill>
                <w14:solidFill>
                  <w14:schemeClr w14:val="tx1"/>
                </w14:solidFill>
              </w14:textFill>
            </w:rPr>
            <w:fldChar w:fldCharType="separate"/>
          </w:r>
          <w:r>
            <w:rPr>
              <w:rFonts w:hint="default" w:ascii="Times New Roman" w:hAnsi="Times New Roman" w:cs="Times New Roman"/>
              <w:color w:val="000000" w:themeColor="text1"/>
              <w:sz w:val="28"/>
              <w:szCs w:val="36"/>
              <w14:textFill>
                <w14:solidFill>
                  <w14:schemeClr w14:val="tx1"/>
                </w14:solidFill>
              </w14:textFill>
            </w:rPr>
            <w:t>58</w:t>
          </w:r>
          <w:r>
            <w:rPr>
              <w:rFonts w:hint="default" w:ascii="Times New Roman" w:hAnsi="Times New Roman" w:cs="Times New Roman"/>
              <w:color w:val="000000" w:themeColor="text1"/>
              <w:sz w:val="28"/>
              <w:szCs w:val="36"/>
              <w14:textFill>
                <w14:solidFill>
                  <w14:schemeClr w14:val="tx1"/>
                </w14:solidFill>
              </w14:textFill>
            </w:rPr>
            <w:fldChar w:fldCharType="end"/>
          </w:r>
          <w:r>
            <w:rPr>
              <w:rFonts w:hint="default" w:ascii="Times New Roman" w:hAnsi="Times New Roman" w:cs="Times New Roman"/>
              <w:color w:val="000000" w:themeColor="text1"/>
              <w:sz w:val="28"/>
              <w:szCs w:val="36"/>
              <w:lang w:val="en-US" w:eastAsia="zh-CN"/>
              <w14:textFill>
                <w14:solidFill>
                  <w14:schemeClr w14:val="tx1"/>
                </w14:solidFill>
              </w14:textFill>
            </w:rPr>
            <w:fldChar w:fldCharType="end"/>
          </w:r>
        </w:p>
        <w:p w14:paraId="7FE5CA56">
          <w:pPr>
            <w:pStyle w:val="10"/>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cs="Times New Roman"/>
              <w:color w:val="000000" w:themeColor="text1"/>
              <w:sz w:val="28"/>
              <w:szCs w:val="36"/>
              <w14:textFill>
                <w14:solidFill>
                  <w14:schemeClr w14:val="tx1"/>
                </w14:solidFill>
              </w14:textFill>
            </w:rPr>
          </w:pPr>
          <w:r>
            <w:rPr>
              <w:rFonts w:hint="default" w:ascii="Times New Roman" w:hAnsi="Times New Roman" w:cs="Times New Roman"/>
              <w:color w:val="000000" w:themeColor="text1"/>
              <w:sz w:val="28"/>
              <w:szCs w:val="36"/>
              <w:lang w:val="en-US" w:eastAsia="zh-CN"/>
              <w14:textFill>
                <w14:solidFill>
                  <w14:schemeClr w14:val="tx1"/>
                </w14:solidFill>
              </w14:textFill>
            </w:rPr>
            <w:fldChar w:fldCharType="begin"/>
          </w:r>
          <w:r>
            <w:rPr>
              <w:rFonts w:hint="default" w:ascii="Times New Roman" w:hAnsi="Times New Roman" w:cs="Times New Roman"/>
              <w:color w:val="000000" w:themeColor="text1"/>
              <w:sz w:val="28"/>
              <w:szCs w:val="36"/>
              <w:lang w:val="en-US" w:eastAsia="zh-CN"/>
              <w14:textFill>
                <w14:solidFill>
                  <w14:schemeClr w14:val="tx1"/>
                </w14:solidFill>
              </w14:textFill>
            </w:rPr>
            <w:instrText xml:space="preserve"> HYPERLINK \l _Toc32619 </w:instrText>
          </w:r>
          <w:r>
            <w:rPr>
              <w:rFonts w:hint="default" w:ascii="Times New Roman" w:hAnsi="Times New Roman" w:cs="Times New Roman"/>
              <w:color w:val="000000" w:themeColor="text1"/>
              <w:sz w:val="28"/>
              <w:szCs w:val="36"/>
              <w:lang w:val="en-US" w:eastAsia="zh-CN"/>
              <w14:textFill>
                <w14:solidFill>
                  <w14:schemeClr w14:val="tx1"/>
                </w14:solidFill>
              </w14:textFill>
            </w:rPr>
            <w:fldChar w:fldCharType="separate"/>
          </w:r>
          <w:r>
            <w:rPr>
              <w:rFonts w:hint="default" w:ascii="Times New Roman" w:hAnsi="Times New Roman" w:cs="Times New Roman"/>
              <w:color w:val="000000" w:themeColor="text1"/>
              <w:sz w:val="28"/>
              <w:szCs w:val="22"/>
              <w:lang w:val="en-US" w:eastAsia="zh-CN"/>
              <w14:textFill>
                <w14:solidFill>
                  <w14:schemeClr w14:val="tx1"/>
                </w14:solidFill>
              </w14:textFill>
            </w:rPr>
            <w:t>附件5：陕西省“三线一单”生态环境管控单元对照分析报告</w:t>
          </w:r>
          <w:r>
            <w:rPr>
              <w:rFonts w:hint="default" w:ascii="Times New Roman" w:hAnsi="Times New Roman" w:cs="Times New Roman"/>
              <w:color w:val="000000" w:themeColor="text1"/>
              <w:sz w:val="28"/>
              <w:szCs w:val="36"/>
              <w14:textFill>
                <w14:solidFill>
                  <w14:schemeClr w14:val="tx1"/>
                </w14:solidFill>
              </w14:textFill>
            </w:rPr>
            <w:tab/>
          </w:r>
          <w:r>
            <w:rPr>
              <w:rFonts w:hint="default" w:ascii="Times New Roman" w:hAnsi="Times New Roman" w:cs="Times New Roman"/>
              <w:color w:val="000000" w:themeColor="text1"/>
              <w:sz w:val="28"/>
              <w:szCs w:val="36"/>
              <w14:textFill>
                <w14:solidFill>
                  <w14:schemeClr w14:val="tx1"/>
                </w14:solidFill>
              </w14:textFill>
            </w:rPr>
            <w:fldChar w:fldCharType="begin"/>
          </w:r>
          <w:r>
            <w:rPr>
              <w:rFonts w:hint="default" w:ascii="Times New Roman" w:hAnsi="Times New Roman" w:cs="Times New Roman"/>
              <w:color w:val="000000" w:themeColor="text1"/>
              <w:sz w:val="28"/>
              <w:szCs w:val="36"/>
              <w14:textFill>
                <w14:solidFill>
                  <w14:schemeClr w14:val="tx1"/>
                </w14:solidFill>
              </w14:textFill>
            </w:rPr>
            <w:instrText xml:space="preserve"> PAGEREF _Toc32619 \h </w:instrText>
          </w:r>
          <w:r>
            <w:rPr>
              <w:rFonts w:hint="default" w:ascii="Times New Roman" w:hAnsi="Times New Roman" w:cs="Times New Roman"/>
              <w:color w:val="000000" w:themeColor="text1"/>
              <w:sz w:val="28"/>
              <w:szCs w:val="36"/>
              <w14:textFill>
                <w14:solidFill>
                  <w14:schemeClr w14:val="tx1"/>
                </w14:solidFill>
              </w14:textFill>
            </w:rPr>
            <w:fldChar w:fldCharType="separate"/>
          </w:r>
          <w:r>
            <w:rPr>
              <w:rFonts w:hint="default" w:ascii="Times New Roman" w:hAnsi="Times New Roman" w:cs="Times New Roman"/>
              <w:color w:val="000000" w:themeColor="text1"/>
              <w:sz w:val="28"/>
              <w:szCs w:val="36"/>
              <w14:textFill>
                <w14:solidFill>
                  <w14:schemeClr w14:val="tx1"/>
                </w14:solidFill>
              </w14:textFill>
            </w:rPr>
            <w:t>59</w:t>
          </w:r>
          <w:r>
            <w:rPr>
              <w:rFonts w:hint="default" w:ascii="Times New Roman" w:hAnsi="Times New Roman" w:cs="Times New Roman"/>
              <w:color w:val="000000" w:themeColor="text1"/>
              <w:sz w:val="28"/>
              <w:szCs w:val="36"/>
              <w14:textFill>
                <w14:solidFill>
                  <w14:schemeClr w14:val="tx1"/>
                </w14:solidFill>
              </w14:textFill>
            </w:rPr>
            <w:fldChar w:fldCharType="end"/>
          </w:r>
          <w:r>
            <w:rPr>
              <w:rFonts w:hint="default" w:ascii="Times New Roman" w:hAnsi="Times New Roman" w:cs="Times New Roman"/>
              <w:color w:val="000000" w:themeColor="text1"/>
              <w:sz w:val="28"/>
              <w:szCs w:val="36"/>
              <w:lang w:val="en-US" w:eastAsia="zh-CN"/>
              <w14:textFill>
                <w14:solidFill>
                  <w14:schemeClr w14:val="tx1"/>
                </w14:solidFill>
              </w14:textFill>
            </w:rPr>
            <w:fldChar w:fldCharType="end"/>
          </w:r>
        </w:p>
        <w:p w14:paraId="2450B71E">
          <w:pPr>
            <w:pStyle w:val="10"/>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cs="Times New Roman"/>
              <w:color w:val="000000" w:themeColor="text1"/>
              <w:sz w:val="28"/>
              <w:szCs w:val="36"/>
              <w14:textFill>
                <w14:solidFill>
                  <w14:schemeClr w14:val="tx1"/>
                </w14:solidFill>
              </w14:textFill>
            </w:rPr>
          </w:pPr>
          <w:r>
            <w:rPr>
              <w:rFonts w:hint="default" w:ascii="Times New Roman" w:hAnsi="Times New Roman" w:cs="Times New Roman"/>
              <w:color w:val="000000" w:themeColor="text1"/>
              <w:sz w:val="28"/>
              <w:szCs w:val="36"/>
              <w:lang w:val="en-US" w:eastAsia="zh-CN"/>
              <w14:textFill>
                <w14:solidFill>
                  <w14:schemeClr w14:val="tx1"/>
                </w14:solidFill>
              </w14:textFill>
            </w:rPr>
            <w:fldChar w:fldCharType="begin"/>
          </w:r>
          <w:r>
            <w:rPr>
              <w:rFonts w:hint="default" w:ascii="Times New Roman" w:hAnsi="Times New Roman" w:cs="Times New Roman"/>
              <w:color w:val="000000" w:themeColor="text1"/>
              <w:sz w:val="28"/>
              <w:szCs w:val="36"/>
              <w:lang w:val="en-US" w:eastAsia="zh-CN"/>
              <w14:textFill>
                <w14:solidFill>
                  <w14:schemeClr w14:val="tx1"/>
                </w14:solidFill>
              </w14:textFill>
            </w:rPr>
            <w:instrText xml:space="preserve"> HYPERLINK \l _Toc12903 </w:instrText>
          </w:r>
          <w:r>
            <w:rPr>
              <w:rFonts w:hint="default" w:ascii="Times New Roman" w:hAnsi="Times New Roman" w:cs="Times New Roman"/>
              <w:color w:val="000000" w:themeColor="text1"/>
              <w:sz w:val="28"/>
              <w:szCs w:val="36"/>
              <w:lang w:val="en-US" w:eastAsia="zh-CN"/>
              <w14:textFill>
                <w14:solidFill>
                  <w14:schemeClr w14:val="tx1"/>
                </w14:solidFill>
              </w14:textFill>
            </w:rPr>
            <w:fldChar w:fldCharType="separate"/>
          </w:r>
          <w:r>
            <w:rPr>
              <w:rFonts w:hint="default" w:ascii="Times New Roman" w:hAnsi="Times New Roman" w:cs="Times New Roman"/>
              <w:color w:val="000000" w:themeColor="text1"/>
              <w:sz w:val="28"/>
              <w:szCs w:val="22"/>
              <w:lang w:val="en-US" w:eastAsia="zh-CN"/>
              <w14:textFill>
                <w14:solidFill>
                  <w14:schemeClr w14:val="tx1"/>
                </w14:solidFill>
              </w14:textFill>
            </w:rPr>
            <w:t>附件6：煤油检测报告</w:t>
          </w:r>
          <w:r>
            <w:rPr>
              <w:rFonts w:hint="default" w:ascii="Times New Roman" w:hAnsi="Times New Roman" w:cs="Times New Roman"/>
              <w:color w:val="000000" w:themeColor="text1"/>
              <w:sz w:val="28"/>
              <w:szCs w:val="36"/>
              <w14:textFill>
                <w14:solidFill>
                  <w14:schemeClr w14:val="tx1"/>
                </w14:solidFill>
              </w14:textFill>
            </w:rPr>
            <w:tab/>
          </w:r>
          <w:r>
            <w:rPr>
              <w:rFonts w:hint="default" w:ascii="Times New Roman" w:hAnsi="Times New Roman" w:cs="Times New Roman"/>
              <w:color w:val="000000" w:themeColor="text1"/>
              <w:sz w:val="28"/>
              <w:szCs w:val="36"/>
              <w14:textFill>
                <w14:solidFill>
                  <w14:schemeClr w14:val="tx1"/>
                </w14:solidFill>
              </w14:textFill>
            </w:rPr>
            <w:fldChar w:fldCharType="begin"/>
          </w:r>
          <w:r>
            <w:rPr>
              <w:rFonts w:hint="default" w:ascii="Times New Roman" w:hAnsi="Times New Roman" w:cs="Times New Roman"/>
              <w:color w:val="000000" w:themeColor="text1"/>
              <w:sz w:val="28"/>
              <w:szCs w:val="36"/>
              <w14:textFill>
                <w14:solidFill>
                  <w14:schemeClr w14:val="tx1"/>
                </w14:solidFill>
              </w14:textFill>
            </w:rPr>
            <w:instrText xml:space="preserve"> PAGEREF _Toc12903 \h </w:instrText>
          </w:r>
          <w:r>
            <w:rPr>
              <w:rFonts w:hint="default" w:ascii="Times New Roman" w:hAnsi="Times New Roman" w:cs="Times New Roman"/>
              <w:color w:val="000000" w:themeColor="text1"/>
              <w:sz w:val="28"/>
              <w:szCs w:val="36"/>
              <w14:textFill>
                <w14:solidFill>
                  <w14:schemeClr w14:val="tx1"/>
                </w14:solidFill>
              </w14:textFill>
            </w:rPr>
            <w:fldChar w:fldCharType="separate"/>
          </w:r>
          <w:r>
            <w:rPr>
              <w:rFonts w:hint="default" w:ascii="Times New Roman" w:hAnsi="Times New Roman" w:cs="Times New Roman"/>
              <w:color w:val="000000" w:themeColor="text1"/>
              <w:sz w:val="28"/>
              <w:szCs w:val="36"/>
              <w14:textFill>
                <w14:solidFill>
                  <w14:schemeClr w14:val="tx1"/>
                </w14:solidFill>
              </w14:textFill>
            </w:rPr>
            <w:t>66</w:t>
          </w:r>
          <w:r>
            <w:rPr>
              <w:rFonts w:hint="default" w:ascii="Times New Roman" w:hAnsi="Times New Roman" w:cs="Times New Roman"/>
              <w:color w:val="000000" w:themeColor="text1"/>
              <w:sz w:val="28"/>
              <w:szCs w:val="36"/>
              <w14:textFill>
                <w14:solidFill>
                  <w14:schemeClr w14:val="tx1"/>
                </w14:solidFill>
              </w14:textFill>
            </w:rPr>
            <w:fldChar w:fldCharType="end"/>
          </w:r>
          <w:r>
            <w:rPr>
              <w:rFonts w:hint="default" w:ascii="Times New Roman" w:hAnsi="Times New Roman" w:cs="Times New Roman"/>
              <w:color w:val="000000" w:themeColor="text1"/>
              <w:sz w:val="28"/>
              <w:szCs w:val="36"/>
              <w:lang w:val="en-US" w:eastAsia="zh-CN"/>
              <w14:textFill>
                <w14:solidFill>
                  <w14:schemeClr w14:val="tx1"/>
                </w14:solidFill>
              </w14:textFill>
            </w:rPr>
            <w:fldChar w:fldCharType="end"/>
          </w:r>
        </w:p>
        <w:p w14:paraId="414A2F8B">
          <w:pPr>
            <w:pStyle w:val="10"/>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color w:val="000000" w:themeColor="text1"/>
              <w14:textFill>
                <w14:solidFill>
                  <w14:schemeClr w14:val="tx1"/>
                </w14:solidFill>
              </w14:textFill>
            </w:rPr>
          </w:pPr>
          <w:r>
            <w:rPr>
              <w:rFonts w:hint="default" w:ascii="Times New Roman" w:hAnsi="Times New Roman" w:cs="Times New Roman"/>
              <w:color w:val="000000" w:themeColor="text1"/>
              <w:sz w:val="28"/>
              <w:szCs w:val="36"/>
              <w:lang w:val="en-US" w:eastAsia="zh-CN"/>
              <w14:textFill>
                <w14:solidFill>
                  <w14:schemeClr w14:val="tx1"/>
                </w14:solidFill>
              </w14:textFill>
            </w:rPr>
            <w:fldChar w:fldCharType="begin"/>
          </w:r>
          <w:r>
            <w:rPr>
              <w:rFonts w:hint="default" w:ascii="Times New Roman" w:hAnsi="Times New Roman" w:cs="Times New Roman"/>
              <w:color w:val="000000" w:themeColor="text1"/>
              <w:sz w:val="28"/>
              <w:szCs w:val="36"/>
              <w:lang w:val="en-US" w:eastAsia="zh-CN"/>
              <w14:textFill>
                <w14:solidFill>
                  <w14:schemeClr w14:val="tx1"/>
                </w14:solidFill>
              </w14:textFill>
            </w:rPr>
            <w:instrText xml:space="preserve"> HYPERLINK \l _Toc6826 </w:instrText>
          </w:r>
          <w:r>
            <w:rPr>
              <w:rFonts w:hint="default" w:ascii="Times New Roman" w:hAnsi="Times New Roman" w:cs="Times New Roman"/>
              <w:color w:val="000000" w:themeColor="text1"/>
              <w:sz w:val="28"/>
              <w:szCs w:val="36"/>
              <w:lang w:val="en-US" w:eastAsia="zh-CN"/>
              <w14:textFill>
                <w14:solidFill>
                  <w14:schemeClr w14:val="tx1"/>
                </w14:solidFill>
              </w14:textFill>
            </w:rPr>
            <w:fldChar w:fldCharType="separate"/>
          </w:r>
          <w:r>
            <w:rPr>
              <w:rFonts w:hint="default" w:ascii="Times New Roman" w:hAnsi="Times New Roman" w:cs="Times New Roman"/>
              <w:color w:val="000000" w:themeColor="text1"/>
              <w:sz w:val="28"/>
              <w:szCs w:val="22"/>
              <w:lang w:val="en-US" w:eastAsia="zh-CN"/>
              <w14:textFill>
                <w14:solidFill>
                  <w14:schemeClr w14:val="tx1"/>
                </w14:solidFill>
              </w14:textFill>
            </w:rPr>
            <w:t>附件7：《永久使用草原现状调查表》</w:t>
          </w:r>
          <w:r>
            <w:rPr>
              <w:rFonts w:hint="default" w:ascii="Times New Roman" w:hAnsi="Times New Roman" w:cs="Times New Roman"/>
              <w:color w:val="000000" w:themeColor="text1"/>
              <w:sz w:val="28"/>
              <w:szCs w:val="36"/>
              <w14:textFill>
                <w14:solidFill>
                  <w14:schemeClr w14:val="tx1"/>
                </w14:solidFill>
              </w14:textFill>
            </w:rPr>
            <w:tab/>
          </w:r>
          <w:r>
            <w:rPr>
              <w:rFonts w:hint="default" w:ascii="Times New Roman" w:hAnsi="Times New Roman" w:cs="Times New Roman"/>
              <w:color w:val="000000" w:themeColor="text1"/>
              <w:sz w:val="28"/>
              <w:szCs w:val="36"/>
              <w14:textFill>
                <w14:solidFill>
                  <w14:schemeClr w14:val="tx1"/>
                </w14:solidFill>
              </w14:textFill>
            </w:rPr>
            <w:fldChar w:fldCharType="begin"/>
          </w:r>
          <w:r>
            <w:rPr>
              <w:rFonts w:hint="default" w:ascii="Times New Roman" w:hAnsi="Times New Roman" w:cs="Times New Roman"/>
              <w:color w:val="000000" w:themeColor="text1"/>
              <w:sz w:val="28"/>
              <w:szCs w:val="36"/>
              <w14:textFill>
                <w14:solidFill>
                  <w14:schemeClr w14:val="tx1"/>
                </w14:solidFill>
              </w14:textFill>
            </w:rPr>
            <w:instrText xml:space="preserve"> PAGEREF _Toc6826 \h </w:instrText>
          </w:r>
          <w:r>
            <w:rPr>
              <w:rFonts w:hint="default" w:ascii="Times New Roman" w:hAnsi="Times New Roman" w:cs="Times New Roman"/>
              <w:color w:val="000000" w:themeColor="text1"/>
              <w:sz w:val="28"/>
              <w:szCs w:val="36"/>
              <w14:textFill>
                <w14:solidFill>
                  <w14:schemeClr w14:val="tx1"/>
                </w14:solidFill>
              </w14:textFill>
            </w:rPr>
            <w:fldChar w:fldCharType="separate"/>
          </w:r>
          <w:r>
            <w:rPr>
              <w:rFonts w:hint="default" w:ascii="Times New Roman" w:hAnsi="Times New Roman" w:cs="Times New Roman"/>
              <w:color w:val="000000" w:themeColor="text1"/>
              <w:sz w:val="28"/>
              <w:szCs w:val="36"/>
              <w14:textFill>
                <w14:solidFill>
                  <w14:schemeClr w14:val="tx1"/>
                </w14:solidFill>
              </w14:textFill>
            </w:rPr>
            <w:t>67</w:t>
          </w:r>
          <w:r>
            <w:rPr>
              <w:rFonts w:hint="default" w:ascii="Times New Roman" w:hAnsi="Times New Roman" w:cs="Times New Roman"/>
              <w:color w:val="000000" w:themeColor="text1"/>
              <w:sz w:val="28"/>
              <w:szCs w:val="36"/>
              <w14:textFill>
                <w14:solidFill>
                  <w14:schemeClr w14:val="tx1"/>
                </w14:solidFill>
              </w14:textFill>
            </w:rPr>
            <w:fldChar w:fldCharType="end"/>
          </w:r>
          <w:r>
            <w:rPr>
              <w:rFonts w:hint="default" w:ascii="Times New Roman" w:hAnsi="Times New Roman" w:cs="Times New Roman"/>
              <w:color w:val="000000" w:themeColor="text1"/>
              <w:sz w:val="28"/>
              <w:szCs w:val="36"/>
              <w:lang w:val="en-US" w:eastAsia="zh-CN"/>
              <w14:textFill>
                <w14:solidFill>
                  <w14:schemeClr w14:val="tx1"/>
                </w14:solidFill>
              </w14:textFill>
            </w:rPr>
            <w:fldChar w:fldCharType="end"/>
          </w:r>
        </w:p>
        <w:p w14:paraId="53523809">
          <w:pPr>
            <w:pStyle w:val="2"/>
            <w:rPr>
              <w:rFonts w:hint="eastAsia" w:ascii="方正黑体_GBK" w:hAnsi="Calibri" w:eastAsia="方正黑体_GBK" w:cs="方正黑体_GBK"/>
              <w:color w:val="000000" w:themeColor="text1"/>
              <w:sz w:val="24"/>
              <w:szCs w:val="21"/>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fldChar w:fldCharType="end"/>
          </w:r>
        </w:p>
      </w:sdtContent>
    </w:sdt>
    <w:p w14:paraId="24AFFF22">
      <w:pPr>
        <w:pStyle w:val="2"/>
        <w:rPr>
          <w:rFonts w:hint="eastAsia" w:ascii="方正黑体_GBK" w:hAnsi="Calibri" w:eastAsia="方正黑体_GBK" w:cs="方正黑体_GBK"/>
          <w:color w:val="000000" w:themeColor="text1"/>
          <w:sz w:val="24"/>
          <w:szCs w:val="21"/>
          <w:lang w:val="en-US" w:eastAsia="zh-CN" w:bidi="ar-SA"/>
          <w14:textFill>
            <w14:solidFill>
              <w14:schemeClr w14:val="tx1"/>
            </w14:solidFill>
          </w14:textFill>
        </w:rPr>
        <w:sectPr>
          <w:pgSz w:w="11906" w:h="16838"/>
          <w:pgMar w:top="1440" w:right="1800" w:bottom="1440" w:left="1800" w:header="851" w:footer="992" w:gutter="0"/>
          <w:cols w:space="425" w:num="1"/>
          <w:docGrid w:type="lines" w:linePitch="312" w:charSpace="0"/>
        </w:sectPr>
      </w:pPr>
    </w:p>
    <w:p w14:paraId="35AB894B">
      <w:pPr>
        <w:jc w:val="center"/>
        <w:rPr>
          <w:rFonts w:hint="eastAsia" w:asciiTheme="minorEastAsia" w:hAnsiTheme="minorEastAsia" w:cstheme="minorEastAsia"/>
          <w:b/>
          <w:bCs/>
          <w:color w:val="000000" w:themeColor="text1"/>
          <w:sz w:val="36"/>
          <w:szCs w:val="44"/>
          <w:u w:val="none"/>
          <w:lang w:val="en-US" w:eastAsia="zh-CN"/>
          <w14:textFill>
            <w14:solidFill>
              <w14:schemeClr w14:val="tx1"/>
            </w14:solidFill>
          </w14:textFill>
        </w:rPr>
      </w:pPr>
      <w:r>
        <w:rPr>
          <w:rFonts w:hint="eastAsia" w:asciiTheme="minorEastAsia" w:hAnsiTheme="minorEastAsia" w:cstheme="minorEastAsia"/>
          <w:b/>
          <w:bCs/>
          <w:color w:val="000000" w:themeColor="text1"/>
          <w:sz w:val="36"/>
          <w:szCs w:val="44"/>
          <w:u w:val="none"/>
          <w:lang w:val="en-US" w:eastAsia="zh-CN"/>
          <w14:textFill>
            <w14:solidFill>
              <w14:schemeClr w14:val="tx1"/>
            </w14:solidFill>
          </w14:textFill>
        </w:rPr>
        <w:t>《建设项目环境影响报告表》编制说明</w:t>
      </w:r>
    </w:p>
    <w:p w14:paraId="76A8CEFD">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hint="eastAsia" w:asciiTheme="minorEastAsia" w:hAnsiTheme="minorEastAsia" w:cstheme="minorEastAsia"/>
          <w:color w:val="000000" w:themeColor="text1"/>
          <w:sz w:val="28"/>
          <w:szCs w:val="36"/>
          <w:u w:val="none"/>
          <w:lang w:val="en-US" w:eastAsia="zh-CN"/>
          <w14:textFill>
            <w14:solidFill>
              <w14:schemeClr w14:val="tx1"/>
            </w14:solidFill>
          </w14:textFill>
        </w:rPr>
      </w:pPr>
      <w:r>
        <w:rPr>
          <w:rFonts w:hint="eastAsia" w:asciiTheme="minorEastAsia" w:hAnsiTheme="minorEastAsia" w:cstheme="minorEastAsia"/>
          <w:color w:val="000000" w:themeColor="text1"/>
          <w:sz w:val="28"/>
          <w:szCs w:val="36"/>
          <w:u w:val="none"/>
          <w:lang w:val="en-US" w:eastAsia="zh-CN"/>
          <w14:textFill>
            <w14:solidFill>
              <w14:schemeClr w14:val="tx1"/>
            </w14:solidFill>
          </w14:textFill>
        </w:rPr>
        <w:t>《建设项目环境影响报告表》由具有从事环境影响评价工作资质的单位编制。</w:t>
      </w:r>
    </w:p>
    <w:p w14:paraId="5EAB6749">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hint="eastAsia" w:asciiTheme="minorEastAsia" w:hAnsiTheme="minorEastAsia" w:cstheme="minorEastAsia"/>
          <w:color w:val="000000" w:themeColor="text1"/>
          <w:sz w:val="28"/>
          <w:szCs w:val="36"/>
          <w:u w:val="none"/>
          <w:lang w:val="en-US" w:eastAsia="zh-CN"/>
          <w14:textFill>
            <w14:solidFill>
              <w14:schemeClr w14:val="tx1"/>
            </w14:solidFill>
          </w14:textFill>
        </w:rPr>
      </w:pPr>
      <w:r>
        <w:rPr>
          <w:rFonts w:hint="eastAsia" w:asciiTheme="minorEastAsia" w:hAnsiTheme="minorEastAsia" w:cstheme="minorEastAsia"/>
          <w:color w:val="000000" w:themeColor="text1"/>
          <w:sz w:val="28"/>
          <w:szCs w:val="36"/>
          <w:u w:val="none"/>
          <w:lang w:val="en-US" w:eastAsia="zh-CN"/>
          <w14:textFill>
            <w14:solidFill>
              <w14:schemeClr w14:val="tx1"/>
            </w14:solidFill>
          </w14:textFill>
        </w:rPr>
        <w:t>1、项目名称一指项目立项批复时的名称，应不超过30个字(两个英文字段一个汉字)。</w:t>
      </w:r>
    </w:p>
    <w:p w14:paraId="4BD96BF0">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hint="eastAsia" w:asciiTheme="minorEastAsia" w:hAnsiTheme="minorEastAsia" w:cstheme="minorEastAsia"/>
          <w:color w:val="000000" w:themeColor="text1"/>
          <w:sz w:val="28"/>
          <w:szCs w:val="36"/>
          <w:u w:val="none"/>
          <w:lang w:val="en-US" w:eastAsia="zh-CN"/>
          <w14:textFill>
            <w14:solidFill>
              <w14:schemeClr w14:val="tx1"/>
            </w14:solidFill>
          </w14:textFill>
        </w:rPr>
      </w:pPr>
      <w:r>
        <w:rPr>
          <w:rFonts w:hint="eastAsia" w:asciiTheme="minorEastAsia" w:hAnsiTheme="minorEastAsia" w:cstheme="minorEastAsia"/>
          <w:color w:val="000000" w:themeColor="text1"/>
          <w:sz w:val="28"/>
          <w:szCs w:val="36"/>
          <w:u w:val="none"/>
          <w:lang w:val="en-US" w:eastAsia="zh-CN"/>
          <w14:textFill>
            <w14:solidFill>
              <w14:schemeClr w14:val="tx1"/>
            </w14:solidFill>
          </w14:textFill>
        </w:rPr>
        <w:t>2、建设地点一指项目所在地详细地址，公路、铁路应填写起止地点。</w:t>
      </w:r>
    </w:p>
    <w:p w14:paraId="716754B0">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hint="eastAsia" w:asciiTheme="minorEastAsia" w:hAnsiTheme="minorEastAsia" w:cstheme="minorEastAsia"/>
          <w:color w:val="000000" w:themeColor="text1"/>
          <w:sz w:val="28"/>
          <w:szCs w:val="36"/>
          <w:u w:val="none"/>
          <w:lang w:val="en-US" w:eastAsia="zh-CN"/>
          <w14:textFill>
            <w14:solidFill>
              <w14:schemeClr w14:val="tx1"/>
            </w14:solidFill>
          </w14:textFill>
        </w:rPr>
      </w:pPr>
      <w:r>
        <w:rPr>
          <w:rFonts w:hint="eastAsia" w:asciiTheme="minorEastAsia" w:hAnsiTheme="minorEastAsia" w:cstheme="minorEastAsia"/>
          <w:color w:val="000000" w:themeColor="text1"/>
          <w:sz w:val="28"/>
          <w:szCs w:val="36"/>
          <w:u w:val="none"/>
          <w:lang w:val="en-US" w:eastAsia="zh-CN"/>
          <w14:textFill>
            <w14:solidFill>
              <w14:schemeClr w14:val="tx1"/>
            </w14:solidFill>
          </w14:textFill>
        </w:rPr>
        <w:t>3、行业类别一按国标填写。</w:t>
      </w:r>
    </w:p>
    <w:p w14:paraId="61AD4F13">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hint="eastAsia" w:asciiTheme="minorEastAsia" w:hAnsiTheme="minorEastAsia" w:cstheme="minorEastAsia"/>
          <w:color w:val="000000" w:themeColor="text1"/>
          <w:sz w:val="28"/>
          <w:szCs w:val="36"/>
          <w:u w:val="none"/>
          <w:lang w:val="en-US" w:eastAsia="zh-CN"/>
          <w14:textFill>
            <w14:solidFill>
              <w14:schemeClr w14:val="tx1"/>
            </w14:solidFill>
          </w14:textFill>
        </w:rPr>
      </w:pPr>
      <w:r>
        <w:rPr>
          <w:rFonts w:hint="eastAsia" w:asciiTheme="minorEastAsia" w:hAnsiTheme="minorEastAsia" w:cstheme="minorEastAsia"/>
          <w:color w:val="000000" w:themeColor="text1"/>
          <w:sz w:val="28"/>
          <w:szCs w:val="36"/>
          <w:u w:val="none"/>
          <w:lang w:val="en-US" w:eastAsia="zh-CN"/>
          <w14:textFill>
            <w14:solidFill>
              <w14:schemeClr w14:val="tx1"/>
            </w14:solidFill>
          </w14:textFill>
        </w:rPr>
        <w:t>4、总投资一指项目投资总额。</w:t>
      </w:r>
    </w:p>
    <w:p w14:paraId="65A00330">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hint="eastAsia" w:asciiTheme="minorEastAsia" w:hAnsiTheme="minorEastAsia" w:cstheme="minorEastAsia"/>
          <w:color w:val="000000" w:themeColor="text1"/>
          <w:sz w:val="28"/>
          <w:szCs w:val="36"/>
          <w:u w:val="none"/>
          <w:lang w:val="en-US" w:eastAsia="zh-CN"/>
          <w14:textFill>
            <w14:solidFill>
              <w14:schemeClr w14:val="tx1"/>
            </w14:solidFill>
          </w14:textFill>
        </w:rPr>
      </w:pPr>
      <w:r>
        <w:rPr>
          <w:rFonts w:hint="eastAsia" w:asciiTheme="minorEastAsia" w:hAnsiTheme="minorEastAsia" w:cstheme="minorEastAsia"/>
          <w:color w:val="000000" w:themeColor="text1"/>
          <w:sz w:val="28"/>
          <w:szCs w:val="36"/>
          <w:u w:val="none"/>
          <w:lang w:val="en-US" w:eastAsia="zh-CN"/>
          <w14:textFill>
            <w14:solidFill>
              <w14:schemeClr w14:val="tx1"/>
            </w14:solidFill>
          </w14:textFill>
        </w:rPr>
        <w:t>5、主要环境保护目标一指项目区周围一定范围内集中居民住宅区、学校、医院、保护文物、风景名胜区、水源地和生态敏感点等，应尽可能给出保护目标、性质、规模和距厂界距离等。</w:t>
      </w:r>
    </w:p>
    <w:p w14:paraId="1A73EB7C">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hint="eastAsia" w:asciiTheme="minorEastAsia" w:hAnsiTheme="minorEastAsia" w:cstheme="minorEastAsia"/>
          <w:color w:val="000000" w:themeColor="text1"/>
          <w:sz w:val="28"/>
          <w:szCs w:val="36"/>
          <w:u w:val="none"/>
          <w:lang w:val="en-US" w:eastAsia="zh-CN"/>
          <w14:textFill>
            <w14:solidFill>
              <w14:schemeClr w14:val="tx1"/>
            </w14:solidFill>
          </w14:textFill>
        </w:rPr>
      </w:pPr>
      <w:r>
        <w:rPr>
          <w:rFonts w:hint="eastAsia" w:asciiTheme="minorEastAsia" w:hAnsiTheme="minorEastAsia" w:cstheme="minorEastAsia"/>
          <w:color w:val="000000" w:themeColor="text1"/>
          <w:sz w:val="28"/>
          <w:szCs w:val="36"/>
          <w:u w:val="none"/>
          <w:lang w:val="en-US" w:eastAsia="zh-CN"/>
          <w14:textFill>
            <w14:solidFill>
              <w14:schemeClr w14:val="tx1"/>
            </w14:solidFill>
          </w14:textFill>
        </w:rPr>
        <w:t>6、结论与建议一给出本项目清洁生产、达标排放和总量控制的分析结论，确定污染防治措施的有效性，说明本项目对环境造成的影响，给出建设项目环境可行性的明确结论。同时提出减少环境影响的其他建议。</w:t>
      </w:r>
    </w:p>
    <w:p w14:paraId="46C7BADC">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hint="eastAsia" w:asciiTheme="minorEastAsia" w:hAnsiTheme="minorEastAsia" w:cstheme="minorEastAsia"/>
          <w:color w:val="000000" w:themeColor="text1"/>
          <w:sz w:val="28"/>
          <w:szCs w:val="36"/>
          <w:u w:val="none"/>
          <w:lang w:val="en-US" w:eastAsia="zh-CN"/>
          <w14:textFill>
            <w14:solidFill>
              <w14:schemeClr w14:val="tx1"/>
            </w14:solidFill>
          </w14:textFill>
        </w:rPr>
      </w:pPr>
      <w:r>
        <w:rPr>
          <w:rFonts w:hint="eastAsia" w:asciiTheme="minorEastAsia" w:hAnsiTheme="minorEastAsia" w:cstheme="minorEastAsia"/>
          <w:color w:val="000000" w:themeColor="text1"/>
          <w:sz w:val="28"/>
          <w:szCs w:val="36"/>
          <w:u w:val="none"/>
          <w:lang w:val="en-US" w:eastAsia="zh-CN"/>
          <w14:textFill>
            <w14:solidFill>
              <w14:schemeClr w14:val="tx1"/>
            </w14:solidFill>
          </w14:textFill>
        </w:rPr>
        <w:t>7、预审意见一由行业主管部门填写答复意见，无主管部门项目，可不填。</w:t>
      </w:r>
    </w:p>
    <w:p w14:paraId="2BC237AB">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hint="eastAsia" w:asciiTheme="minorEastAsia" w:hAnsiTheme="minorEastAsia" w:cstheme="minorEastAsia"/>
          <w:color w:val="000000" w:themeColor="text1"/>
          <w:sz w:val="28"/>
          <w:szCs w:val="36"/>
          <w:u w:val="none"/>
          <w:lang w:val="en-US" w:eastAsia="zh-CN"/>
          <w14:textFill>
            <w14:solidFill>
              <w14:schemeClr w14:val="tx1"/>
            </w14:solidFill>
          </w14:textFill>
        </w:rPr>
        <w:sectPr>
          <w:pgSz w:w="11906" w:h="16838"/>
          <w:pgMar w:top="1440" w:right="1800" w:bottom="1440" w:left="1800" w:header="851" w:footer="992" w:gutter="0"/>
          <w:cols w:space="425" w:num="1"/>
          <w:docGrid w:type="lines" w:linePitch="312" w:charSpace="0"/>
        </w:sectPr>
      </w:pPr>
      <w:r>
        <w:rPr>
          <w:rFonts w:hint="eastAsia" w:asciiTheme="minorEastAsia" w:hAnsiTheme="minorEastAsia" w:cstheme="minorEastAsia"/>
          <w:color w:val="000000" w:themeColor="text1"/>
          <w:sz w:val="28"/>
          <w:szCs w:val="36"/>
          <w:u w:val="none"/>
          <w:lang w:val="en-US" w:eastAsia="zh-CN"/>
          <w14:textFill>
            <w14:solidFill>
              <w14:schemeClr w14:val="tx1"/>
            </w14:solidFill>
          </w14:textFill>
        </w:rPr>
        <w:t>8、审批意见一由负责审批该项目的环境保护行政主管部门批复。</w:t>
      </w:r>
    </w:p>
    <w:p w14:paraId="2F802ED8">
      <w:pPr>
        <w:pStyle w:val="3"/>
        <w:keepNext/>
        <w:keepLines/>
        <w:pageBreakBefore w:val="0"/>
        <w:widowControl w:val="0"/>
        <w:kinsoku/>
        <w:wordWrap/>
        <w:overflowPunct/>
        <w:topLinePunct w:val="0"/>
        <w:autoSpaceDE/>
        <w:autoSpaceDN/>
        <w:bidi w:val="0"/>
        <w:adjustRightInd/>
        <w:snapToGrid/>
        <w:spacing w:before="0" w:after="0" w:line="240" w:lineRule="auto"/>
        <w:jc w:val="center"/>
        <w:textAlignment w:val="auto"/>
        <w:rPr>
          <w:rFonts w:hint="eastAsia"/>
          <w:color w:val="000000" w:themeColor="text1"/>
          <w:sz w:val="30"/>
          <w:szCs w:val="30"/>
          <w:lang w:val="en-US" w:eastAsia="zh-CN"/>
          <w14:textFill>
            <w14:solidFill>
              <w14:schemeClr w14:val="tx1"/>
            </w14:solidFill>
          </w14:textFill>
        </w:rPr>
      </w:pPr>
      <w:bookmarkStart w:id="0" w:name="_Toc22958"/>
      <w:bookmarkStart w:id="1" w:name="_Toc9355"/>
      <w:r>
        <w:rPr>
          <w:rFonts w:hint="eastAsia"/>
          <w:color w:val="000000" w:themeColor="text1"/>
          <w:sz w:val="30"/>
          <w:szCs w:val="30"/>
          <w:lang w:val="en-US" w:eastAsia="zh-CN"/>
          <w14:textFill>
            <w14:solidFill>
              <w14:schemeClr w14:val="tx1"/>
            </w14:solidFill>
          </w14:textFill>
        </w:rPr>
        <w:t>一、建设项目基本情况</w:t>
      </w:r>
      <w:bookmarkEnd w:id="0"/>
      <w:bookmarkEnd w:id="1"/>
    </w:p>
    <w:tbl>
      <w:tblPr>
        <w:tblStyle w:val="1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576"/>
        <w:gridCol w:w="2579"/>
        <w:gridCol w:w="2076"/>
        <w:gridCol w:w="2639"/>
      </w:tblGrid>
      <w:tr w14:paraId="18F4F0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37" w:hRule="atLeast"/>
          <w:jc w:val="center"/>
        </w:trPr>
        <w:tc>
          <w:tcPr>
            <w:tcW w:w="1576" w:type="dxa"/>
            <w:noWrap w:val="0"/>
            <w:tcMar>
              <w:top w:w="16" w:type="dxa"/>
              <w:left w:w="16" w:type="dxa"/>
              <w:right w:w="16" w:type="dxa"/>
            </w:tcMar>
            <w:vAlign w:val="center"/>
          </w:tcPr>
          <w:p w14:paraId="69933B4B">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建设项目名称</w:t>
            </w:r>
          </w:p>
        </w:tc>
        <w:tc>
          <w:tcPr>
            <w:tcW w:w="7294" w:type="dxa"/>
            <w:gridSpan w:val="3"/>
            <w:noWrap w:val="0"/>
            <w:vAlign w:val="center"/>
          </w:tcPr>
          <w:p w14:paraId="5FCB6532">
            <w:pPr>
              <w:adjustRightInd w:val="0"/>
              <w:snapToGrid w:val="0"/>
              <w:jc w:val="center"/>
              <w:rPr>
                <w:rFonts w:hint="default" w:ascii="宋体" w:hAnsi="宋体" w:cs="宋体" w:eastAsiaTheme="minorEastAsia"/>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大推力液体火箭发动机综合测试中心建设项目</w:t>
            </w:r>
          </w:p>
        </w:tc>
      </w:tr>
      <w:tr w14:paraId="300B37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86" w:hRule="atLeast"/>
          <w:jc w:val="center"/>
        </w:trPr>
        <w:tc>
          <w:tcPr>
            <w:tcW w:w="1576" w:type="dxa"/>
            <w:noWrap w:val="0"/>
            <w:tcMar>
              <w:top w:w="16" w:type="dxa"/>
              <w:left w:w="16" w:type="dxa"/>
              <w:right w:w="16" w:type="dxa"/>
            </w:tcMar>
            <w:vAlign w:val="center"/>
          </w:tcPr>
          <w:p w14:paraId="5995466C">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项目代码</w:t>
            </w:r>
          </w:p>
        </w:tc>
        <w:tc>
          <w:tcPr>
            <w:tcW w:w="7294" w:type="dxa"/>
            <w:gridSpan w:val="3"/>
            <w:noWrap w:val="0"/>
            <w:vAlign w:val="center"/>
          </w:tcPr>
          <w:p w14:paraId="635FBDC0">
            <w:pPr>
              <w:adjustRightInd w:val="0"/>
              <w:snapToGrid w:val="0"/>
              <w:jc w:val="center"/>
              <w:rPr>
                <w:rFonts w:hint="default" w:ascii="宋体" w:hAnsi="宋体" w:cs="宋体"/>
                <w:color w:val="000000" w:themeColor="text1"/>
                <w:szCs w:val="21"/>
                <w:lang w:val="en-US"/>
                <w14:textFill>
                  <w14:solidFill>
                    <w14:schemeClr w14:val="tx1"/>
                  </w14:solidFill>
                </w14:textFill>
              </w:rPr>
            </w:pPr>
            <w:r>
              <w:rPr>
                <w:rFonts w:hint="eastAsia" w:ascii="宋体" w:hAnsi="宋体" w:eastAsia="宋体" w:cs="Times New Roman"/>
                <w:color w:val="000000" w:themeColor="text1"/>
                <w:szCs w:val="21"/>
                <w:highlight w:val="none"/>
                <w:shd w:val="clear"/>
                <w:lang w:val="en-US" w:eastAsia="zh-CN"/>
                <w14:textFill>
                  <w14:solidFill>
                    <w14:schemeClr w14:val="tx1"/>
                  </w14:solidFill>
                </w14:textFill>
              </w:rPr>
              <w:t>2504-610329-04-05-384320</w:t>
            </w:r>
          </w:p>
        </w:tc>
      </w:tr>
      <w:tr w14:paraId="35787A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3" w:hRule="atLeast"/>
          <w:jc w:val="center"/>
        </w:trPr>
        <w:tc>
          <w:tcPr>
            <w:tcW w:w="1576" w:type="dxa"/>
            <w:noWrap w:val="0"/>
            <w:tcMar>
              <w:top w:w="16" w:type="dxa"/>
              <w:left w:w="16" w:type="dxa"/>
              <w:right w:w="16" w:type="dxa"/>
            </w:tcMar>
            <w:vAlign w:val="center"/>
          </w:tcPr>
          <w:p w14:paraId="276E69D5">
            <w:pPr>
              <w:adjustRightInd w:val="0"/>
              <w:snapToGrid w:val="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建设单位联系人</w:t>
            </w:r>
          </w:p>
        </w:tc>
        <w:tc>
          <w:tcPr>
            <w:tcW w:w="2579" w:type="dxa"/>
            <w:noWrap w:val="0"/>
            <w:vAlign w:val="center"/>
          </w:tcPr>
          <w:p w14:paraId="18D49F62">
            <w:pPr>
              <w:adjustRightInd w:val="0"/>
              <w:snapToGrid w:val="0"/>
              <w:jc w:val="center"/>
              <w:rPr>
                <w:rFonts w:hint="default" w:ascii="宋体" w:hAnsi="宋体" w:cs="宋体" w:eastAsiaTheme="minorEastAsia"/>
                <w:color w:val="000000" w:themeColor="text1"/>
                <w:szCs w:val="21"/>
                <w:highlight w:val="none"/>
                <w:lang w:val="en-US" w:eastAsia="zh-CN"/>
                <w14:textFill>
                  <w14:solidFill>
                    <w14:schemeClr w14:val="tx1"/>
                  </w14:solidFill>
                </w14:textFill>
              </w:rPr>
            </w:pPr>
            <w:r>
              <w:rPr>
                <w:rFonts w:hint="eastAsia" w:ascii="宋体" w:hAnsi="宋体" w:cs="宋体"/>
                <w:color w:val="000000" w:themeColor="text1"/>
                <w:szCs w:val="21"/>
                <w:highlight w:val="none"/>
                <w:lang w:val="en-US" w:eastAsia="zh-CN"/>
                <w14:textFill>
                  <w14:solidFill>
                    <w14:schemeClr w14:val="tx1"/>
                  </w14:solidFill>
                </w14:textFill>
              </w:rPr>
              <w:t>郭海波</w:t>
            </w:r>
          </w:p>
        </w:tc>
        <w:tc>
          <w:tcPr>
            <w:tcW w:w="2076" w:type="dxa"/>
            <w:noWrap w:val="0"/>
            <w:vAlign w:val="center"/>
          </w:tcPr>
          <w:p w14:paraId="0CA377C4">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联系方式</w:t>
            </w:r>
          </w:p>
        </w:tc>
        <w:tc>
          <w:tcPr>
            <w:tcW w:w="2639" w:type="dxa"/>
            <w:noWrap w:val="0"/>
            <w:vAlign w:val="center"/>
          </w:tcPr>
          <w:p w14:paraId="5C7969A4">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ascii="宋体" w:hAnsi="宋体" w:eastAsia="宋体" w:cs="Times New Roman"/>
                <w:color w:val="000000" w:themeColor="text1"/>
                <w:szCs w:val="21"/>
                <w:highlight w:val="none"/>
                <w14:textFill>
                  <w14:solidFill>
                    <w14:schemeClr w14:val="tx1"/>
                  </w14:solidFill>
                </w14:textFill>
              </w:rPr>
              <w:t>181</w:t>
            </w:r>
            <w:r>
              <w:rPr>
                <w:rFonts w:hint="eastAsia" w:ascii="宋体" w:hAnsi="宋体" w:eastAsia="宋体" w:cs="Times New Roman"/>
                <w:color w:val="000000" w:themeColor="text1"/>
                <w:szCs w:val="21"/>
                <w:highlight w:val="none"/>
                <w:lang w:val="en-US" w:eastAsia="zh-CN"/>
                <w14:textFill>
                  <w14:solidFill>
                    <w14:schemeClr w14:val="tx1"/>
                  </w14:solidFill>
                </w14:textFill>
              </w:rPr>
              <w:t>****</w:t>
            </w:r>
            <w:r>
              <w:rPr>
                <w:rFonts w:hint="eastAsia" w:ascii="宋体" w:hAnsi="宋体" w:eastAsia="宋体" w:cs="Times New Roman"/>
                <w:color w:val="000000" w:themeColor="text1"/>
                <w:szCs w:val="21"/>
                <w:highlight w:val="none"/>
                <w14:textFill>
                  <w14:solidFill>
                    <w14:schemeClr w14:val="tx1"/>
                  </w14:solidFill>
                </w14:textFill>
              </w:rPr>
              <w:t>2668</w:t>
            </w:r>
          </w:p>
        </w:tc>
      </w:tr>
      <w:tr w14:paraId="0B175E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3" w:hRule="atLeast"/>
          <w:jc w:val="center"/>
        </w:trPr>
        <w:tc>
          <w:tcPr>
            <w:tcW w:w="1576" w:type="dxa"/>
            <w:noWrap w:val="0"/>
            <w:tcMar>
              <w:top w:w="16" w:type="dxa"/>
              <w:left w:w="16" w:type="dxa"/>
              <w:right w:w="16" w:type="dxa"/>
            </w:tcMar>
            <w:vAlign w:val="center"/>
          </w:tcPr>
          <w:p w14:paraId="3685AABF">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建设地点</w:t>
            </w:r>
          </w:p>
        </w:tc>
        <w:tc>
          <w:tcPr>
            <w:tcW w:w="7294" w:type="dxa"/>
            <w:gridSpan w:val="3"/>
            <w:noWrap w:val="0"/>
            <w:vAlign w:val="center"/>
          </w:tcPr>
          <w:p w14:paraId="3C81192B">
            <w:pPr>
              <w:spacing w:line="340" w:lineRule="exact"/>
              <w:jc w:val="center"/>
              <w:rPr>
                <w:rFonts w:hint="default" w:ascii="宋体" w:hAnsi="宋体" w:cs="宋体" w:eastAsiaTheme="minorEastAsia"/>
                <w:color w:val="000000" w:themeColor="text1"/>
                <w:szCs w:val="21"/>
                <w:highlight w:val="none"/>
                <w:lang w:val="en-US" w:eastAsia="zh-CN"/>
                <w14:textFill>
                  <w14:solidFill>
                    <w14:schemeClr w14:val="tx1"/>
                  </w14:solidFill>
                </w14:textFill>
              </w:rPr>
            </w:pPr>
            <w:r>
              <w:rPr>
                <w:rFonts w:hint="eastAsia" w:ascii="宋体" w:hAnsi="宋体" w:cs="宋体"/>
                <w:color w:val="000000" w:themeColor="text1"/>
                <w:szCs w:val="21"/>
                <w:highlight w:val="none"/>
                <w:lang w:val="en-US" w:eastAsia="zh-CN"/>
                <w14:textFill>
                  <w14:solidFill>
                    <w14:schemeClr w14:val="tx1"/>
                  </w14:solidFill>
                </w14:textFill>
              </w:rPr>
              <w:t>宝鸡市麟游县招贤镇方家沟</w:t>
            </w:r>
          </w:p>
        </w:tc>
      </w:tr>
      <w:tr w14:paraId="3775AE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3" w:hRule="atLeast"/>
          <w:jc w:val="center"/>
        </w:trPr>
        <w:tc>
          <w:tcPr>
            <w:tcW w:w="1576" w:type="dxa"/>
            <w:noWrap w:val="0"/>
            <w:tcMar>
              <w:top w:w="16" w:type="dxa"/>
              <w:left w:w="16" w:type="dxa"/>
              <w:right w:w="16" w:type="dxa"/>
            </w:tcMar>
            <w:vAlign w:val="center"/>
          </w:tcPr>
          <w:p w14:paraId="54DD0C25">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地理坐标</w:t>
            </w:r>
          </w:p>
        </w:tc>
        <w:tc>
          <w:tcPr>
            <w:tcW w:w="7294" w:type="dxa"/>
            <w:gridSpan w:val="3"/>
            <w:noWrap w:val="0"/>
            <w:vAlign w:val="center"/>
          </w:tcPr>
          <w:p w14:paraId="0441339B">
            <w:pPr>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w:t>
            </w:r>
            <w:r>
              <w:rPr>
                <w:rFonts w:hint="eastAsia" w:ascii="宋体" w:hAnsi="宋体" w:cs="宋体"/>
                <w:color w:val="000000" w:themeColor="text1"/>
                <w:szCs w:val="21"/>
                <w:highlight w:val="none"/>
                <w:u w:val="single"/>
                <w:lang w:val="en-US" w:eastAsia="zh-CN"/>
                <w14:textFill>
                  <w14:solidFill>
                    <w14:schemeClr w14:val="tx1"/>
                  </w14:solidFill>
                </w14:textFill>
              </w:rPr>
              <w:t>107</w:t>
            </w:r>
            <w:r>
              <w:rPr>
                <w:rFonts w:hint="eastAsia" w:ascii="宋体" w:hAnsi="宋体" w:cs="宋体"/>
                <w:color w:val="000000" w:themeColor="text1"/>
                <w:szCs w:val="21"/>
                <w:highlight w:val="none"/>
                <w14:textFill>
                  <w14:solidFill>
                    <w14:schemeClr w14:val="tx1"/>
                  </w14:solidFill>
                </w14:textFill>
              </w:rPr>
              <w:t>度</w:t>
            </w:r>
            <w:r>
              <w:rPr>
                <w:rFonts w:hint="eastAsia" w:ascii="宋体" w:hAnsi="宋体" w:cs="宋体"/>
                <w:color w:val="000000" w:themeColor="text1"/>
                <w:szCs w:val="21"/>
                <w:highlight w:val="none"/>
                <w:u w:val="single"/>
                <w:lang w:val="en-US" w:eastAsia="zh-CN"/>
                <w14:textFill>
                  <w14:solidFill>
                    <w14:schemeClr w14:val="tx1"/>
                  </w14:solidFill>
                </w14:textFill>
              </w:rPr>
              <w:t>36</w:t>
            </w:r>
            <w:r>
              <w:rPr>
                <w:rFonts w:hint="eastAsia" w:ascii="宋体" w:hAnsi="宋体" w:cs="宋体"/>
                <w:color w:val="000000" w:themeColor="text1"/>
                <w:szCs w:val="21"/>
                <w:highlight w:val="none"/>
                <w14:textFill>
                  <w14:solidFill>
                    <w14:schemeClr w14:val="tx1"/>
                  </w14:solidFill>
                </w14:textFill>
              </w:rPr>
              <w:t>分</w:t>
            </w:r>
            <w:r>
              <w:rPr>
                <w:rFonts w:hint="eastAsia" w:ascii="宋体" w:hAnsi="宋体" w:cs="宋体"/>
                <w:color w:val="000000" w:themeColor="text1"/>
                <w:szCs w:val="21"/>
                <w:highlight w:val="none"/>
                <w:u w:val="single"/>
                <w:lang w:val="en-US" w:eastAsia="zh-CN"/>
                <w14:textFill>
                  <w14:solidFill>
                    <w14:schemeClr w14:val="tx1"/>
                  </w14:solidFill>
                </w14:textFill>
              </w:rPr>
              <w:t>50.716</w:t>
            </w:r>
            <w:r>
              <w:rPr>
                <w:rFonts w:hint="eastAsia" w:ascii="宋体" w:hAnsi="宋体" w:cs="宋体"/>
                <w:color w:val="000000" w:themeColor="text1"/>
                <w:szCs w:val="21"/>
                <w:highlight w:val="none"/>
                <w14:textFill>
                  <w14:solidFill>
                    <w14:schemeClr w14:val="tx1"/>
                  </w14:solidFill>
                </w14:textFill>
              </w:rPr>
              <w:t>秒，</w:t>
            </w:r>
            <w:r>
              <w:rPr>
                <w:rFonts w:hint="eastAsia" w:ascii="宋体" w:hAnsi="宋体" w:cs="宋体"/>
                <w:color w:val="000000" w:themeColor="text1"/>
                <w:szCs w:val="21"/>
                <w:highlight w:val="none"/>
                <w:u w:val="single"/>
                <w:lang w:val="en-US" w:eastAsia="zh-CN"/>
                <w14:textFill>
                  <w14:solidFill>
                    <w14:schemeClr w14:val="tx1"/>
                  </w14:solidFill>
                </w14:textFill>
              </w:rPr>
              <w:t>34</w:t>
            </w:r>
            <w:r>
              <w:rPr>
                <w:rFonts w:hint="eastAsia" w:ascii="宋体" w:hAnsi="宋体" w:cs="宋体"/>
                <w:color w:val="000000" w:themeColor="text1"/>
                <w:szCs w:val="21"/>
                <w:highlight w:val="none"/>
                <w14:textFill>
                  <w14:solidFill>
                    <w14:schemeClr w14:val="tx1"/>
                  </w14:solidFill>
                </w14:textFill>
              </w:rPr>
              <w:t>度</w:t>
            </w:r>
            <w:r>
              <w:rPr>
                <w:rFonts w:hint="eastAsia" w:ascii="宋体" w:hAnsi="宋体" w:cs="宋体"/>
                <w:color w:val="000000" w:themeColor="text1"/>
                <w:szCs w:val="21"/>
                <w:highlight w:val="none"/>
                <w:u w:val="single"/>
                <w:lang w:val="en-US" w:eastAsia="zh-CN"/>
                <w14:textFill>
                  <w14:solidFill>
                    <w14:schemeClr w14:val="tx1"/>
                  </w14:solidFill>
                </w14:textFill>
              </w:rPr>
              <w:t>43</w:t>
            </w:r>
            <w:r>
              <w:rPr>
                <w:rFonts w:hint="eastAsia" w:ascii="宋体" w:hAnsi="宋体" w:cs="宋体"/>
                <w:color w:val="000000" w:themeColor="text1"/>
                <w:szCs w:val="21"/>
                <w:highlight w:val="none"/>
                <w14:textFill>
                  <w14:solidFill>
                    <w14:schemeClr w14:val="tx1"/>
                  </w14:solidFill>
                </w14:textFill>
              </w:rPr>
              <w:t>分</w:t>
            </w:r>
            <w:r>
              <w:rPr>
                <w:rFonts w:hint="eastAsia" w:ascii="宋体" w:hAnsi="宋体" w:cs="宋体"/>
                <w:color w:val="000000" w:themeColor="text1"/>
                <w:szCs w:val="21"/>
                <w:highlight w:val="none"/>
                <w:u w:val="single"/>
                <w:lang w:val="en-US" w:eastAsia="zh-CN"/>
                <w14:textFill>
                  <w14:solidFill>
                    <w14:schemeClr w14:val="tx1"/>
                  </w14:solidFill>
                </w14:textFill>
              </w:rPr>
              <w:t>36.922</w:t>
            </w:r>
            <w:r>
              <w:rPr>
                <w:rFonts w:hint="eastAsia" w:ascii="宋体" w:hAnsi="宋体" w:cs="宋体"/>
                <w:color w:val="000000" w:themeColor="text1"/>
                <w:szCs w:val="21"/>
                <w:highlight w:val="none"/>
                <w14:textFill>
                  <w14:solidFill>
                    <w14:schemeClr w14:val="tx1"/>
                  </w14:solidFill>
                </w14:textFill>
              </w:rPr>
              <w:t>秒）</w:t>
            </w:r>
          </w:p>
        </w:tc>
      </w:tr>
      <w:tr w14:paraId="13188C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1576" w:type="dxa"/>
            <w:noWrap w:val="0"/>
            <w:tcMar>
              <w:top w:w="16" w:type="dxa"/>
              <w:left w:w="16" w:type="dxa"/>
              <w:right w:w="16" w:type="dxa"/>
            </w:tcMar>
            <w:vAlign w:val="center"/>
          </w:tcPr>
          <w:p w14:paraId="79BC1D33">
            <w:pPr>
              <w:adjustRightInd w:val="0"/>
              <w:snapToGrid w:val="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国民经济</w:t>
            </w:r>
          </w:p>
          <w:p w14:paraId="59B78E8F">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行业类别</w:t>
            </w:r>
          </w:p>
        </w:tc>
        <w:tc>
          <w:tcPr>
            <w:tcW w:w="2579" w:type="dxa"/>
            <w:noWrap w:val="0"/>
            <w:vAlign w:val="center"/>
          </w:tcPr>
          <w:p w14:paraId="46FF1662">
            <w:pPr>
              <w:spacing w:line="340" w:lineRule="exact"/>
              <w:jc w:val="center"/>
              <w:rPr>
                <w:rFonts w:hint="default" w:ascii="宋体" w:hAnsi="宋体" w:cs="宋体" w:eastAsiaTheme="minorEastAsia"/>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M7320工程和技术研究和试验发展</w:t>
            </w:r>
          </w:p>
        </w:tc>
        <w:tc>
          <w:tcPr>
            <w:tcW w:w="2076" w:type="dxa"/>
            <w:noWrap w:val="0"/>
            <w:vAlign w:val="center"/>
          </w:tcPr>
          <w:p w14:paraId="101D0DD6">
            <w:pPr>
              <w:adjustRightInd w:val="0"/>
              <w:snapToGrid w:val="0"/>
              <w:jc w:val="center"/>
              <w:rPr>
                <w:rFonts w:ascii="宋体" w:hAnsi="宋体" w:cs="宋体"/>
                <w:color w:val="000000" w:themeColor="text1"/>
                <w:szCs w:val="21"/>
                <w14:textFill>
                  <w14:solidFill>
                    <w14:schemeClr w14:val="tx1"/>
                  </w14:solidFill>
                </w14:textFill>
              </w:rPr>
            </w:pPr>
            <w:bookmarkStart w:id="2" w:name="_Hlk49843745"/>
            <w:r>
              <w:rPr>
                <w:rFonts w:hint="eastAsia" w:ascii="宋体" w:hAnsi="宋体" w:cs="宋体"/>
                <w:color w:val="000000" w:themeColor="text1"/>
                <w:szCs w:val="21"/>
                <w14:textFill>
                  <w14:solidFill>
                    <w14:schemeClr w14:val="tx1"/>
                  </w14:solidFill>
                </w14:textFill>
              </w:rPr>
              <w:t>建设项目</w:t>
            </w:r>
          </w:p>
          <w:p w14:paraId="56E23C22">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行业类别</w:t>
            </w:r>
            <w:bookmarkEnd w:id="2"/>
          </w:p>
        </w:tc>
        <w:tc>
          <w:tcPr>
            <w:tcW w:w="2639" w:type="dxa"/>
            <w:noWrap w:val="0"/>
            <w:vAlign w:val="center"/>
          </w:tcPr>
          <w:p w14:paraId="24FF9285">
            <w:pPr>
              <w:adjustRightInd w:val="0"/>
              <w:snapToGrid w:val="0"/>
              <w:jc w:val="center"/>
              <w:rPr>
                <w:rFonts w:hint="default" w:ascii="宋体" w:hAnsi="宋体" w:cs="宋体"/>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四十五、研究和试验发展98.专业实验室、研发（试验）基地；其他（不产生实验废气、废水、危险废物的除外）</w:t>
            </w:r>
          </w:p>
        </w:tc>
      </w:tr>
      <w:tr w14:paraId="79BE51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576" w:type="dxa"/>
            <w:noWrap w:val="0"/>
            <w:tcMar>
              <w:top w:w="16" w:type="dxa"/>
              <w:left w:w="16" w:type="dxa"/>
              <w:right w:w="16" w:type="dxa"/>
            </w:tcMar>
            <w:vAlign w:val="center"/>
          </w:tcPr>
          <w:p w14:paraId="10B0A1D9">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建设性质</w:t>
            </w:r>
          </w:p>
        </w:tc>
        <w:tc>
          <w:tcPr>
            <w:tcW w:w="2579" w:type="dxa"/>
            <w:noWrap w:val="0"/>
            <w:vAlign w:val="center"/>
          </w:tcPr>
          <w:p w14:paraId="6F6D2D0D">
            <w:pPr>
              <w:jc w:val="left"/>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lang w:eastAsia="zh-CN"/>
                <w14:textFill>
                  <w14:solidFill>
                    <w14:schemeClr w14:val="tx1"/>
                  </w14:solidFill>
                </w14:textFill>
              </w:rPr>
              <w:t>☑</w:t>
            </w:r>
            <w:r>
              <w:rPr>
                <w:rFonts w:hint="eastAsia" w:ascii="宋体" w:hAnsi="宋体" w:cs="宋体"/>
                <w:color w:val="000000" w:themeColor="text1"/>
                <w:szCs w:val="21"/>
                <w14:textFill>
                  <w14:solidFill>
                    <w14:schemeClr w14:val="tx1"/>
                  </w14:solidFill>
                </w14:textFill>
              </w:rPr>
              <w:t>新建（迁建）</w:t>
            </w:r>
          </w:p>
          <w:p w14:paraId="270F2726">
            <w:pPr>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□改建</w:t>
            </w:r>
          </w:p>
          <w:p w14:paraId="1F2B9724">
            <w:pPr>
              <w:jc w:val="left"/>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lang w:eastAsia="zh-CN"/>
                <w14:textFill>
                  <w14:solidFill>
                    <w14:schemeClr w14:val="tx1"/>
                  </w14:solidFill>
                </w14:textFill>
              </w:rPr>
              <w:t>□</w:t>
            </w:r>
            <w:r>
              <w:rPr>
                <w:rFonts w:hint="eastAsia" w:ascii="宋体" w:hAnsi="宋体" w:cs="宋体"/>
                <w:color w:val="000000" w:themeColor="text1"/>
                <w:szCs w:val="21"/>
                <w14:textFill>
                  <w14:solidFill>
                    <w14:schemeClr w14:val="tx1"/>
                  </w14:solidFill>
                </w14:textFill>
              </w:rPr>
              <w:t>扩建</w:t>
            </w:r>
          </w:p>
          <w:p w14:paraId="6FD40CBC">
            <w:pPr>
              <w:jc w:val="left"/>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□技术改造</w:t>
            </w:r>
          </w:p>
        </w:tc>
        <w:tc>
          <w:tcPr>
            <w:tcW w:w="2076" w:type="dxa"/>
            <w:noWrap w:val="0"/>
            <w:vAlign w:val="center"/>
          </w:tcPr>
          <w:p w14:paraId="34ADE964">
            <w:pPr>
              <w:adjustRightInd w:val="0"/>
              <w:snapToGrid w:val="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建设项目</w:t>
            </w:r>
          </w:p>
          <w:p w14:paraId="17435B02">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申报情形</w:t>
            </w:r>
          </w:p>
        </w:tc>
        <w:tc>
          <w:tcPr>
            <w:tcW w:w="2639" w:type="dxa"/>
            <w:noWrap w:val="0"/>
            <w:vAlign w:val="center"/>
          </w:tcPr>
          <w:p w14:paraId="0A3E1CD8">
            <w:pPr>
              <w:jc w:val="left"/>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lang w:eastAsia="zh-CN"/>
                <w14:textFill>
                  <w14:solidFill>
                    <w14:schemeClr w14:val="tx1"/>
                  </w14:solidFill>
                </w14:textFill>
              </w:rPr>
              <w:t>☑</w:t>
            </w:r>
            <w:r>
              <w:rPr>
                <w:rFonts w:hint="eastAsia" w:ascii="宋体" w:hAnsi="宋体" w:cs="宋体"/>
                <w:color w:val="000000" w:themeColor="text1"/>
                <w:szCs w:val="21"/>
                <w14:textFill>
                  <w14:solidFill>
                    <w14:schemeClr w14:val="tx1"/>
                  </w14:solidFill>
                </w14:textFill>
              </w:rPr>
              <w:t>首次申报项目</w:t>
            </w:r>
            <w:r>
              <w:rPr>
                <w:rFonts w:ascii="宋体" w:hAnsi="宋体" w:cs="宋体"/>
                <w:color w:val="000000" w:themeColor="text1"/>
                <w:szCs w:val="21"/>
                <w14:textFill>
                  <w14:solidFill>
                    <w14:schemeClr w14:val="tx1"/>
                  </w14:solidFill>
                </w14:textFill>
              </w:rPr>
              <w:t xml:space="preserve">             </w:t>
            </w:r>
          </w:p>
          <w:p w14:paraId="260E268B">
            <w:pPr>
              <w:jc w:val="left"/>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□不予批准后再次申报项目</w:t>
            </w:r>
          </w:p>
          <w:p w14:paraId="2A376E7F">
            <w:pPr>
              <w:jc w:val="left"/>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□超五年重新审核项目</w:t>
            </w:r>
            <w:r>
              <w:rPr>
                <w:rFonts w:ascii="宋体" w:hAnsi="宋体" w:cs="宋体"/>
                <w:color w:val="000000" w:themeColor="text1"/>
                <w:szCs w:val="21"/>
                <w14:textFill>
                  <w14:solidFill>
                    <w14:schemeClr w14:val="tx1"/>
                  </w14:solidFill>
                </w14:textFill>
              </w:rPr>
              <w:t xml:space="preserve">     </w:t>
            </w:r>
          </w:p>
          <w:p w14:paraId="651CE988">
            <w:pPr>
              <w:jc w:val="left"/>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□重大变动重新报批项目</w:t>
            </w:r>
          </w:p>
        </w:tc>
      </w:tr>
      <w:tr w14:paraId="6314A3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576" w:type="dxa"/>
            <w:noWrap w:val="0"/>
            <w:tcMar>
              <w:top w:w="16" w:type="dxa"/>
              <w:left w:w="16" w:type="dxa"/>
              <w:right w:w="16" w:type="dxa"/>
            </w:tcMar>
            <w:vAlign w:val="center"/>
          </w:tcPr>
          <w:p w14:paraId="3496E0D7">
            <w:pPr>
              <w:adjustRightInd w:val="0"/>
              <w:snapToGrid w:val="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项目审批（核准</w:t>
            </w:r>
            <w:r>
              <w:rPr>
                <w:rFonts w:ascii="宋体" w:hAnsi="宋体" w:cs="宋体"/>
                <w:color w:val="000000" w:themeColor="text1"/>
                <w:szCs w:val="21"/>
                <w14:textFill>
                  <w14:solidFill>
                    <w14:schemeClr w14:val="tx1"/>
                  </w14:solidFill>
                </w14:textFill>
              </w:rPr>
              <w:t>/</w:t>
            </w:r>
          </w:p>
          <w:p w14:paraId="77C9AE43">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备案）部门（选填）</w:t>
            </w:r>
          </w:p>
        </w:tc>
        <w:tc>
          <w:tcPr>
            <w:tcW w:w="2579" w:type="dxa"/>
            <w:noWrap w:val="0"/>
            <w:vAlign w:val="center"/>
          </w:tcPr>
          <w:p w14:paraId="5BC5623E">
            <w:pPr>
              <w:adjustRightInd w:val="0"/>
              <w:snapToGrid w:val="0"/>
              <w:jc w:val="center"/>
              <w:rPr>
                <w:rFonts w:hint="default" w:ascii="宋体" w:hAnsi="宋体" w:cs="宋体" w:eastAsiaTheme="minorEastAsia"/>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麟游县行政审批服务局</w:t>
            </w:r>
          </w:p>
        </w:tc>
        <w:tc>
          <w:tcPr>
            <w:tcW w:w="2076" w:type="dxa"/>
            <w:noWrap w:val="0"/>
            <w:vAlign w:val="center"/>
          </w:tcPr>
          <w:p w14:paraId="18A95316">
            <w:pPr>
              <w:adjustRightInd w:val="0"/>
              <w:snapToGrid w:val="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项目审批（核准</w:t>
            </w:r>
            <w:r>
              <w:rPr>
                <w:rFonts w:ascii="宋体" w:hAnsi="宋体" w:cs="宋体"/>
                <w:color w:val="000000" w:themeColor="text1"/>
                <w:szCs w:val="21"/>
                <w14:textFill>
                  <w14:solidFill>
                    <w14:schemeClr w14:val="tx1"/>
                  </w14:solidFill>
                </w14:textFill>
              </w:rPr>
              <w:t>/</w:t>
            </w:r>
          </w:p>
          <w:p w14:paraId="3C718C73">
            <w:pPr>
              <w:adjustRightInd w:val="0"/>
              <w:snapToGrid w:val="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备案）文号（选填）</w:t>
            </w:r>
          </w:p>
        </w:tc>
        <w:tc>
          <w:tcPr>
            <w:tcW w:w="2639" w:type="dxa"/>
            <w:noWrap w:val="0"/>
            <w:vAlign w:val="center"/>
          </w:tcPr>
          <w:p w14:paraId="114CC4F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宋体" w:hAnsi="宋体" w:cs="宋体" w:eastAsiaTheme="minorEastAsia"/>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w:t>
            </w:r>
          </w:p>
        </w:tc>
      </w:tr>
      <w:tr w14:paraId="24360D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76" w:type="dxa"/>
            <w:noWrap w:val="0"/>
            <w:tcMar>
              <w:top w:w="16" w:type="dxa"/>
              <w:left w:w="16" w:type="dxa"/>
              <w:right w:w="16" w:type="dxa"/>
            </w:tcMar>
            <w:vAlign w:val="center"/>
          </w:tcPr>
          <w:p w14:paraId="1A8C1E9C">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总投资（万元）</w:t>
            </w:r>
          </w:p>
        </w:tc>
        <w:tc>
          <w:tcPr>
            <w:tcW w:w="2579" w:type="dxa"/>
            <w:noWrap w:val="0"/>
            <w:vAlign w:val="center"/>
          </w:tcPr>
          <w:p w14:paraId="7D257BDF">
            <w:pPr>
              <w:adjustRightInd w:val="0"/>
              <w:snapToGrid w:val="0"/>
              <w:jc w:val="center"/>
              <w:rPr>
                <w:rFonts w:hint="default" w:ascii="宋体" w:hAnsi="宋体" w:cs="宋体" w:eastAsiaTheme="minorEastAsia"/>
                <w:color w:val="000000" w:themeColor="text1"/>
                <w:szCs w:val="21"/>
                <w:highlight w:val="none"/>
                <w:lang w:val="en-US" w:eastAsia="zh-CN"/>
                <w14:textFill>
                  <w14:solidFill>
                    <w14:schemeClr w14:val="tx1"/>
                  </w14:solidFill>
                </w14:textFill>
              </w:rPr>
            </w:pPr>
            <w:r>
              <w:rPr>
                <w:rFonts w:hint="eastAsia" w:ascii="宋体" w:hAnsi="宋体" w:cs="宋体"/>
                <w:color w:val="000000" w:themeColor="text1"/>
                <w:szCs w:val="21"/>
                <w:highlight w:val="none"/>
                <w:lang w:val="en-US" w:eastAsia="zh-CN"/>
                <w14:textFill>
                  <w14:solidFill>
                    <w14:schemeClr w14:val="tx1"/>
                  </w14:solidFill>
                </w14:textFill>
              </w:rPr>
              <w:t>3200</w:t>
            </w:r>
          </w:p>
        </w:tc>
        <w:tc>
          <w:tcPr>
            <w:tcW w:w="2076" w:type="dxa"/>
            <w:noWrap w:val="0"/>
            <w:tcMar>
              <w:top w:w="16" w:type="dxa"/>
              <w:left w:w="16" w:type="dxa"/>
              <w:right w:w="16" w:type="dxa"/>
            </w:tcMar>
            <w:vAlign w:val="center"/>
          </w:tcPr>
          <w:p w14:paraId="4EF485F3">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环保投资（万元）</w:t>
            </w:r>
          </w:p>
        </w:tc>
        <w:tc>
          <w:tcPr>
            <w:tcW w:w="2639" w:type="dxa"/>
            <w:noWrap w:val="0"/>
            <w:vAlign w:val="center"/>
          </w:tcPr>
          <w:p w14:paraId="57CE590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宋体" w:hAnsi="宋体" w:cs="宋体" w:eastAsiaTheme="minorEastAsia"/>
                <w:color w:val="000000" w:themeColor="text1"/>
                <w:szCs w:val="21"/>
                <w:highlight w:val="none"/>
                <w:lang w:val="en-US" w:eastAsia="zh-CN"/>
                <w14:textFill>
                  <w14:solidFill>
                    <w14:schemeClr w14:val="tx1"/>
                  </w14:solidFill>
                </w14:textFill>
              </w:rPr>
            </w:pPr>
            <w:r>
              <w:rPr>
                <w:rFonts w:hint="eastAsia" w:ascii="宋体" w:hAnsi="宋体" w:cs="宋体"/>
                <w:color w:val="000000" w:themeColor="text1"/>
                <w:szCs w:val="21"/>
                <w:highlight w:val="none"/>
                <w:lang w:val="en-US" w:eastAsia="zh-CN"/>
                <w14:textFill>
                  <w14:solidFill>
                    <w14:schemeClr w14:val="tx1"/>
                  </w14:solidFill>
                </w14:textFill>
              </w:rPr>
              <w:t>78.2</w:t>
            </w:r>
          </w:p>
        </w:tc>
      </w:tr>
      <w:tr w14:paraId="22308A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76" w:type="dxa"/>
            <w:noWrap w:val="0"/>
            <w:tcMar>
              <w:top w:w="16" w:type="dxa"/>
              <w:left w:w="16" w:type="dxa"/>
              <w:right w:w="16" w:type="dxa"/>
            </w:tcMar>
            <w:vAlign w:val="center"/>
          </w:tcPr>
          <w:p w14:paraId="5C8E9747">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环保投资占比（</w:t>
            </w:r>
            <w:r>
              <w:rPr>
                <w:rFonts w:ascii="宋体" w:hAnsi="宋体" w:cs="宋体"/>
                <w:color w:val="000000" w:themeColor="text1"/>
                <w:szCs w:val="21"/>
                <w14:textFill>
                  <w14:solidFill>
                    <w14:schemeClr w14:val="tx1"/>
                  </w14:solidFill>
                </w14:textFill>
              </w:rPr>
              <w:t>%</w:t>
            </w:r>
            <w:r>
              <w:rPr>
                <w:rFonts w:hint="eastAsia" w:ascii="宋体" w:hAnsi="宋体" w:cs="宋体"/>
                <w:color w:val="000000" w:themeColor="text1"/>
                <w:szCs w:val="21"/>
                <w14:textFill>
                  <w14:solidFill>
                    <w14:schemeClr w14:val="tx1"/>
                  </w14:solidFill>
                </w14:textFill>
              </w:rPr>
              <w:t>）</w:t>
            </w:r>
          </w:p>
        </w:tc>
        <w:tc>
          <w:tcPr>
            <w:tcW w:w="2579" w:type="dxa"/>
            <w:noWrap w:val="0"/>
            <w:vAlign w:val="center"/>
          </w:tcPr>
          <w:p w14:paraId="540A8CE9">
            <w:pPr>
              <w:adjustRightInd w:val="0"/>
              <w:snapToGrid w:val="0"/>
              <w:jc w:val="center"/>
              <w:rPr>
                <w:rFonts w:hint="default" w:ascii="宋体" w:hAnsi="宋体" w:cs="宋体" w:eastAsiaTheme="minorEastAsia"/>
                <w:color w:val="000000" w:themeColor="text1"/>
                <w:szCs w:val="21"/>
                <w:highlight w:val="none"/>
                <w:lang w:val="en-US" w:eastAsia="zh-CN"/>
                <w14:textFill>
                  <w14:solidFill>
                    <w14:schemeClr w14:val="tx1"/>
                  </w14:solidFill>
                </w14:textFill>
              </w:rPr>
            </w:pPr>
            <w:r>
              <w:rPr>
                <w:rFonts w:hint="eastAsia" w:ascii="宋体" w:hAnsi="宋体" w:cs="宋体"/>
                <w:color w:val="000000" w:themeColor="text1"/>
                <w:szCs w:val="21"/>
                <w:highlight w:val="none"/>
                <w:lang w:val="en-US" w:eastAsia="zh-CN"/>
                <w14:textFill>
                  <w14:solidFill>
                    <w14:schemeClr w14:val="tx1"/>
                  </w14:solidFill>
                </w14:textFill>
              </w:rPr>
              <w:t>2.4</w:t>
            </w:r>
          </w:p>
        </w:tc>
        <w:tc>
          <w:tcPr>
            <w:tcW w:w="2076" w:type="dxa"/>
            <w:noWrap w:val="0"/>
            <w:tcMar>
              <w:top w:w="16" w:type="dxa"/>
              <w:left w:w="16" w:type="dxa"/>
              <w:right w:w="16" w:type="dxa"/>
            </w:tcMar>
            <w:vAlign w:val="center"/>
          </w:tcPr>
          <w:p w14:paraId="6D5D8BAA">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施工工期</w:t>
            </w:r>
          </w:p>
        </w:tc>
        <w:tc>
          <w:tcPr>
            <w:tcW w:w="2639" w:type="dxa"/>
            <w:noWrap w:val="0"/>
            <w:vAlign w:val="center"/>
          </w:tcPr>
          <w:p w14:paraId="469B47A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宋体" w:hAnsi="宋体" w:cs="宋体" w:eastAsiaTheme="minorEastAsia"/>
                <w:color w:val="000000" w:themeColor="text1"/>
                <w:szCs w:val="21"/>
                <w:highlight w:val="none"/>
                <w:lang w:val="en-US" w:eastAsia="zh-CN"/>
                <w14:textFill>
                  <w14:solidFill>
                    <w14:schemeClr w14:val="tx1"/>
                  </w14:solidFill>
                </w14:textFill>
              </w:rPr>
            </w:pPr>
            <w:r>
              <w:rPr>
                <w:rFonts w:hint="eastAsia" w:ascii="宋体" w:hAnsi="宋体" w:cs="宋体"/>
                <w:color w:val="000000" w:themeColor="text1"/>
                <w:szCs w:val="21"/>
                <w:highlight w:val="none"/>
                <w:lang w:val="en-US" w:eastAsia="zh-CN"/>
                <w14:textFill>
                  <w14:solidFill>
                    <w14:schemeClr w14:val="tx1"/>
                  </w14:solidFill>
                </w14:textFill>
              </w:rPr>
              <w:t>4个月</w:t>
            </w:r>
          </w:p>
        </w:tc>
      </w:tr>
      <w:tr w14:paraId="7488D0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76" w:type="dxa"/>
            <w:noWrap w:val="0"/>
            <w:tcMar>
              <w:top w:w="16" w:type="dxa"/>
              <w:left w:w="16" w:type="dxa"/>
              <w:right w:w="16" w:type="dxa"/>
            </w:tcMar>
            <w:vAlign w:val="center"/>
          </w:tcPr>
          <w:p w14:paraId="449B0DD0">
            <w:pPr>
              <w:adjustRightInd w:val="0"/>
              <w:snapToGrid w:val="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是否开工建设</w:t>
            </w:r>
          </w:p>
        </w:tc>
        <w:tc>
          <w:tcPr>
            <w:tcW w:w="2579" w:type="dxa"/>
            <w:noWrap w:val="0"/>
            <w:vAlign w:val="center"/>
          </w:tcPr>
          <w:p w14:paraId="0F97ADFE">
            <w:pPr>
              <w:adjustRightInd w:val="0"/>
              <w:snapToGrid w:val="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sym w:font="Wingdings 2" w:char="0052"/>
            </w:r>
            <w:r>
              <w:rPr>
                <w:rFonts w:hint="eastAsia" w:ascii="宋体" w:hAnsi="宋体" w:cs="宋体"/>
                <w:color w:val="000000" w:themeColor="text1"/>
                <w:szCs w:val="21"/>
                <w:highlight w:val="none"/>
                <w14:textFill>
                  <w14:solidFill>
                    <w14:schemeClr w14:val="tx1"/>
                  </w14:solidFill>
                </w14:textFill>
              </w:rPr>
              <w:t>否</w:t>
            </w:r>
          </w:p>
          <w:p w14:paraId="3260EF93">
            <w:pPr>
              <w:adjustRightInd w:val="0"/>
              <w:snapToGrid w:val="0"/>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sym w:font="Wingdings 2" w:char="00A3"/>
            </w:r>
            <w:r>
              <w:rPr>
                <w:rFonts w:hint="eastAsia" w:ascii="宋体" w:hAnsi="宋体" w:cs="宋体"/>
                <w:color w:val="000000" w:themeColor="text1"/>
                <w:szCs w:val="21"/>
                <w:highlight w:val="none"/>
                <w14:textFill>
                  <w14:solidFill>
                    <w14:schemeClr w14:val="tx1"/>
                  </w14:solidFill>
                </w14:textFill>
              </w:rPr>
              <w:t>是：</w:t>
            </w:r>
            <w:r>
              <w:rPr>
                <w:rFonts w:hint="eastAsia" w:ascii="宋体" w:hAnsi="宋体" w:cs="宋体"/>
                <w:color w:val="000000" w:themeColor="text1"/>
                <w:szCs w:val="21"/>
                <w:highlight w:val="none"/>
                <w:u w:val="single"/>
                <w14:textFill>
                  <w14:solidFill>
                    <w14:schemeClr w14:val="tx1"/>
                  </w14:solidFill>
                </w14:textFill>
              </w:rPr>
              <w:t xml:space="preserve">             </w:t>
            </w:r>
          </w:p>
        </w:tc>
        <w:tc>
          <w:tcPr>
            <w:tcW w:w="2076" w:type="dxa"/>
            <w:noWrap w:val="0"/>
            <w:tcMar>
              <w:top w:w="16" w:type="dxa"/>
              <w:left w:w="16" w:type="dxa"/>
              <w:right w:w="16" w:type="dxa"/>
            </w:tcMar>
            <w:vAlign w:val="center"/>
          </w:tcPr>
          <w:p w14:paraId="04CB4073">
            <w:pPr>
              <w:adjustRightInd w:val="0"/>
              <w:snapToGrid w:val="0"/>
              <w:jc w:val="center"/>
              <w:rPr>
                <w:rFonts w:ascii="宋体" w:hAnsi="宋体" w:cs="宋体"/>
                <w:color w:val="000000" w:themeColor="text1"/>
                <w:spacing w:val="-6"/>
                <w:szCs w:val="21"/>
                <w:highlight w:val="none"/>
                <w14:textFill>
                  <w14:solidFill>
                    <w14:schemeClr w14:val="tx1"/>
                  </w14:solidFill>
                </w14:textFill>
              </w:rPr>
            </w:pPr>
            <w:r>
              <w:rPr>
                <w:rFonts w:hint="eastAsia" w:ascii="宋体" w:hAnsi="宋体" w:cs="宋体"/>
                <w:color w:val="000000" w:themeColor="text1"/>
                <w:spacing w:val="-6"/>
                <w:szCs w:val="21"/>
                <w:highlight w:val="none"/>
                <w14:textFill>
                  <w14:solidFill>
                    <w14:schemeClr w14:val="tx1"/>
                  </w14:solidFill>
                </w14:textFill>
              </w:rPr>
              <w:t>用地（用海）</w:t>
            </w:r>
          </w:p>
          <w:p w14:paraId="2F81102F">
            <w:pPr>
              <w:adjustRightInd w:val="0"/>
              <w:snapToGrid w:val="0"/>
              <w:jc w:val="center"/>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pacing w:val="-6"/>
                <w:szCs w:val="21"/>
                <w:highlight w:val="none"/>
                <w14:textFill>
                  <w14:solidFill>
                    <w14:schemeClr w14:val="tx1"/>
                  </w14:solidFill>
                </w14:textFill>
              </w:rPr>
              <w:t>面积（</w:t>
            </w:r>
            <w:r>
              <w:rPr>
                <w:rFonts w:ascii="宋体" w:hAnsi="宋体" w:cs="宋体"/>
                <w:color w:val="000000" w:themeColor="text1"/>
                <w:spacing w:val="-6"/>
                <w:szCs w:val="21"/>
                <w:highlight w:val="none"/>
                <w14:textFill>
                  <w14:solidFill>
                    <w14:schemeClr w14:val="tx1"/>
                  </w14:solidFill>
                </w14:textFill>
              </w:rPr>
              <w:t>m</w:t>
            </w:r>
            <w:r>
              <w:rPr>
                <w:rFonts w:ascii="宋体" w:hAnsi="宋体" w:cs="宋体"/>
                <w:color w:val="000000" w:themeColor="text1"/>
                <w:spacing w:val="-6"/>
                <w:szCs w:val="21"/>
                <w:highlight w:val="none"/>
                <w:vertAlign w:val="superscript"/>
                <w14:textFill>
                  <w14:solidFill>
                    <w14:schemeClr w14:val="tx1"/>
                  </w14:solidFill>
                </w14:textFill>
              </w:rPr>
              <w:t>2</w:t>
            </w:r>
            <w:r>
              <w:rPr>
                <w:rFonts w:hint="eastAsia" w:ascii="宋体" w:hAnsi="宋体" w:cs="宋体"/>
                <w:color w:val="000000" w:themeColor="text1"/>
                <w:spacing w:val="-6"/>
                <w:szCs w:val="21"/>
                <w:highlight w:val="none"/>
                <w14:textFill>
                  <w14:solidFill>
                    <w14:schemeClr w14:val="tx1"/>
                  </w14:solidFill>
                </w14:textFill>
              </w:rPr>
              <w:t>）</w:t>
            </w:r>
          </w:p>
        </w:tc>
        <w:tc>
          <w:tcPr>
            <w:tcW w:w="2639" w:type="dxa"/>
            <w:noWrap w:val="0"/>
            <w:vAlign w:val="center"/>
          </w:tcPr>
          <w:p w14:paraId="219CB89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宋体" w:hAnsi="宋体" w:cs="宋体" w:eastAsiaTheme="minorEastAsia"/>
                <w:color w:val="000000" w:themeColor="text1"/>
                <w:szCs w:val="21"/>
                <w:highlight w:val="none"/>
                <w:lang w:val="en-US" w:eastAsia="zh-CN"/>
                <w14:textFill>
                  <w14:solidFill>
                    <w14:schemeClr w14:val="tx1"/>
                  </w14:solidFill>
                </w14:textFill>
              </w:rPr>
            </w:pPr>
            <w:r>
              <w:rPr>
                <w:rFonts w:hint="eastAsia" w:ascii="宋体" w:hAnsi="宋体" w:cs="宋体"/>
                <w:color w:val="000000" w:themeColor="text1"/>
                <w:szCs w:val="21"/>
                <w:highlight w:val="none"/>
                <w:lang w:val="en-US" w:eastAsia="zh-CN"/>
                <w14:textFill>
                  <w14:solidFill>
                    <w14:schemeClr w14:val="tx1"/>
                  </w14:solidFill>
                </w14:textFill>
              </w:rPr>
              <w:t>10789</w:t>
            </w:r>
          </w:p>
        </w:tc>
      </w:tr>
      <w:tr w14:paraId="372126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1576" w:type="dxa"/>
            <w:noWrap w:val="0"/>
            <w:vAlign w:val="center"/>
          </w:tcPr>
          <w:p w14:paraId="561CDC49">
            <w:pPr>
              <w:autoSpaceDE w:val="0"/>
              <w:autoSpaceDN w:val="0"/>
              <w:adjustRightInd w:val="0"/>
              <w:snapToGrid w:val="0"/>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专项评价设置情况</w:t>
            </w:r>
          </w:p>
        </w:tc>
        <w:tc>
          <w:tcPr>
            <w:tcW w:w="7294" w:type="dxa"/>
            <w:gridSpan w:val="3"/>
            <w:noWrap w:val="0"/>
            <w:vAlign w:val="center"/>
          </w:tcPr>
          <w:p w14:paraId="5A81A0A3">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宋体" w:hAnsi="宋体" w:cs="宋体" w:eastAsiaTheme="minorEastAsia"/>
                <w:color w:val="000000" w:themeColor="text1"/>
                <w:kern w:val="0"/>
                <w:szCs w:val="21"/>
                <w:lang w:val="en-US" w:eastAsia="zh-CN"/>
                <w14:textFill>
                  <w14:solidFill>
                    <w14:schemeClr w14:val="tx1"/>
                  </w14:solidFill>
                </w14:textFill>
              </w:rPr>
            </w:pPr>
            <w:r>
              <w:rPr>
                <w:rFonts w:hint="eastAsia" w:ascii="宋体" w:hAnsi="宋体" w:cs="宋体"/>
                <w:color w:val="000000" w:themeColor="text1"/>
                <w:kern w:val="0"/>
                <w:szCs w:val="21"/>
                <w:lang w:val="en-US" w:eastAsia="zh-CN"/>
                <w14:textFill>
                  <w14:solidFill>
                    <w14:schemeClr w14:val="tx1"/>
                  </w14:solidFill>
                </w14:textFill>
              </w:rPr>
              <w:t>无</w:t>
            </w:r>
          </w:p>
        </w:tc>
      </w:tr>
      <w:tr w14:paraId="17C6CA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2" w:hRule="atLeast"/>
          <w:jc w:val="center"/>
        </w:trPr>
        <w:tc>
          <w:tcPr>
            <w:tcW w:w="1576" w:type="dxa"/>
            <w:noWrap w:val="0"/>
            <w:vAlign w:val="center"/>
          </w:tcPr>
          <w:p w14:paraId="7CF41059">
            <w:pPr>
              <w:autoSpaceDE w:val="0"/>
              <w:autoSpaceDN w:val="0"/>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规划情况</w:t>
            </w:r>
          </w:p>
        </w:tc>
        <w:tc>
          <w:tcPr>
            <w:tcW w:w="7294" w:type="dxa"/>
            <w:gridSpan w:val="3"/>
            <w:noWrap w:val="0"/>
            <w:vAlign w:val="center"/>
          </w:tcPr>
          <w:p w14:paraId="6B46BAF6">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000000" w:themeColor="text1"/>
                <w:kern w:val="0"/>
                <w:szCs w:val="21"/>
                <w:lang w:val="en-US" w:eastAsia="zh-CN"/>
                <w14:textFill>
                  <w14:solidFill>
                    <w14:schemeClr w14:val="tx1"/>
                  </w14:solidFill>
                </w14:textFill>
              </w:rPr>
            </w:pPr>
            <w:r>
              <w:rPr>
                <w:rFonts w:hint="eastAsia" w:ascii="Times New Roman" w:hAnsi="Times New Roman" w:cs="Times New Roman"/>
                <w:color w:val="000000" w:themeColor="text1"/>
                <w:kern w:val="0"/>
                <w:szCs w:val="21"/>
                <w:lang w:val="en-US" w:eastAsia="zh-CN"/>
                <w14:textFill>
                  <w14:solidFill>
                    <w14:schemeClr w14:val="tx1"/>
                  </w14:solidFill>
                </w14:textFill>
              </w:rPr>
              <w:t>无</w:t>
            </w:r>
          </w:p>
        </w:tc>
      </w:tr>
      <w:tr w14:paraId="6A6787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1" w:hRule="atLeast"/>
          <w:jc w:val="center"/>
        </w:trPr>
        <w:tc>
          <w:tcPr>
            <w:tcW w:w="1576" w:type="dxa"/>
            <w:noWrap w:val="0"/>
            <w:vAlign w:val="center"/>
          </w:tcPr>
          <w:p w14:paraId="02CB892B">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规划环境影响</w:t>
            </w:r>
          </w:p>
          <w:p w14:paraId="2DA964DE">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评价情况</w:t>
            </w:r>
          </w:p>
        </w:tc>
        <w:tc>
          <w:tcPr>
            <w:tcW w:w="7294" w:type="dxa"/>
            <w:gridSpan w:val="3"/>
            <w:noWrap w:val="0"/>
            <w:vAlign w:val="center"/>
          </w:tcPr>
          <w:p w14:paraId="180F6FCB">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eastAsiaTheme="minorEastAsia"/>
                <w:color w:val="000000" w:themeColor="text1"/>
                <w:kern w:val="0"/>
                <w:szCs w:val="21"/>
                <w:lang w:val="en-US" w:eastAsia="zh-CN"/>
                <w14:textFill>
                  <w14:solidFill>
                    <w14:schemeClr w14:val="tx1"/>
                  </w14:solidFill>
                </w14:textFill>
              </w:rPr>
            </w:pPr>
            <w:r>
              <w:rPr>
                <w:rFonts w:hint="eastAsia" w:ascii="Times New Roman" w:hAnsi="Times New Roman" w:cs="Times New Roman"/>
                <w:color w:val="000000" w:themeColor="text1"/>
                <w:kern w:val="0"/>
                <w:szCs w:val="21"/>
                <w:lang w:val="en-US" w:eastAsia="zh-CN"/>
                <w14:textFill>
                  <w14:solidFill>
                    <w14:schemeClr w14:val="tx1"/>
                  </w14:solidFill>
                </w14:textFill>
              </w:rPr>
              <w:t>无</w:t>
            </w:r>
          </w:p>
        </w:tc>
      </w:tr>
      <w:tr w14:paraId="4BAFC7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01" w:hRule="atLeast"/>
          <w:jc w:val="center"/>
        </w:trPr>
        <w:tc>
          <w:tcPr>
            <w:tcW w:w="1576" w:type="dxa"/>
            <w:noWrap w:val="0"/>
            <w:vAlign w:val="center"/>
          </w:tcPr>
          <w:p w14:paraId="09B502A5">
            <w:pPr>
              <w:autoSpaceDE w:val="0"/>
              <w:autoSpaceDN w:val="0"/>
              <w:adjustRightInd w:val="0"/>
              <w:snapToGrid w:val="0"/>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规划及规划环境影响评价符合性分析</w:t>
            </w:r>
          </w:p>
        </w:tc>
        <w:tc>
          <w:tcPr>
            <w:tcW w:w="7294" w:type="dxa"/>
            <w:gridSpan w:val="3"/>
            <w:noWrap w:val="0"/>
            <w:vAlign w:val="center"/>
          </w:tcPr>
          <w:p w14:paraId="38B2D343">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000000" w:themeColor="text1"/>
                <w:kern w:val="0"/>
                <w:szCs w:val="21"/>
                <w:lang w:val="en-US" w:eastAsia="zh-CN"/>
                <w14:textFill>
                  <w14:solidFill>
                    <w14:schemeClr w14:val="tx1"/>
                  </w14:solidFill>
                </w14:textFill>
              </w:rPr>
            </w:pPr>
            <w:r>
              <w:rPr>
                <w:rFonts w:hint="eastAsia" w:ascii="Times New Roman" w:hAnsi="Times New Roman" w:cs="Times New Roman"/>
                <w:color w:val="000000" w:themeColor="text1"/>
                <w:kern w:val="0"/>
                <w:szCs w:val="21"/>
                <w:lang w:val="en-US" w:eastAsia="zh-CN"/>
                <w14:textFill>
                  <w14:solidFill>
                    <w14:schemeClr w14:val="tx1"/>
                  </w14:solidFill>
                </w14:textFill>
              </w:rPr>
              <w:t>无</w:t>
            </w:r>
          </w:p>
        </w:tc>
      </w:tr>
      <w:tr w14:paraId="786D87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576" w:type="dxa"/>
            <w:noWrap w:val="0"/>
            <w:vAlign w:val="center"/>
          </w:tcPr>
          <w:p w14:paraId="0DE877B7">
            <w:pPr>
              <w:autoSpaceDE w:val="0"/>
              <w:autoSpaceDN w:val="0"/>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其他符合</w:t>
            </w:r>
          </w:p>
          <w:p w14:paraId="0C42D942">
            <w:pPr>
              <w:autoSpaceDE w:val="0"/>
              <w:autoSpaceDN w:val="0"/>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性分析</w:t>
            </w:r>
          </w:p>
        </w:tc>
        <w:tc>
          <w:tcPr>
            <w:tcW w:w="7294" w:type="dxa"/>
            <w:gridSpan w:val="3"/>
            <w:noWrap w:val="0"/>
            <w:vAlign w:val="center"/>
          </w:tcPr>
          <w:p w14:paraId="302D9D83">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both"/>
              <w:textAlignment w:val="auto"/>
              <w:rPr>
                <w:rFonts w:hint="default" w:ascii="Times New Roman" w:hAnsi="Times New Roman" w:cs="Times New Roman"/>
                <w:b/>
                <w:bCs/>
                <w:color w:val="000000" w:themeColor="text1"/>
                <w:kern w:val="0"/>
                <w:sz w:val="24"/>
                <w:szCs w:val="24"/>
                <w:lang w:val="en-US" w:eastAsia="zh-CN"/>
                <w14:textFill>
                  <w14:solidFill>
                    <w14:schemeClr w14:val="tx1"/>
                  </w14:solidFill>
                </w14:textFill>
              </w:rPr>
            </w:pPr>
            <w:r>
              <w:rPr>
                <w:rFonts w:hint="default" w:ascii="Times New Roman" w:hAnsi="Times New Roman" w:cs="Times New Roman"/>
                <w:b/>
                <w:bCs/>
                <w:color w:val="000000" w:themeColor="text1"/>
                <w:kern w:val="0"/>
                <w:sz w:val="24"/>
                <w:szCs w:val="24"/>
                <w:lang w:val="en-US" w:eastAsia="zh-CN"/>
                <w14:textFill>
                  <w14:solidFill>
                    <w14:schemeClr w14:val="tx1"/>
                  </w14:solidFill>
                </w14:textFill>
              </w:rPr>
              <w:t>1、“三线一单”符合性分析</w:t>
            </w:r>
          </w:p>
          <w:p w14:paraId="663CEC92">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cs="Times New Roman"/>
                <w:color w:val="000000" w:themeColor="text1"/>
                <w:kern w:val="0"/>
                <w:sz w:val="24"/>
                <w:szCs w:val="24"/>
                <w:lang w:val="en-US" w:eastAsia="zh-CN"/>
                <w14:textFill>
                  <w14:solidFill>
                    <w14:schemeClr w14:val="tx1"/>
                  </w14:solidFill>
                </w14:textFill>
              </w:rPr>
            </w:pPr>
            <w:r>
              <w:rPr>
                <w:rFonts w:hint="default" w:ascii="Times New Roman" w:hAnsi="Times New Roman" w:cs="Times New Roman"/>
                <w:color w:val="000000" w:themeColor="text1"/>
                <w:kern w:val="0"/>
                <w:sz w:val="24"/>
                <w:szCs w:val="24"/>
                <w:lang w:val="en-US" w:eastAsia="zh-CN"/>
                <w14:textFill>
                  <w14:solidFill>
                    <w14:schemeClr w14:val="tx1"/>
                  </w14:solidFill>
                </w14:textFill>
              </w:rPr>
              <w:t>本项目通过陕西省“三线一单”数据应用分析平台（V1.0）冲突分析可知其建设范围全部位于生态环境管控的</w:t>
            </w:r>
            <w:r>
              <w:rPr>
                <w:rFonts w:hint="eastAsia" w:ascii="Times New Roman" w:hAnsi="Times New Roman" w:cs="Times New Roman"/>
                <w:color w:val="000000" w:themeColor="text1"/>
                <w:kern w:val="0"/>
                <w:sz w:val="24"/>
                <w:szCs w:val="24"/>
                <w:lang w:val="en-US" w:eastAsia="zh-CN"/>
                <w14:textFill>
                  <w14:solidFill>
                    <w14:schemeClr w14:val="tx1"/>
                  </w14:solidFill>
                </w14:textFill>
              </w:rPr>
              <w:t>一般</w:t>
            </w:r>
            <w:r>
              <w:rPr>
                <w:rFonts w:hint="default" w:ascii="Times New Roman" w:hAnsi="Times New Roman" w:cs="Times New Roman"/>
                <w:color w:val="000000" w:themeColor="text1"/>
                <w:kern w:val="0"/>
                <w:sz w:val="24"/>
                <w:szCs w:val="24"/>
                <w:lang w:val="en-US" w:eastAsia="zh-CN"/>
                <w14:textFill>
                  <w14:solidFill>
                    <w14:schemeClr w14:val="tx1"/>
                  </w14:solidFill>
                </w14:textFill>
              </w:rPr>
              <w:t>管控单元。不涉及优先保护单元。陕西省“三线一单”生态环境管控单元对照分析报告详见附件。</w:t>
            </w:r>
          </w:p>
          <w:p w14:paraId="4A428A40">
            <w:pPr>
              <w:keepNext w:val="0"/>
              <w:keepLines w:val="0"/>
              <w:pageBreakBefore w:val="0"/>
              <w:widowControl w:val="0"/>
              <w:numPr>
                <w:ilvl w:val="0"/>
                <w:numId w:val="1"/>
              </w:numPr>
              <w:kinsoku/>
              <w:wordWrap/>
              <w:overflowPunct/>
              <w:topLinePunct w:val="0"/>
              <w:autoSpaceDE w:val="0"/>
              <w:autoSpaceDN w:val="0"/>
              <w:bidi w:val="0"/>
              <w:adjustRightInd w:val="0"/>
              <w:snapToGrid w:val="0"/>
              <w:spacing w:line="360" w:lineRule="auto"/>
              <w:ind w:firstLine="482" w:firstLineChars="200"/>
              <w:jc w:val="both"/>
              <w:textAlignment w:val="auto"/>
              <w:rPr>
                <w:rFonts w:hint="default" w:ascii="Times New Roman" w:hAnsi="Times New Roman" w:cs="Times New Roman"/>
                <w:b/>
                <w:bCs/>
                <w:color w:val="000000" w:themeColor="text1"/>
                <w:kern w:val="0"/>
                <w:sz w:val="24"/>
                <w:szCs w:val="24"/>
                <w:lang w:val="en-US" w:eastAsia="zh-CN"/>
                <w14:textFill>
                  <w14:solidFill>
                    <w14:schemeClr w14:val="tx1"/>
                  </w14:solidFill>
                </w14:textFill>
              </w:rPr>
            </w:pPr>
            <w:r>
              <w:rPr>
                <w:rFonts w:hint="default" w:ascii="Times New Roman" w:hAnsi="Times New Roman" w:cs="Times New Roman"/>
                <w:b/>
                <w:bCs/>
                <w:color w:val="000000" w:themeColor="text1"/>
                <w:kern w:val="0"/>
                <w:sz w:val="24"/>
                <w:szCs w:val="24"/>
                <w:lang w:val="en-US" w:eastAsia="zh-CN"/>
                <w14:textFill>
                  <w14:solidFill>
                    <w14:schemeClr w14:val="tx1"/>
                  </w14:solidFill>
                </w14:textFill>
              </w:rPr>
              <w:t>“一图”环境管控单元对照分析示意图</w:t>
            </w:r>
          </w:p>
          <w:p w14:paraId="14210BBE">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jc w:val="both"/>
              <w:textAlignment w:val="auto"/>
              <w:rPr>
                <w:rFonts w:hint="default" w:ascii="Times New Roman" w:hAnsi="Times New Roman" w:cs="Times New Roman"/>
                <w:b/>
                <w:bCs/>
                <w:color w:val="000000" w:themeColor="text1"/>
                <w:kern w:val="0"/>
                <w:sz w:val="24"/>
                <w:szCs w:val="24"/>
                <w:lang w:val="en-US" w:eastAsia="zh-CN"/>
                <w14:textFill>
                  <w14:solidFill>
                    <w14:schemeClr w14:val="tx1"/>
                  </w14:solidFill>
                </w14:textFill>
              </w:rPr>
            </w:pPr>
          </w:p>
          <w:p w14:paraId="5464E4DA">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jc w:val="both"/>
              <w:textAlignment w:val="auto"/>
              <w:rPr>
                <w:rFonts w:hint="default" w:ascii="Times New Roman" w:hAnsi="Times New Roman" w:cs="Times New Roman"/>
                <w:b/>
                <w:bCs/>
                <w:color w:val="000000" w:themeColor="text1"/>
                <w:kern w:val="0"/>
                <w:sz w:val="24"/>
                <w:szCs w:val="24"/>
                <w:lang w:val="en-US" w:eastAsia="zh-CN"/>
                <w14:textFill>
                  <w14:solidFill>
                    <w14:schemeClr w14:val="tx1"/>
                  </w14:solidFill>
                </w14:textFill>
              </w:rPr>
            </w:pPr>
          </w:p>
          <w:p w14:paraId="391923D4">
            <w:pPr>
              <w:keepNext w:val="0"/>
              <w:keepLines w:val="0"/>
              <w:pageBreakBefore w:val="0"/>
              <w:widowControl w:val="0"/>
              <w:kinsoku/>
              <w:wordWrap/>
              <w:overflowPunct/>
              <w:topLinePunct w:val="0"/>
              <w:autoSpaceDE w:val="0"/>
              <w:autoSpaceDN w:val="0"/>
              <w:bidi w:val="0"/>
              <w:adjustRightInd w:val="0"/>
              <w:snapToGrid w:val="0"/>
              <w:spacing w:line="360" w:lineRule="auto"/>
              <w:ind w:firstLine="0" w:firstLineChars="0"/>
              <w:jc w:val="center"/>
              <w:textAlignment w:val="auto"/>
              <w:rPr>
                <w:rFonts w:hint="default" w:ascii="Times New Roman" w:hAnsi="Times New Roman" w:cs="Times New Roman"/>
                <w:b/>
                <w:bCs/>
                <w:color w:val="000000" w:themeColor="text1"/>
                <w:kern w:val="0"/>
                <w:szCs w:val="21"/>
                <w:lang w:val="en-US" w:eastAsia="zh-CN"/>
                <w14:textFill>
                  <w14:solidFill>
                    <w14:schemeClr w14:val="tx1"/>
                  </w14:solidFill>
                </w14:textFill>
              </w:rPr>
            </w:pPr>
            <w:r>
              <w:rPr>
                <w:rFonts w:hint="default" w:ascii="Times New Roman" w:hAnsi="Times New Roman" w:cs="Times New Roman"/>
                <w:color w:val="000000" w:themeColor="text1"/>
                <w:sz w:val="21"/>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3158490</wp:posOffset>
                      </wp:positionH>
                      <wp:positionV relativeFrom="paragraph">
                        <wp:posOffset>1666240</wp:posOffset>
                      </wp:positionV>
                      <wp:extent cx="1316355" cy="1151890"/>
                      <wp:effectExtent l="5080" t="4445" r="4445" b="17145"/>
                      <wp:wrapNone/>
                      <wp:docPr id="14" name="文本框 14"/>
                      <wp:cNvGraphicFramePr/>
                      <a:graphic xmlns:a="http://schemas.openxmlformats.org/drawingml/2006/main">
                        <a:graphicData uri="http://schemas.microsoft.com/office/word/2010/wordprocessingShape">
                          <wps:wsp>
                            <wps:cNvSpPr txBox="1"/>
                            <wps:spPr>
                              <a:xfrm>
                                <a:off x="5088255" y="3145155"/>
                                <a:ext cx="1316355" cy="1151890"/>
                              </a:xfrm>
                              <a:prstGeom prst="rect">
                                <a:avLst/>
                              </a:prstGeom>
                              <a:solidFill>
                                <a:schemeClr val="bg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14:paraId="368B03BD">
                                  <w:pPr>
                                    <w:rPr>
                                      <w:rFonts w:hint="eastAsia" w:eastAsiaTheme="minorEastAsia"/>
                                      <w:lang w:val="en-US" w:eastAsia="zh-CN"/>
                                    </w:rPr>
                                  </w:pPr>
                                  <w:r>
                                    <w:rPr>
                                      <w:rFonts w:hint="eastAsia"/>
                                      <w:lang w:val="en-US" w:eastAsia="zh-CN"/>
                                    </w:rPr>
                                    <w:t>图例：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8.7pt;margin-top:131.2pt;height:90.7pt;width:103.65pt;z-index:251662336;mso-width-relative:page;mso-height-relative:page;" fillcolor="#FFFFFF [3212]" filled="t" stroked="t" coordsize="21600,21600" o:gfxdata="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CLKUN9kAAAALAQAADwAAAAAAAAABACAAAAAiAAAAZHJzL2Rvd25yZXYueG1sUEsBAhQAFAAA&#10;AAgAh07iQCSxCrpgAgAAxwQAAA4AAAAAAAAAAQAgAAAAKAEAAGRycy9lMm9Eb2MueG1sUEsFBgAA&#10;AAAGAAYAWQEAAPoFAAAAAA==&#10;">
                      <v:fill on="t" focussize="0,0"/>
                      <v:stroke weight="0.5pt" color="#FFFFFF [3212]" joinstyle="round"/>
                      <v:imagedata o:title=""/>
                      <o:lock v:ext="edit" aspectratio="f"/>
                      <v:textbox>
                        <w:txbxContent>
                          <w:p w14:paraId="368B03BD">
                            <w:pPr>
                              <w:rPr>
                                <w:rFonts w:hint="eastAsia" w:eastAsiaTheme="minorEastAsia"/>
                                <w:lang w:val="en-US" w:eastAsia="zh-CN"/>
                              </w:rPr>
                            </w:pPr>
                            <w:r>
                              <w:rPr>
                                <w:rFonts w:hint="eastAsia"/>
                                <w:lang w:val="en-US" w:eastAsia="zh-CN"/>
                              </w:rPr>
                              <w:t>图例：</w:t>
                            </w:r>
                          </w:p>
                        </w:txbxContent>
                      </v:textbox>
                    </v:shape>
                  </w:pict>
                </mc:Fallback>
              </mc:AlternateContent>
            </w:r>
            <w:r>
              <w:rPr>
                <w:rFonts w:hint="default" w:ascii="Times New Roman" w:hAnsi="Times New Roman" w:cs="Times New Roman"/>
                <w:color w:val="000000" w:themeColor="text1"/>
                <w:sz w:val="24"/>
                <w:szCs w:val="32"/>
                <w14:textFill>
                  <w14:solidFill>
                    <w14:schemeClr w14:val="tx1"/>
                  </w14:solidFill>
                </w14:textFill>
              </w:rPr>
              <w:drawing>
                <wp:anchor distT="0" distB="0" distL="114300" distR="114300" simplePos="0" relativeHeight="251659264" behindDoc="0" locked="0" layoutInCell="1" allowOverlap="1">
                  <wp:simplePos x="0" y="0"/>
                  <wp:positionH relativeFrom="column">
                    <wp:posOffset>-2540</wp:posOffset>
                  </wp:positionH>
                  <wp:positionV relativeFrom="paragraph">
                    <wp:posOffset>11430</wp:posOffset>
                  </wp:positionV>
                  <wp:extent cx="341630" cy="630555"/>
                  <wp:effectExtent l="0" t="0" r="8890" b="9525"/>
                  <wp:wrapNone/>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6"/>
                          <a:stretch>
                            <a:fillRect/>
                          </a:stretch>
                        </pic:blipFill>
                        <pic:spPr>
                          <a:xfrm>
                            <a:off x="0" y="0"/>
                            <a:ext cx="341630" cy="630555"/>
                          </a:xfrm>
                          <a:prstGeom prst="rect">
                            <a:avLst/>
                          </a:prstGeom>
                          <a:noFill/>
                          <a:ln>
                            <a:noFill/>
                          </a:ln>
                        </pic:spPr>
                      </pic:pic>
                    </a:graphicData>
                  </a:graphic>
                </wp:anchor>
              </w:drawing>
            </w:r>
            <w:r>
              <w:rPr>
                <w:color w:val="000000" w:themeColor="text1"/>
                <w14:textFill>
                  <w14:solidFill>
                    <w14:schemeClr w14:val="tx1"/>
                  </w14:solidFill>
                </w14:textFill>
              </w:rPr>
              <w:drawing>
                <wp:anchor distT="0" distB="0" distL="114300" distR="114300" simplePos="0" relativeHeight="251665408" behindDoc="0" locked="0" layoutInCell="1" allowOverlap="1">
                  <wp:simplePos x="0" y="0"/>
                  <wp:positionH relativeFrom="column">
                    <wp:posOffset>42545</wp:posOffset>
                  </wp:positionH>
                  <wp:positionV relativeFrom="paragraph">
                    <wp:posOffset>2494280</wp:posOffset>
                  </wp:positionV>
                  <wp:extent cx="995680" cy="318770"/>
                  <wp:effectExtent l="0" t="0" r="13970" b="508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7"/>
                          <a:stretch>
                            <a:fillRect/>
                          </a:stretch>
                        </pic:blipFill>
                        <pic:spPr>
                          <a:xfrm>
                            <a:off x="0" y="0"/>
                            <a:ext cx="995680" cy="318770"/>
                          </a:xfrm>
                          <a:prstGeom prst="rect">
                            <a:avLst/>
                          </a:prstGeom>
                          <a:noFill/>
                          <a:ln>
                            <a:noFill/>
                          </a:ln>
                        </pic:spPr>
                      </pic:pic>
                    </a:graphicData>
                  </a:graphic>
                </wp:anchor>
              </w:drawing>
            </w:r>
            <w:r>
              <w:rPr>
                <w:rFonts w:hint="default" w:ascii="Times New Roman" w:hAnsi="Times New Roman" w:cs="Times New Roman"/>
                <w:color w:val="000000" w:themeColor="text1"/>
                <w:sz w:val="21"/>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3636645</wp:posOffset>
                      </wp:positionH>
                      <wp:positionV relativeFrom="paragraph">
                        <wp:posOffset>1969135</wp:posOffset>
                      </wp:positionV>
                      <wp:extent cx="838835" cy="287020"/>
                      <wp:effectExtent l="0" t="0" r="0" b="0"/>
                      <wp:wrapNone/>
                      <wp:docPr id="17" name="文本框 17"/>
                      <wp:cNvGraphicFramePr/>
                      <a:graphic xmlns:a="http://schemas.openxmlformats.org/drawingml/2006/main">
                        <a:graphicData uri="http://schemas.microsoft.com/office/word/2010/wordprocessingShape">
                          <wps:wsp>
                            <wps:cNvSpPr txBox="1"/>
                            <wps:spPr>
                              <a:xfrm>
                                <a:off x="5556250" y="3344545"/>
                                <a:ext cx="838835" cy="2870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BA45F1E">
                                  <w:pPr>
                                    <w:rPr>
                                      <w:rFonts w:hint="default" w:eastAsiaTheme="minorEastAsia"/>
                                      <w:sz w:val="15"/>
                                      <w:szCs w:val="18"/>
                                      <w:lang w:val="en-US" w:eastAsia="zh-CN"/>
                                    </w:rPr>
                                  </w:pPr>
                                  <w:r>
                                    <w:rPr>
                                      <w:rFonts w:hint="eastAsia"/>
                                      <w:sz w:val="15"/>
                                      <w:szCs w:val="18"/>
                                      <w:lang w:val="en-US" w:eastAsia="zh-CN"/>
                                    </w:rPr>
                                    <w:t>一般管控单元</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6.35pt;margin-top:155.05pt;height:22.6pt;width:66.05pt;z-index:251664384;mso-width-relative:page;mso-height-relative:page;" filled="f" stroked="f" coordsize="21600,21600" o:gfxdata="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jXkzGtwAAAALAQAADwAAAAAA&#10;AAABACAAAAAiAAAAZHJzL2Rvd25yZXYueG1sUEsBAhQAFAAAAAgAh07iQFHWzydIAgAAcwQAAA4A&#10;AAAAAAAAAQAgAAAAKwEAAGRycy9lMm9Eb2MueG1sUEsFBgAAAAAGAAYAWQEAAOUFAAAAAA==&#10;">
                      <v:fill on="f" focussize="0,0"/>
                      <v:stroke on="f" weight="0.5pt"/>
                      <v:imagedata o:title=""/>
                      <o:lock v:ext="edit" aspectratio="f"/>
                      <v:textbox>
                        <w:txbxContent>
                          <w:p w14:paraId="6BA45F1E">
                            <w:pPr>
                              <w:rPr>
                                <w:rFonts w:hint="default" w:eastAsiaTheme="minorEastAsia"/>
                                <w:sz w:val="15"/>
                                <w:szCs w:val="18"/>
                                <w:lang w:val="en-US" w:eastAsia="zh-CN"/>
                              </w:rPr>
                            </w:pPr>
                            <w:r>
                              <w:rPr>
                                <w:rFonts w:hint="eastAsia"/>
                                <w:sz w:val="15"/>
                                <w:szCs w:val="18"/>
                                <w:lang w:val="en-US" w:eastAsia="zh-CN"/>
                              </w:rPr>
                              <w:t>一般管控单元</w:t>
                            </w:r>
                          </w:p>
                        </w:txbxContent>
                      </v:textbox>
                    </v:shape>
                  </w:pict>
                </mc:Fallback>
              </mc:AlternateContent>
            </w:r>
            <w:r>
              <w:rPr>
                <w:rFonts w:hint="default" w:ascii="Times New Roman" w:hAnsi="Times New Roman" w:cs="Times New Roman"/>
                <w:color w:val="000000" w:themeColor="text1"/>
                <w:sz w:val="21"/>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3263265</wp:posOffset>
                      </wp:positionH>
                      <wp:positionV relativeFrom="paragraph">
                        <wp:posOffset>2014220</wp:posOffset>
                      </wp:positionV>
                      <wp:extent cx="302895" cy="156210"/>
                      <wp:effectExtent l="6350" t="6350" r="14605" b="8890"/>
                      <wp:wrapNone/>
                      <wp:docPr id="15" name="矩形 15"/>
                      <wp:cNvGraphicFramePr/>
                      <a:graphic xmlns:a="http://schemas.openxmlformats.org/drawingml/2006/main">
                        <a:graphicData uri="http://schemas.microsoft.com/office/word/2010/wordprocessingShape">
                          <wps:wsp>
                            <wps:cNvSpPr/>
                            <wps:spPr>
                              <a:xfrm>
                                <a:off x="5166360" y="3404870"/>
                                <a:ext cx="302895" cy="156210"/>
                              </a:xfrm>
                              <a:prstGeom prst="rect">
                                <a:avLst/>
                              </a:prstGeom>
                              <a:solidFill>
                                <a:schemeClr val="accent3">
                                  <a:lumMod val="20000"/>
                                  <a:lumOff val="80000"/>
                                </a:schemeClr>
                              </a:solidFill>
                              <a:ln>
                                <a:solidFill>
                                  <a:schemeClr val="accent3">
                                    <a:lumMod val="20000"/>
                                    <a:lumOff val="8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6.95pt;margin-top:158.6pt;height:12.3pt;width:23.85pt;z-index:251663360;v-text-anchor:middle;mso-width-relative:page;mso-height-relative:page;" fillcolor="#FFF2CA [662]" filled="t" stroked="t" coordsize="21600,21600" o:gfxdata="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n1Nh&#10;NdgAAAALAQAADwAAAAAAAAABACAAAAAiAAAAZHJzL2Rvd25yZXYueG1sUEsBAhQAFAAAAAgAh07i&#10;QMhQ44yUAgAAcwUAAA4AAAAAAAAAAQAgAAAAJwEAAGRycy9lMm9Eb2MueG1sUEsFBgAAAAAGAAYA&#10;WQEAAC0GAAAAAA==&#10;">
                      <v:fill on="t" focussize="0,0"/>
                      <v:stroke weight="1pt" color="#FFF2CA [662]" miterlimit="8" joinstyle="miter"/>
                      <v:imagedata o:title=""/>
                      <o:lock v:ext="edit" aspectratio="f"/>
                    </v:rect>
                  </w:pict>
                </mc:Fallback>
              </mc:AlternateContent>
            </w:r>
            <w:r>
              <w:rPr>
                <w:rFonts w:hint="default" w:ascii="Times New Roman" w:hAnsi="Times New Roman" w:cs="Times New Roman"/>
                <w:color w:val="000000" w:themeColor="text1"/>
                <w:sz w:val="21"/>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1964690</wp:posOffset>
                      </wp:positionH>
                      <wp:positionV relativeFrom="paragraph">
                        <wp:posOffset>325755</wp:posOffset>
                      </wp:positionV>
                      <wp:extent cx="701040" cy="320040"/>
                      <wp:effectExtent l="6350" t="6350" r="8890" b="8890"/>
                      <wp:wrapNone/>
                      <wp:docPr id="11" name="矩形 11"/>
                      <wp:cNvGraphicFramePr/>
                      <a:graphic xmlns:a="http://schemas.openxmlformats.org/drawingml/2006/main">
                        <a:graphicData uri="http://schemas.microsoft.com/office/word/2010/wordprocessingShape">
                          <wps:wsp>
                            <wps:cNvSpPr/>
                            <wps:spPr>
                              <a:xfrm>
                                <a:off x="3244215" y="2522220"/>
                                <a:ext cx="701040" cy="320040"/>
                              </a:xfrm>
                              <a:prstGeom prst="rect">
                                <a:avLst/>
                              </a:prstGeom>
                              <a:no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1D0011A">
                                  <w:pPr>
                                    <w:jc w:val="center"/>
                                    <w:rPr>
                                      <w:rFonts w:hint="eastAsia"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4.7pt;margin-top:25.65pt;height:25.2pt;width:55.2pt;z-index:251660288;v-text-anchor:middle;mso-width-relative:page;mso-height-relative:page;" filled="f" stroked="t" coordsize="21600,21600" o:gfxdata="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DxwDQvaAAAACgEAAA8AAAAAAAAAAQAgAAAAIgAA&#10;AGRycy9kb3ducmV2LnhtbFBLAQIUABQAAAAIAIdO4kCZGcgmeAIAAOMEAAAOAAAAAAAAAAEAIAAA&#10;ACkBAABkcnMvZTJvRG9jLnhtbFBLBQYAAAAABgAGAFkBAAATBgAAAAA=&#10;">
                      <v:fill on="f" focussize="0,0"/>
                      <v:stroke weight="1pt" color="#FFFFFF [3212]" miterlimit="8" joinstyle="miter"/>
                      <v:imagedata o:title=""/>
                      <o:lock v:ext="edit" aspectratio="f"/>
                      <v:textbox>
                        <w:txbxContent>
                          <w:p w14:paraId="01D0011A">
                            <w:pPr>
                              <w:jc w:val="center"/>
                              <w:rPr>
                                <w:rFonts w:hint="eastAsia"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w:t>
                            </w:r>
                          </w:p>
                        </w:txbxContent>
                      </v:textbox>
                    </v:rect>
                  </w:pict>
                </mc:Fallback>
              </mc:AlternateContent>
            </w:r>
            <w:r>
              <w:rPr>
                <w:rFonts w:hint="default" w:ascii="Times New Roman" w:hAnsi="Times New Roman" w:cs="Times New Roman"/>
                <w:color w:val="000000" w:themeColor="text1"/>
                <w:sz w:val="21"/>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2315210</wp:posOffset>
                      </wp:positionH>
                      <wp:positionV relativeFrom="paragraph">
                        <wp:posOffset>645795</wp:posOffset>
                      </wp:positionV>
                      <wp:extent cx="246380" cy="363855"/>
                      <wp:effectExtent l="5080" t="3810" r="7620" b="13335"/>
                      <wp:wrapNone/>
                      <wp:docPr id="12" name="直接箭头连接符 12"/>
                      <wp:cNvGraphicFramePr/>
                      <a:graphic xmlns:a="http://schemas.openxmlformats.org/drawingml/2006/main">
                        <a:graphicData uri="http://schemas.microsoft.com/office/word/2010/wordprocessingShape">
                          <wps:wsp>
                            <wps:cNvCnPr>
                              <a:stCxn id="11" idx="2"/>
                            </wps:cNvCnPr>
                            <wps:spPr>
                              <a:xfrm>
                                <a:off x="3820160" y="2651760"/>
                                <a:ext cx="246380" cy="363855"/>
                              </a:xfrm>
                              <a:prstGeom prst="straightConnector1">
                                <a:avLst/>
                              </a:prstGeom>
                              <a:ln>
                                <a:solidFill>
                                  <a:schemeClr val="bg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82.3pt;margin-top:50.85pt;height:28.65pt;width:19.4pt;z-index:251661312;mso-width-relative:page;mso-height-relative:page;" filled="f" stroked="t" coordsize="21600,21600" o:gfxdata="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DVbWALX&#10;AAAACwEAAA8AAAAAAAAAAQAgAAAAIgAAAGRycy9kb3ducmV2LnhtbFBLAQIUABQAAAAIAIdO4kBp&#10;XfJvIQIAABgEAAAOAAAAAAAAAAEAIAAAACYBAABkcnMvZTJvRG9jLnhtbFBLBQYAAAAABgAGAFkB&#10;AAC5BQAAAAA=&#10;">
                      <v:fill on="f" focussize="0,0"/>
                      <v:stroke weight="1pt" color="#FFFFFF [3212]" miterlimit="8" joinstyle="miter" endarrow="open"/>
                      <v:imagedata o:title=""/>
                      <o:lock v:ext="edit" aspectratio="f"/>
                    </v:shape>
                  </w:pict>
                </mc:Fallback>
              </mc:AlternateContent>
            </w:r>
            <w:r>
              <w:rPr>
                <w:color w:val="000000" w:themeColor="text1"/>
                <w14:textFill>
                  <w14:solidFill>
                    <w14:schemeClr w14:val="tx1"/>
                  </w14:solidFill>
                </w14:textFill>
              </w:rPr>
              <w:drawing>
                <wp:inline distT="0" distB="0" distL="114300" distR="114300">
                  <wp:extent cx="4493260" cy="2832100"/>
                  <wp:effectExtent l="0" t="0" r="254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8"/>
                          <a:stretch>
                            <a:fillRect/>
                          </a:stretch>
                        </pic:blipFill>
                        <pic:spPr>
                          <a:xfrm>
                            <a:off x="0" y="0"/>
                            <a:ext cx="4493260" cy="2832100"/>
                          </a:xfrm>
                          <a:prstGeom prst="rect">
                            <a:avLst/>
                          </a:prstGeom>
                          <a:noFill/>
                          <a:ln>
                            <a:noFill/>
                          </a:ln>
                        </pic:spPr>
                      </pic:pic>
                    </a:graphicData>
                  </a:graphic>
                </wp:inline>
              </w:drawing>
            </w:r>
          </w:p>
          <w:p w14:paraId="3B48D908">
            <w:pPr>
              <w:keepNext w:val="0"/>
              <w:keepLines w:val="0"/>
              <w:pageBreakBefore w:val="0"/>
              <w:widowControl w:val="0"/>
              <w:kinsoku/>
              <w:wordWrap/>
              <w:overflowPunct/>
              <w:topLinePunct w:val="0"/>
              <w:autoSpaceDE w:val="0"/>
              <w:autoSpaceDN w:val="0"/>
              <w:bidi w:val="0"/>
              <w:adjustRightInd w:val="0"/>
              <w:snapToGrid w:val="0"/>
              <w:spacing w:line="360" w:lineRule="auto"/>
              <w:ind w:firstLine="0" w:firstLineChars="0"/>
              <w:jc w:val="center"/>
              <w:textAlignment w:val="auto"/>
              <w:rPr>
                <w:rFonts w:hint="default" w:ascii="Times New Roman" w:hAnsi="Times New Roman" w:cs="Times New Roman"/>
                <w:b/>
                <w:bCs/>
                <w:color w:val="000000" w:themeColor="text1"/>
                <w:kern w:val="0"/>
                <w:szCs w:val="21"/>
                <w:lang w:val="en-US" w:eastAsia="zh-CN"/>
                <w14:textFill>
                  <w14:solidFill>
                    <w14:schemeClr w14:val="tx1"/>
                  </w14:solidFill>
                </w14:textFill>
              </w:rPr>
            </w:pPr>
            <w:r>
              <w:rPr>
                <w:rFonts w:hint="default" w:ascii="Times New Roman" w:hAnsi="Times New Roman" w:cs="Times New Roman"/>
                <w:b/>
                <w:bCs/>
                <w:color w:val="000000" w:themeColor="text1"/>
                <w:kern w:val="0"/>
                <w:szCs w:val="21"/>
                <w:lang w:val="en-US" w:eastAsia="zh-CN"/>
                <w14:textFill>
                  <w14:solidFill>
                    <w14:schemeClr w14:val="tx1"/>
                  </w14:solidFill>
                </w14:textFill>
              </w:rPr>
              <w:t>图1-2  环境管控单元对照分析示意图</w:t>
            </w:r>
          </w:p>
          <w:p w14:paraId="062BD758">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cs="Times New Roman"/>
                <w:b w:val="0"/>
                <w:bCs w:val="0"/>
                <w:color w:val="000000" w:themeColor="text1"/>
                <w:kern w:val="0"/>
                <w:sz w:val="24"/>
                <w:szCs w:val="24"/>
                <w:lang w:val="en-US" w:eastAsia="zh-CN"/>
                <w14:textFill>
                  <w14:solidFill>
                    <w14:schemeClr w14:val="tx1"/>
                  </w14:solidFill>
                </w14:textFill>
              </w:rPr>
            </w:pPr>
            <w:r>
              <w:rPr>
                <w:rFonts w:hint="default" w:ascii="Times New Roman" w:hAnsi="Times New Roman" w:cs="Times New Roman"/>
                <w:b w:val="0"/>
                <w:bCs w:val="0"/>
                <w:color w:val="000000" w:themeColor="text1"/>
                <w:kern w:val="0"/>
                <w:sz w:val="24"/>
                <w:szCs w:val="24"/>
                <w:lang w:val="en-US" w:eastAsia="zh-CN"/>
                <w14:textFill>
                  <w14:solidFill>
                    <w14:schemeClr w14:val="tx1"/>
                  </w14:solidFill>
                </w14:textFill>
              </w:rPr>
              <w:t>由图1-2可知，本项目涉及的环境管控单元为</w:t>
            </w:r>
            <w:r>
              <w:rPr>
                <w:rFonts w:hint="eastAsia" w:ascii="Times New Roman" w:hAnsi="Times New Roman" w:cs="Times New Roman"/>
                <w:b w:val="0"/>
                <w:bCs w:val="0"/>
                <w:color w:val="000000" w:themeColor="text1"/>
                <w:kern w:val="0"/>
                <w:sz w:val="24"/>
                <w:szCs w:val="24"/>
                <w:lang w:val="en-US" w:eastAsia="zh-CN"/>
                <w14:textFill>
                  <w14:solidFill>
                    <w14:schemeClr w14:val="tx1"/>
                  </w14:solidFill>
                </w14:textFill>
              </w:rPr>
              <w:t>一般</w:t>
            </w:r>
            <w:r>
              <w:rPr>
                <w:rFonts w:hint="default" w:ascii="Times New Roman" w:hAnsi="Times New Roman" w:cs="Times New Roman"/>
                <w:b w:val="0"/>
                <w:bCs w:val="0"/>
                <w:color w:val="000000" w:themeColor="text1"/>
                <w:kern w:val="0"/>
                <w:sz w:val="24"/>
                <w:szCs w:val="24"/>
                <w:lang w:val="en-US" w:eastAsia="zh-CN"/>
                <w14:textFill>
                  <w14:solidFill>
                    <w14:schemeClr w14:val="tx1"/>
                  </w14:solidFill>
                </w14:textFill>
              </w:rPr>
              <w:t>管控单元。</w:t>
            </w:r>
          </w:p>
          <w:p w14:paraId="175E94B8">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2" w:firstLineChars="200"/>
              <w:jc w:val="both"/>
              <w:textAlignment w:val="auto"/>
              <w:rPr>
                <w:rFonts w:hint="default" w:ascii="Times New Roman" w:hAnsi="Times New Roman" w:cs="Times New Roman"/>
                <w:b/>
                <w:bCs/>
                <w:color w:val="000000" w:themeColor="text1"/>
                <w:kern w:val="0"/>
                <w:sz w:val="24"/>
                <w:szCs w:val="24"/>
                <w:lang w:val="en-US" w:eastAsia="zh-CN"/>
                <w14:textFill>
                  <w14:solidFill>
                    <w14:schemeClr w14:val="tx1"/>
                  </w14:solidFill>
                </w14:textFill>
              </w:rPr>
            </w:pPr>
            <w:r>
              <w:rPr>
                <w:rFonts w:hint="default" w:ascii="Times New Roman" w:hAnsi="Times New Roman" w:cs="Times New Roman"/>
                <w:b/>
                <w:bCs/>
                <w:color w:val="000000" w:themeColor="text1"/>
                <w:kern w:val="0"/>
                <w:sz w:val="24"/>
                <w:szCs w:val="24"/>
                <w:lang w:val="en-US" w:eastAsia="zh-CN"/>
                <w14:textFill>
                  <w14:solidFill>
                    <w14:schemeClr w14:val="tx1"/>
                  </w14:solidFill>
                </w14:textFill>
              </w:rPr>
              <w:t>（2）“一表”涉及环境管控单元准入清单</w:t>
            </w:r>
          </w:p>
          <w:p w14:paraId="40B0FF60">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bCs/>
                <w:color w:val="000000" w:themeColor="text1"/>
                <w:kern w:val="0"/>
                <w:szCs w:val="21"/>
                <w:lang w:val="en-US" w:eastAsia="zh-CN"/>
                <w14:textFill>
                  <w14:solidFill>
                    <w14:schemeClr w14:val="tx1"/>
                  </w14:solidFill>
                </w14:textFill>
              </w:rPr>
            </w:pPr>
            <w:r>
              <w:rPr>
                <w:rFonts w:hint="default" w:ascii="Times New Roman" w:hAnsi="Times New Roman" w:cs="Times New Roman"/>
                <w:b/>
                <w:bCs/>
                <w:color w:val="000000" w:themeColor="text1"/>
                <w:kern w:val="0"/>
                <w:szCs w:val="21"/>
                <w:lang w:val="en-US" w:eastAsia="zh-CN"/>
                <w14:textFill>
                  <w14:solidFill>
                    <w14:schemeClr w14:val="tx1"/>
                  </w14:solidFill>
                </w14:textFill>
              </w:rPr>
              <w:t>表1-1  与“三线一单”生态环境分区管控方案符合性分析</w:t>
            </w:r>
          </w:p>
          <w:tbl>
            <w:tblPr>
              <w:tblStyle w:val="1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6"/>
              <w:gridCol w:w="778"/>
              <w:gridCol w:w="730"/>
              <w:gridCol w:w="761"/>
              <w:gridCol w:w="948"/>
              <w:gridCol w:w="1258"/>
              <w:gridCol w:w="1373"/>
              <w:gridCol w:w="764"/>
            </w:tblGrid>
            <w:tr w14:paraId="4B922E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00" w:type="dxa"/>
                  <w:vAlign w:val="center"/>
                </w:tcPr>
                <w:p w14:paraId="1757E190">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cs="Times New Roman"/>
                      <w:b/>
                      <w:bCs/>
                      <w:color w:val="000000" w:themeColor="text1"/>
                      <w:kern w:val="0"/>
                      <w:sz w:val="21"/>
                      <w:szCs w:val="21"/>
                      <w:vertAlign w:val="baseline"/>
                      <w:lang w:val="en-US" w:eastAsia="zh-CN"/>
                      <w14:textFill>
                        <w14:solidFill>
                          <w14:schemeClr w14:val="tx1"/>
                        </w14:solidFill>
                      </w14:textFill>
                    </w:rPr>
                    <w:t>区县</w:t>
                  </w:r>
                </w:p>
              </w:tc>
              <w:tc>
                <w:tcPr>
                  <w:tcW w:w="683" w:type="dxa"/>
                  <w:vAlign w:val="center"/>
                </w:tcPr>
                <w:p w14:paraId="5B17DD09">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cs="Times New Roman"/>
                      <w:b/>
                      <w:bCs/>
                      <w:color w:val="000000" w:themeColor="text1"/>
                      <w:kern w:val="0"/>
                      <w:sz w:val="21"/>
                      <w:szCs w:val="21"/>
                      <w:vertAlign w:val="baseline"/>
                      <w:lang w:val="en-US" w:eastAsia="zh-CN"/>
                      <w14:textFill>
                        <w14:solidFill>
                          <w14:schemeClr w14:val="tx1"/>
                        </w14:solidFill>
                      </w14:textFill>
                    </w:rPr>
                    <w:t>环境管控单元名称</w:t>
                  </w:r>
                </w:p>
              </w:tc>
              <w:tc>
                <w:tcPr>
                  <w:tcW w:w="641" w:type="dxa"/>
                  <w:vAlign w:val="center"/>
                </w:tcPr>
                <w:p w14:paraId="42DEDE78">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cs="Times New Roman"/>
                      <w:b/>
                      <w:bCs/>
                      <w:color w:val="000000" w:themeColor="text1"/>
                      <w:kern w:val="0"/>
                      <w:sz w:val="21"/>
                      <w:szCs w:val="21"/>
                      <w:vertAlign w:val="baseline"/>
                      <w:lang w:val="en-US" w:eastAsia="zh-CN"/>
                      <w14:textFill>
                        <w14:solidFill>
                          <w14:schemeClr w14:val="tx1"/>
                        </w14:solidFill>
                      </w14:textFill>
                    </w:rPr>
                    <w:t>单元要素属性</w:t>
                  </w:r>
                </w:p>
              </w:tc>
              <w:tc>
                <w:tcPr>
                  <w:tcW w:w="668" w:type="dxa"/>
                  <w:vAlign w:val="center"/>
                </w:tcPr>
                <w:p w14:paraId="20F450B7">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cs="Times New Roman"/>
                      <w:b/>
                      <w:bCs/>
                      <w:color w:val="000000" w:themeColor="text1"/>
                      <w:kern w:val="0"/>
                      <w:sz w:val="21"/>
                      <w:szCs w:val="21"/>
                      <w:vertAlign w:val="baseline"/>
                      <w:lang w:val="en-US" w:eastAsia="zh-CN"/>
                      <w14:textFill>
                        <w14:solidFill>
                          <w14:schemeClr w14:val="tx1"/>
                        </w14:solidFill>
                      </w14:textFill>
                    </w:rPr>
                    <w:t>管控要求分类</w:t>
                  </w:r>
                </w:p>
              </w:tc>
              <w:tc>
                <w:tcPr>
                  <w:tcW w:w="1936" w:type="dxa"/>
                  <w:gridSpan w:val="2"/>
                  <w:vAlign w:val="center"/>
                </w:tcPr>
                <w:p w14:paraId="550E68AE">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cs="Times New Roman"/>
                      <w:b/>
                      <w:bCs/>
                      <w:color w:val="000000" w:themeColor="text1"/>
                      <w:kern w:val="0"/>
                      <w:sz w:val="21"/>
                      <w:szCs w:val="21"/>
                      <w:vertAlign w:val="baseline"/>
                      <w:lang w:val="en-US" w:eastAsia="zh-CN"/>
                      <w14:textFill>
                        <w14:solidFill>
                          <w14:schemeClr w14:val="tx1"/>
                        </w14:solidFill>
                      </w14:textFill>
                    </w:rPr>
                    <w:t>管控要求</w:t>
                  </w:r>
                </w:p>
              </w:tc>
              <w:tc>
                <w:tcPr>
                  <w:tcW w:w="1205" w:type="dxa"/>
                  <w:vAlign w:val="center"/>
                </w:tcPr>
                <w:p w14:paraId="5A23FF2F">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cs="Times New Roman"/>
                      <w:b/>
                      <w:bCs/>
                      <w:color w:val="000000" w:themeColor="text1"/>
                      <w:kern w:val="0"/>
                      <w:sz w:val="21"/>
                      <w:szCs w:val="21"/>
                      <w:vertAlign w:val="baseline"/>
                      <w:lang w:val="en-US" w:eastAsia="zh-CN"/>
                      <w14:textFill>
                        <w14:solidFill>
                          <w14:schemeClr w14:val="tx1"/>
                        </w14:solidFill>
                      </w14:textFill>
                    </w:rPr>
                    <w:t>符合性分析</w:t>
                  </w:r>
                </w:p>
              </w:tc>
              <w:tc>
                <w:tcPr>
                  <w:tcW w:w="671" w:type="dxa"/>
                  <w:vAlign w:val="center"/>
                </w:tcPr>
                <w:p w14:paraId="4D2FAD9A">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cs="Times New Roman"/>
                      <w:b/>
                      <w:bCs/>
                      <w:color w:val="000000" w:themeColor="text1"/>
                      <w:kern w:val="0"/>
                      <w:sz w:val="21"/>
                      <w:szCs w:val="21"/>
                      <w:vertAlign w:val="baseline"/>
                      <w:lang w:val="en-US" w:eastAsia="zh-CN"/>
                      <w14:textFill>
                        <w14:solidFill>
                          <w14:schemeClr w14:val="tx1"/>
                        </w14:solidFill>
                      </w14:textFill>
                    </w:rPr>
                    <w:t>是否</w:t>
                  </w:r>
                </w:p>
                <w:p w14:paraId="672BE905">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cs="Times New Roman"/>
                      <w:b/>
                      <w:bCs/>
                      <w:color w:val="000000" w:themeColor="text1"/>
                      <w:kern w:val="0"/>
                      <w:sz w:val="21"/>
                      <w:szCs w:val="21"/>
                      <w:vertAlign w:val="baseline"/>
                      <w:lang w:val="en-US" w:eastAsia="zh-CN"/>
                      <w14:textFill>
                        <w14:solidFill>
                          <w14:schemeClr w14:val="tx1"/>
                        </w14:solidFill>
                      </w14:textFill>
                    </w:rPr>
                    <w:t>符合</w:t>
                  </w:r>
                </w:p>
              </w:tc>
            </w:tr>
            <w:tr w14:paraId="02B85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400" w:type="dxa"/>
                  <w:vMerge w:val="restart"/>
                  <w:vAlign w:val="center"/>
                </w:tcPr>
                <w:p w14:paraId="210F5705">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val="0"/>
                      <w:bCs w:val="0"/>
                      <w:color w:val="000000" w:themeColor="text1"/>
                      <w:kern w:val="0"/>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kern w:val="0"/>
                      <w:sz w:val="21"/>
                      <w:szCs w:val="21"/>
                      <w:vertAlign w:val="baseline"/>
                      <w:lang w:val="en-US" w:eastAsia="zh-CN"/>
                      <w14:textFill>
                        <w14:solidFill>
                          <w14:schemeClr w14:val="tx1"/>
                        </w14:solidFill>
                      </w14:textFill>
                    </w:rPr>
                    <w:t>麟游县</w:t>
                  </w:r>
                </w:p>
              </w:tc>
              <w:tc>
                <w:tcPr>
                  <w:tcW w:w="683" w:type="dxa"/>
                  <w:vMerge w:val="restart"/>
                  <w:vAlign w:val="center"/>
                </w:tcPr>
                <w:p w14:paraId="5FD57B57">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val="0"/>
                      <w:bCs w:val="0"/>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kern w:val="0"/>
                      <w:sz w:val="21"/>
                      <w:szCs w:val="21"/>
                      <w:vertAlign w:val="baseline"/>
                      <w:lang w:val="en-US" w:eastAsia="zh-CN"/>
                      <w14:textFill>
                        <w14:solidFill>
                          <w14:schemeClr w14:val="tx1"/>
                        </w14:solidFill>
                      </w14:textFill>
                    </w:rPr>
                    <w:t>陕西省宝鸡市</w:t>
                  </w:r>
                  <w:r>
                    <w:rPr>
                      <w:rFonts w:hint="eastAsia" w:ascii="Times New Roman" w:hAnsi="Times New Roman" w:cs="Times New Roman"/>
                      <w:b w:val="0"/>
                      <w:bCs w:val="0"/>
                      <w:color w:val="000000" w:themeColor="text1"/>
                      <w:kern w:val="0"/>
                      <w:sz w:val="21"/>
                      <w:szCs w:val="21"/>
                      <w:vertAlign w:val="baseline"/>
                      <w:lang w:val="en-US" w:eastAsia="zh-CN"/>
                      <w14:textFill>
                        <w14:solidFill>
                          <w14:schemeClr w14:val="tx1"/>
                        </w14:solidFill>
                      </w14:textFill>
                    </w:rPr>
                    <w:t>麟游县一般管控单元</w:t>
                  </w:r>
                </w:p>
              </w:tc>
              <w:tc>
                <w:tcPr>
                  <w:tcW w:w="641" w:type="dxa"/>
                  <w:vMerge w:val="restart"/>
                  <w:vAlign w:val="center"/>
                </w:tcPr>
                <w:p w14:paraId="531405C6">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val="0"/>
                      <w:bCs w:val="0"/>
                      <w:color w:val="000000" w:themeColor="text1"/>
                      <w:kern w:val="0"/>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kern w:val="0"/>
                      <w:sz w:val="21"/>
                      <w:szCs w:val="21"/>
                      <w:vertAlign w:val="baseline"/>
                      <w:lang w:val="en-US" w:eastAsia="zh-CN"/>
                      <w14:textFill>
                        <w14:solidFill>
                          <w14:schemeClr w14:val="tx1"/>
                        </w14:solidFill>
                      </w14:textFill>
                    </w:rPr>
                    <w:t>无</w:t>
                  </w:r>
                </w:p>
              </w:tc>
              <w:tc>
                <w:tcPr>
                  <w:tcW w:w="668" w:type="dxa"/>
                  <w:vMerge w:val="restart"/>
                  <w:vAlign w:val="center"/>
                </w:tcPr>
                <w:p w14:paraId="1D4B36E4">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val="0"/>
                      <w:bCs w:val="0"/>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kern w:val="0"/>
                      <w:sz w:val="21"/>
                      <w:szCs w:val="21"/>
                      <w:vertAlign w:val="baseline"/>
                      <w:lang w:val="en-US" w:eastAsia="zh-CN"/>
                      <w14:textFill>
                        <w14:solidFill>
                          <w14:schemeClr w14:val="tx1"/>
                        </w14:solidFill>
                      </w14:textFill>
                    </w:rPr>
                    <w:t>空间布局约束</w:t>
                  </w:r>
                </w:p>
              </w:tc>
              <w:tc>
                <w:tcPr>
                  <w:tcW w:w="832" w:type="dxa"/>
                  <w:vAlign w:val="center"/>
                </w:tcPr>
                <w:p w14:paraId="4A2BF029">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val="0"/>
                      <w:bCs w:val="0"/>
                      <w:color w:val="000000" w:themeColor="text1"/>
                      <w:kern w:val="0"/>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kern w:val="0"/>
                      <w:sz w:val="21"/>
                      <w:szCs w:val="21"/>
                      <w:vertAlign w:val="baseline"/>
                      <w:lang w:val="en-US" w:eastAsia="zh-CN"/>
                      <w14:textFill>
                        <w14:solidFill>
                          <w14:schemeClr w14:val="tx1"/>
                        </w14:solidFill>
                      </w14:textFill>
                    </w:rPr>
                    <w:t>1.执行宝鸡市生态环境要素分区总体准入清单中“6.1一般管控单元的总体要求”；</w:t>
                  </w:r>
                </w:p>
              </w:tc>
              <w:tc>
                <w:tcPr>
                  <w:tcW w:w="1104" w:type="dxa"/>
                  <w:vAlign w:val="center"/>
                </w:tcPr>
                <w:p w14:paraId="77D86D1A">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color w:val="000000" w:themeColor="text1"/>
                      <w:kern w:val="0"/>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kern w:val="0"/>
                      <w:sz w:val="21"/>
                      <w:szCs w:val="21"/>
                      <w:vertAlign w:val="baseline"/>
                      <w:lang w:val="en-US" w:eastAsia="zh-CN"/>
                      <w14:textFill>
                        <w14:solidFill>
                          <w14:schemeClr w14:val="tx1"/>
                        </w14:solidFill>
                      </w14:textFill>
                    </w:rPr>
                    <w:t>坚决遏制高耗能、高排放项目盲目发展。严把“两高”项目环境准入关。严格控制新建、扩建化学制浆造纸、化工、印染、果汁和淀粉加工等高耗水、高污染项目。</w:t>
                  </w:r>
                </w:p>
              </w:tc>
              <w:tc>
                <w:tcPr>
                  <w:tcW w:w="1205" w:type="dxa"/>
                  <w:vAlign w:val="center"/>
                </w:tcPr>
                <w:p w14:paraId="6420618B">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val="0"/>
                      <w:bCs w:val="0"/>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经查阅</w:t>
                  </w:r>
                  <w:r>
                    <w:rPr>
                      <w:rFonts w:hint="default" w:ascii="Times New Roman" w:hAnsi="Times New Roman" w:eastAsia="宋体" w:cs="Times New Roman"/>
                      <w:b w:val="0"/>
                      <w:bCs w:val="0"/>
                      <w:i w:val="0"/>
                      <w:iCs w:val="0"/>
                      <w:caps w:val="0"/>
                      <w:color w:val="000000" w:themeColor="text1"/>
                      <w:spacing w:val="0"/>
                      <w:kern w:val="0"/>
                      <w:sz w:val="21"/>
                      <w:szCs w:val="21"/>
                      <w:shd w:val="clear" w:fill="FFFFFF"/>
                      <w:lang w:val="en-US" w:eastAsia="zh-CN" w:bidi="ar"/>
                      <w14:textFill>
                        <w14:solidFill>
                          <w14:schemeClr w14:val="tx1"/>
                        </w14:solidFill>
                      </w14:textFill>
                    </w:rPr>
                    <w:t>《产业结构调整指导目录（2024年本）》，本项目属于该目录中的鼓励类项目，</w:t>
                  </w:r>
                  <w:r>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t>经查阅</w:t>
                  </w:r>
                  <w:r>
                    <w:rPr>
                      <w:rFonts w:hint="default" w:ascii="Times New Roman" w:hAnsi="Times New Roman" w:eastAsia="宋体" w:cs="Times New Roman"/>
                      <w:color w:val="000000" w:themeColor="text1"/>
                      <w:kern w:val="0"/>
                      <w:sz w:val="21"/>
                      <w:szCs w:val="21"/>
                      <w:u w:val="none"/>
                      <w:lang w:val="en-US" w:eastAsia="zh-CN" w:bidi="ar"/>
                      <w14:textFill>
                        <w14:solidFill>
                          <w14:schemeClr w14:val="tx1"/>
                        </w14:solidFill>
                      </w14:textFill>
                    </w:rPr>
                    <w:t>《陕西省</w:t>
                  </w:r>
                  <w:r>
                    <w:rPr>
                      <w:rFonts w:hint="eastAsia" w:ascii="宋体" w:hAnsi="宋体" w:eastAsia="宋体" w:cs="宋体"/>
                      <w:color w:val="000000" w:themeColor="text1"/>
                      <w:kern w:val="0"/>
                      <w:sz w:val="21"/>
                      <w:szCs w:val="21"/>
                      <w:u w:val="none"/>
                      <w:lang w:val="en-US" w:eastAsia="zh-CN" w:bidi="ar"/>
                      <w14:textFill>
                        <w14:solidFill>
                          <w14:schemeClr w14:val="tx1"/>
                        </w14:solidFill>
                      </w14:textFill>
                    </w:rPr>
                    <w:t>“两高”项</w:t>
                  </w:r>
                  <w:r>
                    <w:rPr>
                      <w:rFonts w:hint="default" w:ascii="Times New Roman" w:hAnsi="Times New Roman" w:eastAsia="宋体" w:cs="Times New Roman"/>
                      <w:color w:val="000000" w:themeColor="text1"/>
                      <w:kern w:val="0"/>
                      <w:sz w:val="21"/>
                      <w:szCs w:val="21"/>
                      <w:u w:val="none"/>
                      <w:lang w:val="en-US" w:eastAsia="zh-CN" w:bidi="ar"/>
                      <w14:textFill>
                        <w14:solidFill>
                          <w14:schemeClr w14:val="tx1"/>
                        </w14:solidFill>
                      </w14:textFill>
                    </w:rPr>
                    <w:t>目管理暂行目录（2022年版）》（陕发改环资〔2022〕110号），本项目不属于</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“两高”项目。</w:t>
                  </w:r>
                </w:p>
              </w:tc>
              <w:tc>
                <w:tcPr>
                  <w:tcW w:w="671" w:type="dxa"/>
                  <w:vMerge w:val="restart"/>
                  <w:vAlign w:val="center"/>
                </w:tcPr>
                <w:p w14:paraId="63F07E34">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val="0"/>
                      <w:bCs w:val="0"/>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kern w:val="0"/>
                      <w:sz w:val="21"/>
                      <w:szCs w:val="21"/>
                      <w:vertAlign w:val="baseline"/>
                      <w:lang w:val="en-US" w:eastAsia="zh-CN"/>
                      <w14:textFill>
                        <w14:solidFill>
                          <w14:schemeClr w14:val="tx1"/>
                        </w14:solidFill>
                      </w14:textFill>
                    </w:rPr>
                    <w:t>符合</w:t>
                  </w:r>
                </w:p>
              </w:tc>
            </w:tr>
            <w:tr w14:paraId="0BADB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4" w:hRule="atLeast"/>
              </w:trPr>
              <w:tc>
                <w:tcPr>
                  <w:tcW w:w="400" w:type="dxa"/>
                  <w:vMerge w:val="continue"/>
                  <w:vAlign w:val="center"/>
                </w:tcPr>
                <w:p w14:paraId="7DAC8D2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color w:val="000000" w:themeColor="text1"/>
                      <w14:textFill>
                        <w14:solidFill>
                          <w14:schemeClr w14:val="tx1"/>
                        </w14:solidFill>
                      </w14:textFill>
                    </w:rPr>
                  </w:pPr>
                </w:p>
              </w:tc>
              <w:tc>
                <w:tcPr>
                  <w:tcW w:w="683" w:type="dxa"/>
                  <w:vMerge w:val="continue"/>
                  <w:vAlign w:val="center"/>
                </w:tcPr>
                <w:p w14:paraId="6EF2507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color w:val="000000" w:themeColor="text1"/>
                      <w14:textFill>
                        <w14:solidFill>
                          <w14:schemeClr w14:val="tx1"/>
                        </w14:solidFill>
                      </w14:textFill>
                    </w:rPr>
                  </w:pPr>
                </w:p>
              </w:tc>
              <w:tc>
                <w:tcPr>
                  <w:tcW w:w="641" w:type="dxa"/>
                  <w:vMerge w:val="continue"/>
                  <w:vAlign w:val="center"/>
                </w:tcPr>
                <w:p w14:paraId="3A94730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color w:val="000000" w:themeColor="text1"/>
                      <w14:textFill>
                        <w14:solidFill>
                          <w14:schemeClr w14:val="tx1"/>
                        </w14:solidFill>
                      </w14:textFill>
                    </w:rPr>
                  </w:pPr>
                </w:p>
              </w:tc>
              <w:tc>
                <w:tcPr>
                  <w:tcW w:w="668" w:type="dxa"/>
                  <w:vMerge w:val="continue"/>
                  <w:vAlign w:val="center"/>
                </w:tcPr>
                <w:p w14:paraId="4ABA87B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color w:val="000000" w:themeColor="text1"/>
                      <w14:textFill>
                        <w14:solidFill>
                          <w14:schemeClr w14:val="tx1"/>
                        </w14:solidFill>
                      </w14:textFill>
                    </w:rPr>
                  </w:pPr>
                </w:p>
              </w:tc>
              <w:tc>
                <w:tcPr>
                  <w:tcW w:w="832" w:type="dxa"/>
                  <w:vAlign w:val="center"/>
                </w:tcPr>
                <w:p w14:paraId="2BD6A8D9">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color w:val="000000" w:themeColor="text1"/>
                      <w14:textFill>
                        <w14:solidFill>
                          <w14:schemeClr w14:val="tx1"/>
                        </w14:solidFill>
                      </w14:textFill>
                    </w:rPr>
                  </w:pPr>
                  <w:r>
                    <w:rPr>
                      <w:rFonts w:hint="eastAsia" w:ascii="Times New Roman" w:hAnsi="Times New Roman" w:cs="Times New Roman"/>
                      <w:b w:val="0"/>
                      <w:bCs w:val="0"/>
                      <w:color w:val="000000" w:themeColor="text1"/>
                      <w:kern w:val="0"/>
                      <w:sz w:val="21"/>
                      <w:szCs w:val="21"/>
                      <w:vertAlign w:val="baseline"/>
                      <w:lang w:val="en-US" w:eastAsia="zh-CN"/>
                      <w14:textFill>
                        <w14:solidFill>
                          <w14:schemeClr w14:val="tx1"/>
                        </w14:solidFill>
                      </w14:textFill>
                    </w:rPr>
                    <w:t>2、农用地优先保护区执行宝鸡市生态环境要素分区总体准入清单中“4.2农用地优先保护区的空间布局约束”</w:t>
                  </w:r>
                </w:p>
              </w:tc>
              <w:tc>
                <w:tcPr>
                  <w:tcW w:w="1104" w:type="dxa"/>
                  <w:vAlign w:val="center"/>
                </w:tcPr>
                <w:p w14:paraId="0F2DDEF4">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val="0"/>
                      <w:bCs w:val="0"/>
                      <w:color w:val="000000" w:themeColor="text1"/>
                      <w:kern w:val="0"/>
                      <w:sz w:val="21"/>
                      <w:szCs w:val="21"/>
                      <w:vertAlign w:val="baseline"/>
                      <w:lang w:val="zh-CN" w:eastAsia="zh-CN"/>
                      <w14:textFill>
                        <w14:solidFill>
                          <w14:schemeClr w14:val="tx1"/>
                        </w14:solidFill>
                      </w14:textFill>
                    </w:rPr>
                  </w:pPr>
                  <w:r>
                    <w:rPr>
                      <w:rFonts w:hint="default" w:ascii="Times New Roman" w:hAnsi="Times New Roman" w:cs="Times New Roman"/>
                      <w:b w:val="0"/>
                      <w:bCs w:val="0"/>
                      <w:color w:val="000000" w:themeColor="text1"/>
                      <w:kern w:val="0"/>
                      <w:sz w:val="21"/>
                      <w:szCs w:val="21"/>
                      <w:vertAlign w:val="baseline"/>
                      <w:lang w:val="zh-CN" w:eastAsia="zh-CN"/>
                      <w14:textFill>
                        <w14:solidFill>
                          <w14:schemeClr w14:val="tx1"/>
                        </w14:solidFill>
                      </w14:textFill>
                    </w:rPr>
                    <w:t>依法将符合条件的优先保护类耕地划为永久基本农田，在永久基本农田集中区域，不得规划新建可能造成土壤污染的建设项目。</w:t>
                  </w:r>
                </w:p>
                <w:p w14:paraId="28F57811">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b w:val="0"/>
                      <w:bCs w:val="0"/>
                      <w:color w:val="000000" w:themeColor="text1"/>
                      <w:kern w:val="0"/>
                      <w:sz w:val="21"/>
                      <w:szCs w:val="21"/>
                      <w:vertAlign w:val="baseline"/>
                      <w:lang w:val="en-US" w:eastAsia="zh-CN"/>
                      <w14:textFill>
                        <w14:solidFill>
                          <w14:schemeClr w14:val="tx1"/>
                        </w14:solidFill>
                      </w14:textFill>
                    </w:rPr>
                  </w:pPr>
                </w:p>
              </w:tc>
              <w:tc>
                <w:tcPr>
                  <w:tcW w:w="1205" w:type="dxa"/>
                  <w:vAlign w:val="center"/>
                </w:tcPr>
                <w:p w14:paraId="0C3F1E3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根据《大推力液体火箭发动机综合测试中心（一期）建设项目永久使用草原现状调查表》本项目占地性质为草地，占</w:t>
                  </w:r>
                  <w:r>
                    <w:rPr>
                      <w:rFonts w:hint="default" w:ascii="Times New Roman" w:hAnsi="Times New Roman" w:cs="Times New Roman"/>
                      <w:color w:val="000000" w:themeColor="text1"/>
                      <w:lang w:val="en-US" w:eastAsia="zh-CN"/>
                      <w14:textFill>
                        <w14:solidFill>
                          <w14:schemeClr w14:val="tx1"/>
                        </w14:solidFill>
                      </w14:textFill>
                    </w:rPr>
                    <w:t>用草地1.0795公顷，不属于</w:t>
                  </w:r>
                  <w:r>
                    <w:rPr>
                      <w:rFonts w:hint="eastAsia"/>
                      <w:color w:val="000000" w:themeColor="text1"/>
                      <w:lang w:val="en-US" w:eastAsia="zh-CN"/>
                      <w14:textFill>
                        <w14:solidFill>
                          <w14:schemeClr w14:val="tx1"/>
                        </w14:solidFill>
                      </w14:textFill>
                    </w:rPr>
                    <w:t>农用地。</w:t>
                  </w:r>
                </w:p>
              </w:tc>
              <w:tc>
                <w:tcPr>
                  <w:tcW w:w="671" w:type="dxa"/>
                  <w:vMerge w:val="continue"/>
                  <w:vAlign w:val="center"/>
                </w:tcPr>
                <w:p w14:paraId="2F1B503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color w:val="000000" w:themeColor="text1"/>
                      <w14:textFill>
                        <w14:solidFill>
                          <w14:schemeClr w14:val="tx1"/>
                        </w14:solidFill>
                      </w14:textFill>
                    </w:rPr>
                  </w:pPr>
                </w:p>
              </w:tc>
            </w:tr>
          </w:tbl>
          <w:p w14:paraId="5E9F8A50">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000000" w:themeColor="text1"/>
                <w:kern w:val="0"/>
                <w:szCs w:val="21"/>
                <w:lang w:val="en-US" w:eastAsia="zh-CN"/>
                <w14:textFill>
                  <w14:solidFill>
                    <w14:schemeClr w14:val="tx1"/>
                  </w14:solidFill>
                </w14:textFill>
              </w:rPr>
            </w:pPr>
            <w:r>
              <w:rPr>
                <w:rFonts w:hint="default" w:ascii="Times New Roman" w:hAnsi="Times New Roman" w:cs="Times New Roman"/>
                <w:b/>
                <w:bCs/>
                <w:color w:val="000000" w:themeColor="text1"/>
                <w:kern w:val="0"/>
                <w:szCs w:val="21"/>
                <w:lang w:val="en-US" w:eastAsia="zh-CN"/>
                <w14:textFill>
                  <w14:solidFill>
                    <w14:schemeClr w14:val="tx1"/>
                  </w14:solidFill>
                </w14:textFill>
              </w:rPr>
              <w:t>表1-</w:t>
            </w:r>
            <w:r>
              <w:rPr>
                <w:rFonts w:hint="eastAsia" w:ascii="Times New Roman" w:hAnsi="Times New Roman" w:cs="Times New Roman"/>
                <w:b/>
                <w:bCs/>
                <w:color w:val="000000" w:themeColor="text1"/>
                <w:kern w:val="0"/>
                <w:szCs w:val="21"/>
                <w:lang w:val="en-US" w:eastAsia="zh-CN"/>
                <w14:textFill>
                  <w14:solidFill>
                    <w14:schemeClr w14:val="tx1"/>
                  </w14:solidFill>
                </w14:textFill>
              </w:rPr>
              <w:t>2</w:t>
            </w:r>
            <w:r>
              <w:rPr>
                <w:rFonts w:hint="default" w:ascii="Times New Roman" w:hAnsi="Times New Roman" w:cs="Times New Roman"/>
                <w:b/>
                <w:bCs/>
                <w:color w:val="000000" w:themeColor="text1"/>
                <w:kern w:val="0"/>
                <w:szCs w:val="21"/>
                <w:lang w:val="en-US" w:eastAsia="zh-CN"/>
                <w14:textFill>
                  <w14:solidFill>
                    <w14:schemeClr w14:val="tx1"/>
                  </w14:solidFill>
                </w14:textFill>
              </w:rPr>
              <w:t xml:space="preserve">  本项目与区域环境管控要求符合性分析一览表</w:t>
            </w:r>
          </w:p>
          <w:tbl>
            <w:tblPr>
              <w:tblStyle w:val="19"/>
              <w:tblW w:w="5000" w:type="pct"/>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28" w:type="dxa"/>
                <w:left w:w="28" w:type="dxa"/>
                <w:bottom w:w="28" w:type="dxa"/>
                <w:right w:w="28" w:type="dxa"/>
              </w:tblCellMar>
            </w:tblPr>
            <w:tblGrid>
              <w:gridCol w:w="252"/>
              <w:gridCol w:w="558"/>
              <w:gridCol w:w="311"/>
              <w:gridCol w:w="523"/>
              <w:gridCol w:w="2379"/>
              <w:gridCol w:w="2523"/>
              <w:gridCol w:w="523"/>
            </w:tblGrid>
            <w:tr w14:paraId="71D1375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28" w:type="dxa"/>
                  <w:left w:w="28" w:type="dxa"/>
                  <w:bottom w:w="28" w:type="dxa"/>
                  <w:right w:w="28" w:type="dxa"/>
                </w:tblCellMar>
              </w:tblPrEx>
              <w:trPr>
                <w:trHeight w:val="641" w:hRule="atLeast"/>
                <w:jc w:val="center"/>
              </w:trPr>
              <w:tc>
                <w:tcPr>
                  <w:tcW w:w="260" w:type="dxa"/>
                  <w:tcBorders>
                    <w:tl2br w:val="nil"/>
                    <w:tr2bl w:val="nil"/>
                  </w:tcBorders>
                  <w:noWrap w:val="0"/>
                  <w:textDirection w:val="tbRlV"/>
                  <w:vAlign w:val="center"/>
                </w:tcPr>
                <w:p w14:paraId="08C39983">
                  <w:pPr>
                    <w:keepNext w:val="0"/>
                    <w:keepLines w:val="0"/>
                    <w:pageBreakBefore w:val="0"/>
                    <w:widowControl w:val="0"/>
                    <w:kinsoku/>
                    <w:wordWrap w:val="0"/>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序号</w:t>
                  </w:r>
                </w:p>
              </w:tc>
              <w:tc>
                <w:tcPr>
                  <w:tcW w:w="579" w:type="dxa"/>
                  <w:tcBorders>
                    <w:tl2br w:val="nil"/>
                    <w:tr2bl w:val="nil"/>
                  </w:tcBorders>
                  <w:noWrap w:val="0"/>
                  <w:vAlign w:val="center"/>
                </w:tcPr>
                <w:p w14:paraId="3AC36C6C">
                  <w:pPr>
                    <w:keepNext w:val="0"/>
                    <w:keepLines w:val="0"/>
                    <w:pageBreakBefore w:val="0"/>
                    <w:widowControl w:val="0"/>
                    <w:kinsoku/>
                    <w:wordWrap w:val="0"/>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区域名称</w:t>
                  </w:r>
                </w:p>
              </w:tc>
              <w:tc>
                <w:tcPr>
                  <w:tcW w:w="322" w:type="dxa"/>
                  <w:tcBorders>
                    <w:tl2br w:val="nil"/>
                    <w:tr2bl w:val="nil"/>
                  </w:tcBorders>
                  <w:noWrap w:val="0"/>
                  <w:vAlign w:val="center"/>
                </w:tcPr>
                <w:p w14:paraId="3996C606">
                  <w:pPr>
                    <w:keepNext w:val="0"/>
                    <w:keepLines w:val="0"/>
                    <w:pageBreakBefore w:val="0"/>
                    <w:widowControl w:val="0"/>
                    <w:kinsoku/>
                    <w:wordWrap w:val="0"/>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省份</w:t>
                  </w:r>
                </w:p>
              </w:tc>
              <w:tc>
                <w:tcPr>
                  <w:tcW w:w="544" w:type="dxa"/>
                  <w:tcBorders>
                    <w:tl2br w:val="nil"/>
                    <w:tr2bl w:val="nil"/>
                  </w:tcBorders>
                  <w:noWrap w:val="0"/>
                  <w:vAlign w:val="center"/>
                </w:tcPr>
                <w:p w14:paraId="117E267B">
                  <w:pPr>
                    <w:keepNext w:val="0"/>
                    <w:keepLines w:val="0"/>
                    <w:pageBreakBefore w:val="0"/>
                    <w:widowControl w:val="0"/>
                    <w:kinsoku/>
                    <w:wordWrap w:val="0"/>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管控类别</w:t>
                  </w:r>
                </w:p>
              </w:tc>
              <w:tc>
                <w:tcPr>
                  <w:tcW w:w="2479" w:type="dxa"/>
                  <w:tcBorders>
                    <w:tl2br w:val="nil"/>
                    <w:tr2bl w:val="nil"/>
                  </w:tcBorders>
                  <w:noWrap w:val="0"/>
                  <w:vAlign w:val="center"/>
                </w:tcPr>
                <w:p w14:paraId="1E68B244">
                  <w:pPr>
                    <w:keepNext w:val="0"/>
                    <w:keepLines w:val="0"/>
                    <w:pageBreakBefore w:val="0"/>
                    <w:widowControl w:val="0"/>
                    <w:kinsoku/>
                    <w:wordWrap w:val="0"/>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管控要求</w:t>
                  </w:r>
                </w:p>
              </w:tc>
              <w:tc>
                <w:tcPr>
                  <w:tcW w:w="2631" w:type="dxa"/>
                  <w:tcBorders>
                    <w:tl2br w:val="nil"/>
                    <w:tr2bl w:val="nil"/>
                  </w:tcBorders>
                  <w:noWrap w:val="0"/>
                  <w:vAlign w:val="center"/>
                </w:tcPr>
                <w:p w14:paraId="7489A052">
                  <w:pPr>
                    <w:keepNext w:val="0"/>
                    <w:keepLines w:val="0"/>
                    <w:pageBreakBefore w:val="0"/>
                    <w:widowControl w:val="0"/>
                    <w:kinsoku/>
                    <w:wordWrap w:val="0"/>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项目情况</w:t>
                  </w:r>
                </w:p>
              </w:tc>
              <w:tc>
                <w:tcPr>
                  <w:tcW w:w="542" w:type="dxa"/>
                  <w:tcBorders>
                    <w:tl2br w:val="nil"/>
                    <w:tr2bl w:val="nil"/>
                  </w:tcBorders>
                  <w:noWrap w:val="0"/>
                  <w:vAlign w:val="center"/>
                </w:tcPr>
                <w:p w14:paraId="0489F786">
                  <w:pPr>
                    <w:keepNext w:val="0"/>
                    <w:keepLines w:val="0"/>
                    <w:pageBreakBefore w:val="0"/>
                    <w:widowControl w:val="0"/>
                    <w:kinsoku/>
                    <w:wordWrap w:val="0"/>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en-US"/>
                      <w14:textFill>
                        <w14:solidFill>
                          <w14:schemeClr w14:val="tx1"/>
                        </w14:solidFill>
                      </w14:textFill>
                    </w:rPr>
                    <w:t>相符性</w:t>
                  </w:r>
                </w:p>
              </w:tc>
            </w:tr>
            <w:tr w14:paraId="281B830C">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28" w:type="dxa"/>
                  <w:left w:w="28" w:type="dxa"/>
                  <w:bottom w:w="28" w:type="dxa"/>
                  <w:right w:w="28" w:type="dxa"/>
                </w:tblCellMar>
              </w:tblPrEx>
              <w:trPr>
                <w:trHeight w:val="2703" w:hRule="atLeast"/>
                <w:jc w:val="center"/>
              </w:trPr>
              <w:tc>
                <w:tcPr>
                  <w:tcW w:w="260" w:type="dxa"/>
                  <w:vMerge w:val="restart"/>
                  <w:tcBorders>
                    <w:tl2br w:val="nil"/>
                    <w:tr2bl w:val="nil"/>
                  </w:tcBorders>
                  <w:noWrap w:val="0"/>
                  <w:vAlign w:val="center"/>
                </w:tcPr>
                <w:p w14:paraId="25CF9F5B">
                  <w:pPr>
                    <w:keepNext w:val="0"/>
                    <w:keepLines w:val="0"/>
                    <w:pageBreakBefore w:val="0"/>
                    <w:widowControl w:val="0"/>
                    <w:kinsoku/>
                    <w:wordWrap w:val="0"/>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579" w:type="dxa"/>
                  <w:vMerge w:val="restart"/>
                  <w:tcBorders>
                    <w:tl2br w:val="nil"/>
                    <w:tr2bl w:val="nil"/>
                  </w:tcBorders>
                  <w:noWrap w:val="0"/>
                  <w:vAlign w:val="center"/>
                </w:tcPr>
                <w:p w14:paraId="00363D21">
                  <w:pPr>
                    <w:keepNext w:val="0"/>
                    <w:keepLines w:val="0"/>
                    <w:pageBreakBefore w:val="0"/>
                    <w:widowControl w:val="0"/>
                    <w:kinsoku/>
                    <w:wordWrap w:val="0"/>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省域</w:t>
                  </w:r>
                </w:p>
              </w:tc>
              <w:tc>
                <w:tcPr>
                  <w:tcW w:w="322" w:type="dxa"/>
                  <w:vMerge w:val="restart"/>
                  <w:tcBorders>
                    <w:tl2br w:val="nil"/>
                    <w:tr2bl w:val="nil"/>
                  </w:tcBorders>
                  <w:noWrap w:val="0"/>
                  <w:vAlign w:val="center"/>
                </w:tcPr>
                <w:p w14:paraId="1383D1DC">
                  <w:pPr>
                    <w:keepNext w:val="0"/>
                    <w:keepLines w:val="0"/>
                    <w:pageBreakBefore w:val="0"/>
                    <w:widowControl w:val="0"/>
                    <w:kinsoku/>
                    <w:wordWrap w:val="0"/>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陕西省</w:t>
                  </w:r>
                </w:p>
              </w:tc>
              <w:tc>
                <w:tcPr>
                  <w:tcW w:w="544" w:type="dxa"/>
                  <w:vMerge w:val="restart"/>
                  <w:tcBorders>
                    <w:tl2br w:val="nil"/>
                    <w:tr2bl w:val="nil"/>
                  </w:tcBorders>
                  <w:noWrap w:val="0"/>
                  <w:vAlign w:val="center"/>
                </w:tcPr>
                <w:p w14:paraId="2C53F892">
                  <w:pPr>
                    <w:keepNext w:val="0"/>
                    <w:keepLines w:val="0"/>
                    <w:pageBreakBefore w:val="0"/>
                    <w:widowControl w:val="0"/>
                    <w:kinsoku/>
                    <w:wordWrap w:val="0"/>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空间布局约束</w:t>
                  </w:r>
                </w:p>
              </w:tc>
              <w:tc>
                <w:tcPr>
                  <w:tcW w:w="2479" w:type="dxa"/>
                  <w:tcBorders>
                    <w:tl2br w:val="nil"/>
                    <w:tr2bl w:val="nil"/>
                  </w:tcBorders>
                  <w:noWrap w:val="0"/>
                  <w:vAlign w:val="center"/>
                </w:tcPr>
                <w:p w14:paraId="065EF0D9">
                  <w:pPr>
                    <w:keepNext w:val="0"/>
                    <w:keepLines w:val="0"/>
                    <w:pageBreakBefore w:val="0"/>
                    <w:widowControl w:val="0"/>
                    <w:kinsoku/>
                    <w:wordWrap w:val="0"/>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执行《市场准入负面清单（2022年版）》《产业结构调整指导目录（2019年本）》及《国家发展改革委关于修改&lt;产业结构调整指导目录（2019年本）&gt;的决定》。</w:t>
                  </w:r>
                </w:p>
              </w:tc>
              <w:tc>
                <w:tcPr>
                  <w:tcW w:w="2631" w:type="dxa"/>
                  <w:tcBorders>
                    <w:tl2br w:val="nil"/>
                    <w:tr2bl w:val="nil"/>
                  </w:tcBorders>
                  <w:noWrap w:val="0"/>
                  <w:vAlign w:val="center"/>
                </w:tcPr>
                <w:p w14:paraId="59D78B1B">
                  <w:pPr>
                    <w:keepNext w:val="0"/>
                    <w:keepLines w:val="0"/>
                    <w:pageBreakBefore w:val="0"/>
                    <w:widowControl w:val="0"/>
                    <w:kinsoku/>
                    <w:wordWrap w:val="0"/>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本项目不在《市场准入负面清单》（2022年版）中的限制类和禁止类负面清单之列。根据《产业结构调整指导目录（2024年本）》，本项目属</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鼓励</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类，不在“宝鸡市生态环境准入清单”中禁止准入产业，符合管理要求。</w:t>
                  </w:r>
                </w:p>
              </w:tc>
              <w:tc>
                <w:tcPr>
                  <w:tcW w:w="542" w:type="dxa"/>
                  <w:vMerge w:val="restart"/>
                  <w:tcBorders>
                    <w:tl2br w:val="nil"/>
                    <w:tr2bl w:val="nil"/>
                  </w:tcBorders>
                  <w:noWrap w:val="0"/>
                  <w:vAlign w:val="center"/>
                </w:tcPr>
                <w:p w14:paraId="51738530">
                  <w:pPr>
                    <w:keepNext w:val="0"/>
                    <w:keepLines w:val="0"/>
                    <w:pageBreakBefore w:val="0"/>
                    <w:widowControl w:val="0"/>
                    <w:kinsoku/>
                    <w:wordWrap w:val="0"/>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符合</w:t>
                  </w:r>
                </w:p>
              </w:tc>
            </w:tr>
            <w:tr w14:paraId="2066FA81">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28" w:type="dxa"/>
                  <w:left w:w="28" w:type="dxa"/>
                  <w:bottom w:w="28" w:type="dxa"/>
                  <w:right w:w="28" w:type="dxa"/>
                </w:tblCellMar>
              </w:tblPrEx>
              <w:trPr>
                <w:trHeight w:val="666" w:hRule="atLeast"/>
                <w:jc w:val="center"/>
              </w:trPr>
              <w:tc>
                <w:tcPr>
                  <w:tcW w:w="260" w:type="dxa"/>
                  <w:vMerge w:val="continue"/>
                  <w:tcBorders>
                    <w:tl2br w:val="nil"/>
                    <w:tr2bl w:val="nil"/>
                  </w:tcBorders>
                  <w:noWrap w:val="0"/>
                  <w:vAlign w:val="center"/>
                </w:tcPr>
                <w:p w14:paraId="397E9AFE">
                  <w:pPr>
                    <w:keepNext w:val="0"/>
                    <w:keepLines w:val="0"/>
                    <w:pageBreakBefore w:val="0"/>
                    <w:widowControl w:val="0"/>
                    <w:kinsoku/>
                    <w:wordWrap w:val="0"/>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579" w:type="dxa"/>
                  <w:vMerge w:val="continue"/>
                  <w:tcBorders>
                    <w:tl2br w:val="nil"/>
                    <w:tr2bl w:val="nil"/>
                  </w:tcBorders>
                  <w:noWrap w:val="0"/>
                  <w:vAlign w:val="center"/>
                </w:tcPr>
                <w:p w14:paraId="714CF56F">
                  <w:pPr>
                    <w:keepNext w:val="0"/>
                    <w:keepLines w:val="0"/>
                    <w:pageBreakBefore w:val="0"/>
                    <w:widowControl w:val="0"/>
                    <w:kinsoku/>
                    <w:wordWrap w:val="0"/>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322" w:type="dxa"/>
                  <w:vMerge w:val="continue"/>
                  <w:tcBorders>
                    <w:tl2br w:val="nil"/>
                    <w:tr2bl w:val="nil"/>
                  </w:tcBorders>
                  <w:noWrap w:val="0"/>
                  <w:vAlign w:val="center"/>
                </w:tcPr>
                <w:p w14:paraId="3410F36A">
                  <w:pPr>
                    <w:keepNext w:val="0"/>
                    <w:keepLines w:val="0"/>
                    <w:pageBreakBefore w:val="0"/>
                    <w:widowControl w:val="0"/>
                    <w:kinsoku/>
                    <w:wordWrap w:val="0"/>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544" w:type="dxa"/>
                  <w:vMerge w:val="continue"/>
                  <w:tcBorders>
                    <w:tl2br w:val="nil"/>
                    <w:tr2bl w:val="nil"/>
                  </w:tcBorders>
                  <w:noWrap w:val="0"/>
                  <w:vAlign w:val="center"/>
                </w:tcPr>
                <w:p w14:paraId="13EDBD2A">
                  <w:pPr>
                    <w:keepNext w:val="0"/>
                    <w:keepLines w:val="0"/>
                    <w:pageBreakBefore w:val="0"/>
                    <w:widowControl w:val="0"/>
                    <w:kinsoku/>
                    <w:wordWrap w:val="0"/>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2479" w:type="dxa"/>
                  <w:tcBorders>
                    <w:tl2br w:val="nil"/>
                    <w:tr2bl w:val="nil"/>
                  </w:tcBorders>
                  <w:noWrap w:val="0"/>
                  <w:vAlign w:val="center"/>
                </w:tcPr>
                <w:p w14:paraId="71150B09">
                  <w:pPr>
                    <w:keepNext w:val="0"/>
                    <w:keepLines w:val="0"/>
                    <w:pageBreakBefore w:val="0"/>
                    <w:widowControl w:val="0"/>
                    <w:kinsoku/>
                    <w:wordWrap w:val="0"/>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坚决遏制高耗能、高排放项目盲目发展</w:t>
                  </w:r>
                </w:p>
              </w:tc>
              <w:tc>
                <w:tcPr>
                  <w:tcW w:w="2631" w:type="dxa"/>
                  <w:tcBorders>
                    <w:tl2br w:val="nil"/>
                    <w:tr2bl w:val="nil"/>
                  </w:tcBorders>
                  <w:noWrap w:val="0"/>
                  <w:vAlign w:val="center"/>
                </w:tcPr>
                <w:p w14:paraId="43AB443A">
                  <w:pPr>
                    <w:keepNext w:val="0"/>
                    <w:keepLines w:val="0"/>
                    <w:pageBreakBefore w:val="0"/>
                    <w:widowControl w:val="0"/>
                    <w:kinsoku/>
                    <w:wordWrap w:val="0"/>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本项目不属于高耗能、高排放项目</w:t>
                  </w:r>
                </w:p>
              </w:tc>
              <w:tc>
                <w:tcPr>
                  <w:tcW w:w="542" w:type="dxa"/>
                  <w:vMerge w:val="continue"/>
                  <w:tcBorders>
                    <w:tl2br w:val="nil"/>
                    <w:tr2bl w:val="nil"/>
                  </w:tcBorders>
                  <w:noWrap w:val="0"/>
                  <w:vAlign w:val="center"/>
                </w:tcPr>
                <w:p w14:paraId="46578FD1">
                  <w:pPr>
                    <w:keepNext w:val="0"/>
                    <w:keepLines w:val="0"/>
                    <w:pageBreakBefore w:val="0"/>
                    <w:widowControl w:val="0"/>
                    <w:kinsoku/>
                    <w:wordWrap w:val="0"/>
                    <w:overflowPunct/>
                    <w:topLinePunct w:val="0"/>
                    <w:autoSpaceDE/>
                    <w:autoSpaceDN/>
                    <w:bidi w:val="0"/>
                    <w:adjustRightInd/>
                    <w:snapToGrid/>
                    <w:spacing w:line="240" w:lineRule="auto"/>
                    <w:ind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bl>
          <w:p w14:paraId="752BFAF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1"/>
              <w:rPr>
                <w:rFonts w:hint="eastAsia" w:ascii="宋体" w:hAnsi="宋体" w:eastAsia="宋体" w:cs="宋体"/>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（3）</w:t>
            </w:r>
            <w:r>
              <w:rPr>
                <w:rFonts w:hint="eastAsia" w:ascii="宋体" w:hAnsi="宋体" w:eastAsia="宋体" w:cs="宋体"/>
                <w:color w:val="000000" w:themeColor="text1"/>
                <w:sz w:val="24"/>
                <w:szCs w:val="24"/>
                <w:lang w:val="en-US" w:eastAsia="zh-CN"/>
                <w14:textFill>
                  <w14:solidFill>
                    <w14:schemeClr w14:val="tx1"/>
                  </w14:solidFill>
                </w14:textFill>
              </w:rPr>
              <w:t>“一说明”：依据“一图”和“一表”论证项目符合性说明</w:t>
            </w:r>
          </w:p>
          <w:p w14:paraId="1E6D695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1"/>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根据</w:t>
            </w:r>
            <w:r>
              <w:rPr>
                <w:rFonts w:hint="eastAsia" w:ascii="宋体" w:hAnsi="宋体" w:eastAsia="宋体" w:cs="宋体"/>
                <w:color w:val="000000" w:themeColor="text1"/>
                <w:sz w:val="24"/>
                <w:szCs w:val="24"/>
                <w14:textFill>
                  <w14:solidFill>
                    <w14:schemeClr w14:val="tx1"/>
                  </w14:solidFill>
                </w14:textFill>
              </w:rPr>
              <w:t>上文“一图”</w:t>
            </w:r>
            <w:r>
              <w:rPr>
                <w:rFonts w:hint="eastAsia" w:ascii="宋体" w:hAnsi="宋体" w:eastAsia="宋体" w:cs="宋体"/>
                <w:color w:val="000000" w:themeColor="text1"/>
                <w:sz w:val="24"/>
                <w:szCs w:val="24"/>
                <w:lang w:val="en-US" w:eastAsia="zh-CN"/>
                <w14:textFill>
                  <w14:solidFill>
                    <w14:schemeClr w14:val="tx1"/>
                  </w14:solidFill>
                </w14:textFill>
              </w:rPr>
              <w:t>和</w:t>
            </w:r>
            <w:r>
              <w:rPr>
                <w:rFonts w:hint="eastAsia" w:ascii="宋体" w:hAnsi="宋体" w:eastAsia="宋体" w:cs="宋体"/>
                <w:color w:val="000000" w:themeColor="text1"/>
                <w:sz w:val="24"/>
                <w:szCs w:val="24"/>
                <w14:textFill>
                  <w14:solidFill>
                    <w14:schemeClr w14:val="tx1"/>
                  </w14:solidFill>
                </w14:textFill>
              </w:rPr>
              <w:t>“一表”的分析</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default" w:ascii="Times New Roman" w:hAnsi="Times New Roman" w:eastAsia="宋体" w:cs="Times New Roman"/>
                <w:color w:val="000000" w:themeColor="text1"/>
                <w:sz w:val="24"/>
                <w:szCs w:val="24"/>
                <w:lang w:eastAsia="zh-CN"/>
                <w14:textFill>
                  <w14:solidFill>
                    <w14:schemeClr w14:val="tx1"/>
                  </w14:solidFill>
                </w14:textFill>
              </w:rPr>
              <w:t>本</w:t>
            </w:r>
            <w:r>
              <w:rPr>
                <w:rFonts w:hint="default" w:ascii="Times New Roman" w:hAnsi="Times New Roman" w:eastAsia="宋体" w:cs="Times New Roman"/>
                <w:color w:val="000000" w:themeColor="text1"/>
                <w:sz w:val="24"/>
                <w:szCs w:val="24"/>
                <w14:textFill>
                  <w14:solidFill>
                    <w14:schemeClr w14:val="tx1"/>
                  </w14:solidFill>
                </w14:textFill>
              </w:rPr>
              <w:t>项目位于环境管控</w:t>
            </w:r>
            <w:r>
              <w:rPr>
                <w:rFonts w:hint="eastAsia" w:ascii="Times New Roman" w:hAnsi="Times New Roman" w:eastAsia="宋体" w:cs="Times New Roman"/>
                <w:color w:val="000000" w:themeColor="text1"/>
                <w:sz w:val="24"/>
                <w:szCs w:val="24"/>
                <w:lang w:eastAsia="zh-CN"/>
                <w14:textFill>
                  <w14:solidFill>
                    <w14:schemeClr w14:val="tx1"/>
                  </w14:solidFill>
                </w14:textFill>
              </w:rPr>
              <w:t>一般管控</w:t>
            </w:r>
            <w:r>
              <w:rPr>
                <w:rFonts w:hint="default" w:ascii="Times New Roman" w:hAnsi="Times New Roman" w:eastAsia="宋体" w:cs="Times New Roman"/>
                <w:color w:val="000000" w:themeColor="text1"/>
                <w:sz w:val="24"/>
                <w:szCs w:val="24"/>
                <w14:textFill>
                  <w14:solidFill>
                    <w14:schemeClr w14:val="tx1"/>
                  </w14:solidFill>
                </w14:textFill>
              </w:rPr>
              <w:t>单元，项目所在地不涉及生态红线，</w:t>
            </w:r>
            <w:r>
              <w:rPr>
                <w:rFonts w:hint="eastAsia" w:ascii="Times New Roman" w:hAnsi="Times New Roman" w:eastAsia="宋体" w:cs="Times New Roman"/>
                <w:color w:val="000000" w:themeColor="text1"/>
                <w:sz w:val="24"/>
                <w:szCs w:val="24"/>
                <w:lang w:eastAsia="zh-CN"/>
                <w14:textFill>
                  <w14:solidFill>
                    <w14:schemeClr w14:val="tx1"/>
                  </w14:solidFill>
                </w14:textFill>
              </w:rPr>
              <w:t>一般管控</w:t>
            </w:r>
            <w:r>
              <w:rPr>
                <w:rFonts w:hint="default" w:ascii="Times New Roman" w:hAnsi="Times New Roman" w:eastAsia="宋体" w:cs="Times New Roman"/>
                <w:color w:val="000000" w:themeColor="text1"/>
                <w:sz w:val="24"/>
                <w:szCs w:val="24"/>
                <w14:textFill>
                  <w14:solidFill>
                    <w14:schemeClr w14:val="tx1"/>
                  </w14:solidFill>
                </w14:textFill>
              </w:rPr>
              <w:t>单</w:t>
            </w:r>
            <w:r>
              <w:rPr>
                <w:rFonts w:hint="default" w:ascii="宋体" w:hAnsi="宋体" w:eastAsia="宋体" w:cs="宋体"/>
                <w:color w:val="000000" w:themeColor="text1"/>
                <w:sz w:val="24"/>
                <w:szCs w:val="24"/>
                <w14:textFill>
                  <w14:solidFill>
                    <w14:schemeClr w14:val="tx1"/>
                  </w14:solidFill>
                </w14:textFill>
              </w:rPr>
              <w:t>元以</w:t>
            </w:r>
            <w:r>
              <w:rPr>
                <w:rFonts w:hint="eastAsia" w:ascii="宋体" w:hAnsi="宋体" w:eastAsia="宋体" w:cs="宋体"/>
                <w:color w:val="000000" w:themeColor="text1"/>
                <w:sz w:val="24"/>
                <w:szCs w:val="24"/>
                <w14:textFill>
                  <w14:solidFill>
                    <w14:schemeClr w14:val="tx1"/>
                  </w14:solidFill>
                </w14:textFill>
              </w:rPr>
              <w:t>“预防为主、分类管控、优化布局”</w:t>
            </w:r>
            <w:r>
              <w:rPr>
                <w:rFonts w:hint="default" w:ascii="宋体" w:hAnsi="宋体" w:eastAsia="宋体" w:cs="宋体"/>
                <w:color w:val="000000" w:themeColor="text1"/>
                <w:sz w:val="24"/>
                <w:szCs w:val="24"/>
                <w14:textFill>
                  <w14:solidFill>
                    <w14:schemeClr w14:val="tx1"/>
                  </w14:solidFill>
                </w14:textFill>
              </w:rPr>
              <w:t>为重点，</w:t>
            </w:r>
            <w:r>
              <w:rPr>
                <w:rFonts w:hint="eastAsia" w:ascii="宋体" w:hAnsi="宋体" w:eastAsia="宋体" w:cs="宋体"/>
                <w:color w:val="000000" w:themeColor="text1"/>
                <w:sz w:val="24"/>
                <w:szCs w:val="24"/>
                <w:lang w:val="en-US" w:eastAsia="zh-CN"/>
                <w14:textFill>
                  <w14:solidFill>
                    <w14:schemeClr w14:val="tx1"/>
                  </w14:solidFill>
                </w14:textFill>
              </w:rPr>
              <w:t>加强环境风险防控</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default" w:ascii="Times New Roman" w:hAnsi="Times New Roman" w:eastAsia="宋体" w:cs="Times New Roman"/>
                <w:color w:val="000000" w:themeColor="text1"/>
                <w:sz w:val="24"/>
                <w:szCs w:val="24"/>
                <w:lang w:eastAsia="zh-CN"/>
                <w14:textFill>
                  <w14:solidFill>
                    <w14:schemeClr w14:val="tx1"/>
                  </w14:solidFill>
                </w14:textFill>
              </w:rPr>
              <w:t>当</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采取相关污染防治措施后，建成后项目废气、废水、固废污染物均减少</w:t>
            </w:r>
            <w:r>
              <w:rPr>
                <w:rFonts w:hint="default" w:ascii="Times New Roman" w:hAnsi="Times New Roman" w:eastAsia="宋体" w:cs="Times New Roman"/>
                <w:color w:val="000000" w:themeColor="text1"/>
                <w:sz w:val="24"/>
                <w:szCs w:val="24"/>
                <w14:textFill>
                  <w14:solidFill>
                    <w14:schemeClr w14:val="tx1"/>
                  </w14:solidFill>
                </w14:textFill>
              </w:rPr>
              <w:t>，符合方案要求，综上，建设项目符合陕西省“三线一单”管控要求。</w:t>
            </w:r>
          </w:p>
          <w:p w14:paraId="29AF943D">
            <w:pPr>
              <w:keepNext w:val="0"/>
              <w:keepLines w:val="0"/>
              <w:pageBreakBefore w:val="0"/>
              <w:kinsoku/>
              <w:wordWrap/>
              <w:overflowPunct/>
              <w:topLinePunct w:val="0"/>
              <w:autoSpaceDE/>
              <w:autoSpaceDN/>
              <w:bidi w:val="0"/>
              <w:adjustRightInd w:val="0"/>
              <w:spacing w:line="360" w:lineRule="auto"/>
              <w:ind w:firstLine="482" w:firstLineChars="200"/>
              <w:jc w:val="left"/>
              <w:textAlignment w:val="auto"/>
              <w:rPr>
                <w:rFonts w:hint="default" w:ascii="Times New Roman" w:hAnsi="Times New Roman" w:eastAsia="宋体" w:cs="Times New Roman"/>
                <w:b/>
                <w:bCs/>
                <w:color w:val="000000" w:themeColor="text1"/>
                <w:sz w:val="24"/>
                <w:szCs w:val="21"/>
                <w:highlight w:val="none"/>
                <w14:textFill>
                  <w14:solidFill>
                    <w14:schemeClr w14:val="tx1"/>
                  </w14:solidFill>
                </w14:textFill>
              </w:rPr>
            </w:pPr>
            <w:r>
              <w:rPr>
                <w:rFonts w:hint="default" w:ascii="Times New Roman" w:hAnsi="Times New Roman" w:eastAsia="宋体" w:cs="Times New Roman"/>
                <w:b/>
                <w:bCs/>
                <w:color w:val="000000" w:themeColor="text1"/>
                <w:sz w:val="24"/>
                <w:szCs w:val="21"/>
                <w:highlight w:val="none"/>
                <w14:textFill>
                  <w14:solidFill>
                    <w14:schemeClr w14:val="tx1"/>
                  </w14:solidFill>
                </w14:textFill>
              </w:rPr>
              <w:t>2、与相关生态环境保护法律、法规及政策符合性分析</w:t>
            </w:r>
          </w:p>
          <w:p w14:paraId="2A8DD574">
            <w:pPr>
              <w:pStyle w:val="7"/>
              <w:keepNext w:val="0"/>
              <w:keepLines w:val="0"/>
              <w:pageBreakBefore w:val="0"/>
              <w:kinsoku/>
              <w:wordWrap/>
              <w:overflowPunct/>
              <w:topLinePunct w:val="0"/>
              <w:autoSpaceDE/>
              <w:autoSpaceDN/>
              <w:bidi w:val="0"/>
              <w:spacing w:before="0" w:after="0" w:afterLines="0"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本项目与</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《陕西省黄河流域生态保护和高质量发展规划》</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、《宝鸡市大气污染防治条例》等相关环保法律、法规及政策符合性分析见表1-</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637FFBD9">
            <w:pPr>
              <w:jc w:val="center"/>
              <w:rPr>
                <w:rFonts w:hint="default"/>
                <w:b/>
                <w:bCs/>
                <w:color w:val="000000" w:themeColor="text1"/>
                <w:sz w:val="18"/>
                <w:szCs w:val="21"/>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lang w:val="en-US" w:eastAsia="zh-CN"/>
                <w14:textFill>
                  <w14:solidFill>
                    <w14:schemeClr w14:val="tx1"/>
                  </w14:solidFill>
                </w14:textFill>
              </w:rPr>
              <w:t>表1-4  项目与相关政策法律法规及政策符合性分析一览表</w:t>
            </w:r>
          </w:p>
          <w:tbl>
            <w:tblPr>
              <w:tblStyle w:val="1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9"/>
              <w:gridCol w:w="3437"/>
              <w:gridCol w:w="1938"/>
              <w:gridCol w:w="894"/>
            </w:tblGrid>
            <w:tr w14:paraId="039CD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9" w:type="dxa"/>
                  <w:vAlign w:val="center"/>
                </w:tcPr>
                <w:p w14:paraId="1AF9706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000000" w:themeColor="text1"/>
                      <w:kern w:val="0"/>
                      <w:szCs w:val="21"/>
                      <w:vertAlign w:val="baseline"/>
                      <w:lang w:val="en-US" w:eastAsia="zh-CN"/>
                      <w14:textFill>
                        <w14:solidFill>
                          <w14:schemeClr w14:val="tx1"/>
                        </w14:solidFill>
                      </w14:textFill>
                    </w:rPr>
                  </w:pPr>
                  <w:r>
                    <w:rPr>
                      <w:rFonts w:hint="default" w:ascii="Times New Roman" w:hAnsi="Times New Roman" w:cs="Times New Roman"/>
                      <w:b/>
                      <w:bCs/>
                      <w:color w:val="000000" w:themeColor="text1"/>
                      <w:kern w:val="0"/>
                      <w:szCs w:val="21"/>
                      <w:vertAlign w:val="baseline"/>
                      <w:lang w:val="en-US" w:eastAsia="zh-CN"/>
                      <w14:textFill>
                        <w14:solidFill>
                          <w14:schemeClr w14:val="tx1"/>
                        </w14:solidFill>
                      </w14:textFill>
                    </w:rPr>
                    <w:t>名称</w:t>
                  </w:r>
                </w:p>
              </w:tc>
              <w:tc>
                <w:tcPr>
                  <w:tcW w:w="3437" w:type="dxa"/>
                  <w:vAlign w:val="center"/>
                </w:tcPr>
                <w:p w14:paraId="5091A7C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000000" w:themeColor="text1"/>
                      <w:kern w:val="0"/>
                      <w:szCs w:val="21"/>
                      <w:vertAlign w:val="baseline"/>
                      <w:lang w:val="en-US" w:eastAsia="zh-CN"/>
                      <w14:textFill>
                        <w14:solidFill>
                          <w14:schemeClr w14:val="tx1"/>
                        </w14:solidFill>
                      </w14:textFill>
                    </w:rPr>
                  </w:pPr>
                  <w:r>
                    <w:rPr>
                      <w:rFonts w:hint="default" w:ascii="Times New Roman" w:hAnsi="Times New Roman" w:cs="Times New Roman"/>
                      <w:b/>
                      <w:bCs/>
                      <w:color w:val="000000" w:themeColor="text1"/>
                      <w:kern w:val="0"/>
                      <w:szCs w:val="21"/>
                      <w:vertAlign w:val="baseline"/>
                      <w:lang w:val="en-US" w:eastAsia="zh-CN"/>
                      <w14:textFill>
                        <w14:solidFill>
                          <w14:schemeClr w14:val="tx1"/>
                        </w14:solidFill>
                      </w14:textFill>
                    </w:rPr>
                    <w:t>政策要求</w:t>
                  </w:r>
                </w:p>
              </w:tc>
              <w:tc>
                <w:tcPr>
                  <w:tcW w:w="1938" w:type="dxa"/>
                  <w:vAlign w:val="center"/>
                </w:tcPr>
                <w:p w14:paraId="7B804B3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000000" w:themeColor="text1"/>
                      <w:kern w:val="0"/>
                      <w:szCs w:val="21"/>
                      <w:vertAlign w:val="baseline"/>
                      <w:lang w:val="en-US" w:eastAsia="zh-CN"/>
                      <w14:textFill>
                        <w14:solidFill>
                          <w14:schemeClr w14:val="tx1"/>
                        </w14:solidFill>
                      </w14:textFill>
                    </w:rPr>
                  </w:pPr>
                  <w:r>
                    <w:rPr>
                      <w:rFonts w:hint="default" w:ascii="Times New Roman" w:hAnsi="Times New Roman" w:cs="Times New Roman"/>
                      <w:b/>
                      <w:bCs/>
                      <w:color w:val="000000" w:themeColor="text1"/>
                      <w:kern w:val="0"/>
                      <w:szCs w:val="21"/>
                      <w:vertAlign w:val="baseline"/>
                      <w:lang w:val="en-US" w:eastAsia="zh-CN"/>
                      <w14:textFill>
                        <w14:solidFill>
                          <w14:schemeClr w14:val="tx1"/>
                        </w14:solidFill>
                      </w14:textFill>
                    </w:rPr>
                    <w:t>本项目情况</w:t>
                  </w:r>
                </w:p>
              </w:tc>
              <w:tc>
                <w:tcPr>
                  <w:tcW w:w="894" w:type="dxa"/>
                  <w:vAlign w:val="center"/>
                </w:tcPr>
                <w:p w14:paraId="0B9DA6E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b/>
                      <w:bCs/>
                      <w:color w:val="000000" w:themeColor="text1"/>
                      <w:kern w:val="0"/>
                      <w:szCs w:val="21"/>
                      <w:vertAlign w:val="baseline"/>
                      <w:lang w:val="en-US" w:eastAsia="zh-CN"/>
                      <w14:textFill>
                        <w14:solidFill>
                          <w14:schemeClr w14:val="tx1"/>
                        </w14:solidFill>
                      </w14:textFill>
                    </w:rPr>
                  </w:pPr>
                  <w:r>
                    <w:rPr>
                      <w:rFonts w:hint="default" w:ascii="Times New Roman" w:hAnsi="Times New Roman" w:cs="Times New Roman"/>
                      <w:b/>
                      <w:bCs/>
                      <w:color w:val="000000" w:themeColor="text1"/>
                      <w:kern w:val="0"/>
                      <w:szCs w:val="21"/>
                      <w:vertAlign w:val="baseline"/>
                      <w:lang w:val="en-US" w:eastAsia="zh-CN"/>
                      <w14:textFill>
                        <w14:solidFill>
                          <w14:schemeClr w14:val="tx1"/>
                        </w14:solidFill>
                      </w14:textFill>
                    </w:rPr>
                    <w:t>符合性</w:t>
                  </w:r>
                </w:p>
              </w:tc>
            </w:tr>
            <w:tr w14:paraId="22E3C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trPr>
              <w:tc>
                <w:tcPr>
                  <w:tcW w:w="799" w:type="dxa"/>
                  <w:vAlign w:val="center"/>
                </w:tcPr>
                <w:p w14:paraId="53A35AD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i w:val="0"/>
                      <w:iCs w:val="0"/>
                      <w:caps w:val="0"/>
                      <w:color w:val="000000" w:themeColor="text1"/>
                      <w:spacing w:val="8"/>
                      <w:sz w:val="21"/>
                      <w:szCs w:val="21"/>
                      <w:shd w:val="clear" w:fill="FFFFFF"/>
                      <w:lang w:val="en-US" w:eastAsia="zh-CN" w:bidi="ar-SA"/>
                      <w14:textFill>
                        <w14:solidFill>
                          <w14:schemeClr w14:val="tx1"/>
                        </w14:solidFill>
                      </w14:textFill>
                    </w:rPr>
                  </w:pPr>
                  <w:r>
                    <w:rPr>
                      <w:rFonts w:hint="eastAsia" w:ascii="Times New Roman" w:hAnsi="Times New Roman" w:eastAsia="宋体" w:cs="Times New Roman"/>
                      <w:i w:val="0"/>
                      <w:iCs w:val="0"/>
                      <w:caps w:val="0"/>
                      <w:color w:val="000000" w:themeColor="text1"/>
                      <w:spacing w:val="8"/>
                      <w:sz w:val="21"/>
                      <w:szCs w:val="21"/>
                      <w:shd w:val="clear" w:fill="FFFFFF"/>
                      <w:lang w:val="en-US" w:eastAsia="zh-CN" w:bidi="ar-SA"/>
                      <w14:textFill>
                        <w14:solidFill>
                          <w14:schemeClr w14:val="tx1"/>
                        </w14:solidFill>
                      </w14:textFill>
                    </w:rPr>
                    <w:t>《陕西省黄河流域生态保护和高质量发展规划》</w:t>
                  </w:r>
                </w:p>
              </w:tc>
              <w:tc>
                <w:tcPr>
                  <w:tcW w:w="3437" w:type="dxa"/>
                  <w:vAlign w:val="center"/>
                </w:tcPr>
                <w:p w14:paraId="5ABB9578">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i w:val="0"/>
                      <w:iCs w:val="0"/>
                      <w:caps w:val="0"/>
                      <w:color w:val="000000" w:themeColor="text1"/>
                      <w:spacing w:val="8"/>
                      <w:sz w:val="21"/>
                      <w:szCs w:val="21"/>
                      <w:shd w:val="clear" w:fill="FFFFFF"/>
                      <w:lang w:val="en-US" w:eastAsia="zh-CN" w:bidi="ar-SA"/>
                      <w14:textFill>
                        <w14:solidFill>
                          <w14:schemeClr w14:val="tx1"/>
                        </w14:solidFill>
                      </w14:textFill>
                    </w:rPr>
                  </w:pPr>
                  <w:r>
                    <w:rPr>
                      <w:rFonts w:hint="default" w:ascii="Times New Roman" w:hAnsi="Times New Roman" w:eastAsia="宋体" w:cs="Times New Roman"/>
                      <w:i w:val="0"/>
                      <w:iCs w:val="0"/>
                      <w:caps w:val="0"/>
                      <w:color w:val="000000" w:themeColor="text1"/>
                      <w:spacing w:val="8"/>
                      <w:sz w:val="21"/>
                      <w:szCs w:val="21"/>
                      <w:shd w:val="clear" w:fill="FFFFFF"/>
                      <w:lang w:val="en-US" w:eastAsia="zh-CN" w:bidi="ar-SA"/>
                      <w14:textFill>
                        <w14:solidFill>
                          <w14:schemeClr w14:val="tx1"/>
                        </w14:solidFill>
                      </w14:textFill>
                    </w:rPr>
                    <w:t>打好碧水保卫战：调整产业结构，继续淘汰严重污染水体的落后产能，推动沿黄一定范围内高耗水、高污染企业迁入合规园区，严禁在黄河干流及主要支流临岸一定范围内新建“两高一资”项目及相关产业园区。严格落实排污许可制度，严禁工业废水未经处理或未有效处理直排，严厉打击偷排直排行为。</w:t>
                  </w:r>
                </w:p>
              </w:tc>
              <w:tc>
                <w:tcPr>
                  <w:tcW w:w="1938" w:type="dxa"/>
                  <w:vAlign w:val="center"/>
                </w:tcPr>
                <w:p w14:paraId="637D086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00" w:themeColor="text1"/>
                      <w:kern w:val="0"/>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经查阅</w:t>
                  </w:r>
                  <w:r>
                    <w:rPr>
                      <w:rFonts w:hint="default" w:ascii="Times New Roman" w:hAnsi="Times New Roman" w:eastAsia="宋体" w:cs="Times New Roman"/>
                      <w:b w:val="0"/>
                      <w:bCs w:val="0"/>
                      <w:i w:val="0"/>
                      <w:iCs w:val="0"/>
                      <w:caps w:val="0"/>
                      <w:color w:val="000000" w:themeColor="text1"/>
                      <w:spacing w:val="0"/>
                      <w:kern w:val="0"/>
                      <w:sz w:val="21"/>
                      <w:szCs w:val="21"/>
                      <w:shd w:val="clear" w:fill="FFFFFF"/>
                      <w:lang w:val="en-US" w:eastAsia="zh-CN" w:bidi="ar"/>
                      <w14:textFill>
                        <w14:solidFill>
                          <w14:schemeClr w14:val="tx1"/>
                        </w14:solidFill>
                      </w14:textFill>
                    </w:rPr>
                    <w:t>《产业结构调整指导目录（2024年本）》，本项目属于该目录中的鼓励类项目，</w:t>
                  </w:r>
                  <w:r>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t>经查阅</w:t>
                  </w:r>
                  <w:r>
                    <w:rPr>
                      <w:rFonts w:hint="default" w:ascii="Times New Roman" w:hAnsi="Times New Roman" w:eastAsia="宋体" w:cs="Times New Roman"/>
                      <w:color w:val="000000" w:themeColor="text1"/>
                      <w:kern w:val="0"/>
                      <w:sz w:val="21"/>
                      <w:szCs w:val="21"/>
                      <w:u w:val="none"/>
                      <w:lang w:val="en-US" w:eastAsia="zh-CN" w:bidi="ar"/>
                      <w14:textFill>
                        <w14:solidFill>
                          <w14:schemeClr w14:val="tx1"/>
                        </w14:solidFill>
                      </w14:textFill>
                    </w:rPr>
                    <w:t>《陕西省</w:t>
                  </w:r>
                  <w:r>
                    <w:rPr>
                      <w:rFonts w:hint="eastAsia" w:ascii="宋体" w:hAnsi="宋体" w:eastAsia="宋体" w:cs="宋体"/>
                      <w:color w:val="000000" w:themeColor="text1"/>
                      <w:kern w:val="0"/>
                      <w:sz w:val="21"/>
                      <w:szCs w:val="21"/>
                      <w:u w:val="none"/>
                      <w:lang w:val="en-US" w:eastAsia="zh-CN" w:bidi="ar"/>
                      <w14:textFill>
                        <w14:solidFill>
                          <w14:schemeClr w14:val="tx1"/>
                        </w14:solidFill>
                      </w14:textFill>
                    </w:rPr>
                    <w:t>“两高”项</w:t>
                  </w:r>
                  <w:r>
                    <w:rPr>
                      <w:rFonts w:hint="default" w:ascii="Times New Roman" w:hAnsi="Times New Roman" w:eastAsia="宋体" w:cs="Times New Roman"/>
                      <w:color w:val="000000" w:themeColor="text1"/>
                      <w:kern w:val="0"/>
                      <w:sz w:val="21"/>
                      <w:szCs w:val="21"/>
                      <w:u w:val="none"/>
                      <w:lang w:val="en-US" w:eastAsia="zh-CN" w:bidi="ar"/>
                      <w14:textFill>
                        <w14:solidFill>
                          <w14:schemeClr w14:val="tx1"/>
                        </w14:solidFill>
                      </w14:textFill>
                    </w:rPr>
                    <w:t>目管理暂行目录（2022年版）》（陕发改环资〔2022〕110号），本项目不属于</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“两高”项目。</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本项目运营期</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不产生生产废水，生活污水设置化粪池处理，定期清运。</w:t>
                  </w:r>
                </w:p>
              </w:tc>
              <w:tc>
                <w:tcPr>
                  <w:tcW w:w="894" w:type="dxa"/>
                  <w:vAlign w:val="center"/>
                </w:tcPr>
                <w:p w14:paraId="38A3AEE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00" w:themeColor="text1"/>
                      <w:kern w:val="0"/>
                      <w:szCs w:val="21"/>
                      <w:vertAlign w:val="baseline"/>
                      <w:lang w:val="en-US" w:eastAsia="zh-CN"/>
                      <w14:textFill>
                        <w14:solidFill>
                          <w14:schemeClr w14:val="tx1"/>
                        </w14:solidFill>
                      </w14:textFill>
                    </w:rPr>
                  </w:pPr>
                  <w:r>
                    <w:rPr>
                      <w:rFonts w:hint="eastAsia" w:ascii="Times New Roman" w:hAnsi="Times New Roman" w:cs="Times New Roman"/>
                      <w:color w:val="000000" w:themeColor="text1"/>
                      <w:kern w:val="0"/>
                      <w:szCs w:val="21"/>
                      <w:vertAlign w:val="baseline"/>
                      <w:lang w:val="en-US" w:eastAsia="zh-CN"/>
                      <w14:textFill>
                        <w14:solidFill>
                          <w14:schemeClr w14:val="tx1"/>
                        </w14:solidFill>
                      </w14:textFill>
                    </w:rPr>
                    <w:t>符合</w:t>
                  </w:r>
                </w:p>
              </w:tc>
            </w:tr>
            <w:tr w14:paraId="6CB718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9" w:type="dxa"/>
                  <w:vAlign w:val="center"/>
                </w:tcPr>
                <w:p w14:paraId="4A498E8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00" w:themeColor="text1"/>
                      <w:kern w:val="0"/>
                      <w:szCs w:val="21"/>
                      <w:vertAlign w:val="baseline"/>
                      <w:lang w:val="en-US" w:eastAsia="zh-CN"/>
                      <w14:textFill>
                        <w14:solidFill>
                          <w14:schemeClr w14:val="tx1"/>
                        </w14:solidFill>
                      </w14:textFill>
                    </w:rPr>
                  </w:pPr>
                  <w:r>
                    <w:rPr>
                      <w:rFonts w:hint="eastAsia" w:ascii="Times New Roman" w:hAnsi="Times New Roman" w:cs="Times New Roman"/>
                      <w:color w:val="000000" w:themeColor="text1"/>
                      <w:kern w:val="0"/>
                      <w:szCs w:val="21"/>
                      <w:vertAlign w:val="baseline"/>
                      <w:lang w:val="en-US" w:eastAsia="zh-CN"/>
                      <w14:textFill>
                        <w14:solidFill>
                          <w14:schemeClr w14:val="tx1"/>
                        </w14:solidFill>
                      </w14:textFill>
                    </w:rPr>
                    <w:t>《陕西省黄河流域生态环境保护规划》</w:t>
                  </w:r>
                </w:p>
              </w:tc>
              <w:tc>
                <w:tcPr>
                  <w:tcW w:w="3437" w:type="dxa"/>
                  <w:vAlign w:val="center"/>
                </w:tcPr>
                <w:p w14:paraId="5A30040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00" w:themeColor="text1"/>
                      <w:kern w:val="0"/>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持续推进工业污水治理。关中地区严格控制新建、扩建化学制浆造纸、化工、印染、果汁和淀粉加工等高耗水、高污染项目；推动黄河流域工业园区工业废水应收尽收、稳定达标排放</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1938" w:type="dxa"/>
                  <w:vAlign w:val="center"/>
                </w:tcPr>
                <w:p w14:paraId="1BB135F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00" w:themeColor="text1"/>
                      <w:kern w:val="0"/>
                      <w:szCs w:val="21"/>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t>本项目不属于此规划内行业，</w:t>
                  </w:r>
                  <w:r>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t>经查阅</w:t>
                  </w:r>
                  <w:r>
                    <w:rPr>
                      <w:rFonts w:hint="default" w:ascii="Times New Roman" w:hAnsi="Times New Roman" w:eastAsia="宋体" w:cs="Times New Roman"/>
                      <w:color w:val="000000" w:themeColor="text1"/>
                      <w:kern w:val="0"/>
                      <w:sz w:val="21"/>
                      <w:szCs w:val="21"/>
                      <w:u w:val="none"/>
                      <w:lang w:val="en-US" w:eastAsia="zh-CN" w:bidi="ar"/>
                      <w14:textFill>
                        <w14:solidFill>
                          <w14:schemeClr w14:val="tx1"/>
                        </w14:solidFill>
                      </w14:textFill>
                    </w:rPr>
                    <w:t>《陕西省</w:t>
                  </w:r>
                  <w:r>
                    <w:rPr>
                      <w:rFonts w:hint="eastAsia" w:ascii="宋体" w:hAnsi="宋体" w:eastAsia="宋体" w:cs="宋体"/>
                      <w:color w:val="000000" w:themeColor="text1"/>
                      <w:kern w:val="0"/>
                      <w:sz w:val="21"/>
                      <w:szCs w:val="21"/>
                      <w:u w:val="none"/>
                      <w:lang w:val="en-US" w:eastAsia="zh-CN" w:bidi="ar"/>
                      <w14:textFill>
                        <w14:solidFill>
                          <w14:schemeClr w14:val="tx1"/>
                        </w14:solidFill>
                      </w14:textFill>
                    </w:rPr>
                    <w:t>“两高”项</w:t>
                  </w:r>
                  <w:r>
                    <w:rPr>
                      <w:rFonts w:hint="default" w:ascii="Times New Roman" w:hAnsi="Times New Roman" w:eastAsia="宋体" w:cs="Times New Roman"/>
                      <w:color w:val="000000" w:themeColor="text1"/>
                      <w:kern w:val="0"/>
                      <w:sz w:val="21"/>
                      <w:szCs w:val="21"/>
                      <w:u w:val="none"/>
                      <w:lang w:val="en-US" w:eastAsia="zh-CN" w:bidi="ar"/>
                      <w14:textFill>
                        <w14:solidFill>
                          <w14:schemeClr w14:val="tx1"/>
                        </w14:solidFill>
                      </w14:textFill>
                    </w:rPr>
                    <w:t>目管理暂行目录（2022年版）》（陕发改环资〔2022〕110号），本项目不属于</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“两高”项目</w:t>
                  </w: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，且不在工业园区内，</w:t>
                  </w:r>
                  <w:r>
                    <w:rPr>
                      <w:rFonts w:hint="eastAsia"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t>运营期不产生生产废水，生活污水化粪池处理，定期委托周围村民清掏。</w:t>
                  </w:r>
                </w:p>
              </w:tc>
              <w:tc>
                <w:tcPr>
                  <w:tcW w:w="894" w:type="dxa"/>
                  <w:vAlign w:val="center"/>
                </w:tcPr>
                <w:p w14:paraId="383ADA3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00" w:themeColor="text1"/>
                      <w:kern w:val="0"/>
                      <w:szCs w:val="21"/>
                      <w:vertAlign w:val="baseline"/>
                      <w:lang w:val="en-US" w:eastAsia="zh-CN"/>
                      <w14:textFill>
                        <w14:solidFill>
                          <w14:schemeClr w14:val="tx1"/>
                        </w14:solidFill>
                      </w14:textFill>
                    </w:rPr>
                  </w:pPr>
                  <w:r>
                    <w:rPr>
                      <w:rFonts w:hint="eastAsia" w:ascii="Times New Roman" w:hAnsi="Times New Roman" w:cs="Times New Roman"/>
                      <w:color w:val="000000" w:themeColor="text1"/>
                      <w:kern w:val="0"/>
                      <w:szCs w:val="21"/>
                      <w:vertAlign w:val="baseline"/>
                      <w:lang w:val="en-US" w:eastAsia="zh-CN"/>
                      <w14:textFill>
                        <w14:solidFill>
                          <w14:schemeClr w14:val="tx1"/>
                        </w14:solidFill>
                      </w14:textFill>
                    </w:rPr>
                    <w:t>符合</w:t>
                  </w:r>
                </w:p>
              </w:tc>
            </w:tr>
            <w:tr w14:paraId="0EF2E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9" w:type="dxa"/>
                  <w:vAlign w:val="center"/>
                </w:tcPr>
                <w:p w14:paraId="1CC665D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00" w:themeColor="text1"/>
                      <w:kern w:val="0"/>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《空气质量持续改善行动计划》（国发〔2023〕24号）</w:t>
                  </w:r>
                </w:p>
              </w:tc>
              <w:tc>
                <w:tcPr>
                  <w:tcW w:w="3437" w:type="dxa"/>
                  <w:vAlign w:val="center"/>
                </w:tcPr>
                <w:p w14:paraId="44C6DC9A">
                  <w:pPr>
                    <w:spacing w:line="320" w:lineRule="exact"/>
                    <w:jc w:val="center"/>
                    <w:rPr>
                      <w:rFonts w:hint="default" w:ascii="Times New Roman" w:hAnsi="Times New Roman" w:cs="Times New Roman"/>
                      <w:color w:val="000000" w:themeColor="text1"/>
                      <w:kern w:val="0"/>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新改扩建项目严格落实国家产业规划、产业政策、生态环境分区管控方案</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1938" w:type="dxa"/>
                  <w:vAlign w:val="center"/>
                </w:tcPr>
                <w:p w14:paraId="1AD678CB">
                  <w:pPr>
                    <w:spacing w:line="320" w:lineRule="exact"/>
                    <w:jc w:val="center"/>
                    <w:rPr>
                      <w:rFonts w:hint="default" w:ascii="Times New Roman" w:hAnsi="Times New Roman" w:cs="Times New Roman"/>
                      <w:color w:val="000000" w:themeColor="text1"/>
                      <w:kern w:val="0"/>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本项目不在《市场准入负面清单》（2022年版）中的限制类和禁止类负面清单之列。根据《产业结构调整指导目录（202</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年本）》，本项目属</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鼓励</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类，</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不在</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“宝鸡市生态环境准入清单”中禁止准入产业，符合管理要求。</w:t>
                  </w:r>
                </w:p>
              </w:tc>
              <w:tc>
                <w:tcPr>
                  <w:tcW w:w="894" w:type="dxa"/>
                  <w:vAlign w:val="center"/>
                </w:tcPr>
                <w:p w14:paraId="797DAF1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00" w:themeColor="text1"/>
                      <w:kern w:val="0"/>
                      <w:szCs w:val="21"/>
                      <w:vertAlign w:val="baseline"/>
                      <w:lang w:val="en-US" w:eastAsia="zh-CN"/>
                      <w14:textFill>
                        <w14:solidFill>
                          <w14:schemeClr w14:val="tx1"/>
                        </w14:solidFill>
                      </w14:textFill>
                    </w:rPr>
                  </w:pPr>
                  <w:r>
                    <w:rPr>
                      <w:rFonts w:hint="eastAsia" w:ascii="Times New Roman" w:hAnsi="Times New Roman" w:cs="Times New Roman"/>
                      <w:color w:val="000000" w:themeColor="text1"/>
                      <w:kern w:val="0"/>
                      <w:szCs w:val="21"/>
                      <w:vertAlign w:val="baseline"/>
                      <w:lang w:val="en-US" w:eastAsia="zh-CN"/>
                      <w14:textFill>
                        <w14:solidFill>
                          <w14:schemeClr w14:val="tx1"/>
                        </w14:solidFill>
                      </w14:textFill>
                    </w:rPr>
                    <w:t>符合</w:t>
                  </w:r>
                </w:p>
              </w:tc>
            </w:tr>
            <w:tr w14:paraId="3DC05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9" w:type="dxa"/>
                  <w:shd w:val="clear" w:color="auto" w:fill="auto"/>
                  <w:vAlign w:val="center"/>
                </w:tcPr>
                <w:p w14:paraId="73D2DFD5">
                  <w:pPr>
                    <w:spacing w:line="320" w:lineRule="exact"/>
                    <w:rPr>
                      <w:rFonts w:hint="default" w:ascii="Times New Roman" w:hAnsi="Times New Roman" w:cs="Times New Roman" w:eastAsiaTheme="minorEastAsia"/>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《宝鸡市“十四五”生态环境保护规划》</w:t>
                  </w:r>
                </w:p>
              </w:tc>
              <w:tc>
                <w:tcPr>
                  <w:tcW w:w="3437" w:type="dxa"/>
                  <w:shd w:val="clear" w:color="auto" w:fill="auto"/>
                  <w:vAlign w:val="center"/>
                </w:tcPr>
                <w:p w14:paraId="0E34051F">
                  <w:pPr>
                    <w:pStyle w:val="20"/>
                    <w:spacing w:line="320" w:lineRule="exact"/>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持续推进工业污水治理。引导工业企业污水近零排放，降低污染负荷。强化工业集聚区污染治理，推进工业园区污水处理设施分类管理、分期升级改造</w:t>
                  </w:r>
                  <w:r>
                    <w:rPr>
                      <w:rFonts w:hint="eastAsia" w:ascii="Times New Roman" w:hAnsi="Times New Roman" w:cs="Times New Roman"/>
                      <w:color w:val="000000" w:themeColor="text1"/>
                      <w:kern w:val="0"/>
                      <w:szCs w:val="21"/>
                      <w:lang w:eastAsia="zh-CN"/>
                      <w14:textFill>
                        <w14:solidFill>
                          <w14:schemeClr w14:val="tx1"/>
                        </w14:solidFill>
                      </w14:textFill>
                    </w:rPr>
                    <w:t>。</w:t>
                  </w:r>
                </w:p>
              </w:tc>
              <w:tc>
                <w:tcPr>
                  <w:tcW w:w="1938" w:type="dxa"/>
                  <w:shd w:val="clear" w:color="auto" w:fill="auto"/>
                  <w:vAlign w:val="center"/>
                </w:tcPr>
                <w:p w14:paraId="59908FE8">
                  <w:pPr>
                    <w:pStyle w:val="20"/>
                    <w:spacing w:line="320" w:lineRule="exact"/>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t>本项目运营期生活污水化粪池处理，定期委托周围村民清掏，生产废水循环使用不外排</w:t>
                  </w:r>
                </w:p>
              </w:tc>
              <w:tc>
                <w:tcPr>
                  <w:tcW w:w="894" w:type="dxa"/>
                  <w:vAlign w:val="center"/>
                </w:tcPr>
                <w:p w14:paraId="2973047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00" w:themeColor="text1"/>
                      <w:kern w:val="0"/>
                      <w:szCs w:val="21"/>
                      <w:vertAlign w:val="baseline"/>
                      <w:lang w:val="en-US" w:eastAsia="zh-CN"/>
                      <w14:textFill>
                        <w14:solidFill>
                          <w14:schemeClr w14:val="tx1"/>
                        </w14:solidFill>
                      </w14:textFill>
                    </w:rPr>
                  </w:pPr>
                  <w:r>
                    <w:rPr>
                      <w:rFonts w:hint="eastAsia" w:ascii="Times New Roman" w:hAnsi="Times New Roman" w:cs="Times New Roman"/>
                      <w:color w:val="000000" w:themeColor="text1"/>
                      <w:kern w:val="0"/>
                      <w:szCs w:val="21"/>
                      <w:vertAlign w:val="baseline"/>
                      <w:lang w:val="en-US" w:eastAsia="zh-CN"/>
                      <w14:textFill>
                        <w14:solidFill>
                          <w14:schemeClr w14:val="tx1"/>
                        </w14:solidFill>
                      </w14:textFill>
                    </w:rPr>
                    <w:t>符合</w:t>
                  </w:r>
                </w:p>
              </w:tc>
            </w:tr>
            <w:tr w14:paraId="7B263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9" w:type="dxa"/>
                  <w:shd w:val="clear" w:color="auto" w:fill="auto"/>
                  <w:vAlign w:val="center"/>
                </w:tcPr>
                <w:p w14:paraId="35AD5F4F">
                  <w:pPr>
                    <w:pStyle w:val="12"/>
                    <w:keepNext w:val="0"/>
                    <w:keepLines w:val="0"/>
                    <w:pageBreakBefore w:val="0"/>
                    <w:shd w:val="clear" w:color="auto" w:fill="FFFFFF"/>
                    <w:kinsoku/>
                    <w:wordWrap/>
                    <w:overflowPunct/>
                    <w:topLinePunct w:val="0"/>
                    <w:bidi w:val="0"/>
                    <w:adjustRightInd/>
                    <w:snapToGrid/>
                    <w:spacing w:before="0" w:beforeAutospacing="0" w:after="0" w:afterAutospacing="0" w:line="320" w:lineRule="exact"/>
                    <w:ind w:firstLine="0" w:firstLineChars="0"/>
                    <w:jc w:val="center"/>
                    <w:textAlignment w:val="auto"/>
                    <w:rPr>
                      <w:rFonts w:hint="default" w:ascii="Times New Roman" w:hAnsi="Times New Roman" w:eastAsia="宋体" w:cs="Times New Roman"/>
                      <w:color w:val="000000" w:themeColor="text1"/>
                      <w:kern w:val="0"/>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t>《宝鸡市大气污染治理专项行动方案</w:t>
                  </w:r>
                  <w:r>
                    <w:rPr>
                      <w:rFonts w:hint="eastAsia" w:ascii="Times New Roman" w:hAnsi="Times New Roman" w:eastAsia="宋体" w:cs="Times New Roman"/>
                      <w:color w:val="000000" w:themeColor="text1"/>
                      <w:sz w:val="21"/>
                      <w:szCs w:val="21"/>
                      <w:highlight w:val="none"/>
                      <w:u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t>2023-2027年</w:t>
                  </w:r>
                  <w:r>
                    <w:rPr>
                      <w:rFonts w:hint="eastAsia" w:ascii="Times New Roman" w:hAnsi="Times New Roman" w:eastAsia="宋体" w:cs="Times New Roman"/>
                      <w:color w:val="000000" w:themeColor="text1"/>
                      <w:sz w:val="21"/>
                      <w:szCs w:val="21"/>
                      <w:highlight w:val="none"/>
                      <w:u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t>》</w:t>
                  </w:r>
                </w:p>
              </w:tc>
              <w:tc>
                <w:tcPr>
                  <w:tcW w:w="3437" w:type="dxa"/>
                  <w:shd w:val="clear" w:color="auto" w:fill="auto"/>
                  <w:vAlign w:val="center"/>
                </w:tcPr>
                <w:p w14:paraId="3BF5077A">
                  <w:pPr>
                    <w:pStyle w:val="12"/>
                    <w:keepNext w:val="0"/>
                    <w:keepLines w:val="0"/>
                    <w:pageBreakBefore w:val="0"/>
                    <w:shd w:val="clear" w:color="auto" w:fill="FFFFFF"/>
                    <w:kinsoku/>
                    <w:wordWrap/>
                    <w:overflowPunct/>
                    <w:topLinePunct w:val="0"/>
                    <w:bidi w:val="0"/>
                    <w:adjustRightInd/>
                    <w:snapToGrid/>
                    <w:spacing w:before="0" w:beforeAutospacing="0" w:after="0" w:afterAutospacing="0" w:line="320" w:lineRule="exact"/>
                    <w:ind w:firstLine="0" w:firstLineChars="0"/>
                    <w:jc w:val="center"/>
                    <w:textAlignment w:val="auto"/>
                    <w:rPr>
                      <w:rFonts w:hint="default" w:ascii="Times New Roman" w:hAnsi="Times New Roman" w:eastAsia="宋体" w:cs="Times New Roman"/>
                      <w:color w:val="000000" w:themeColor="text1"/>
                      <w:kern w:val="0"/>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产业发展结构调整。严禁新增钢铁、焦化、水泥熟料、平板玻璃</w:t>
                  </w:r>
                  <w:r>
                    <w:rPr>
                      <w:rFonts w:hint="eastAsia" w:ascii="Times New Roman" w:hAnsi="Times New Roman" w:eastAsia="宋体" w:cs="Times New Roman"/>
                      <w:color w:val="000000" w:themeColor="text1"/>
                      <w:sz w:val="21"/>
                      <w:szCs w:val="21"/>
                      <w:highlight w:val="none"/>
                      <w:u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电解铝、氧化铝、煤化工产能，合理控制煤制油气产能规模，严格新增炼油产能</w:t>
                  </w:r>
                  <w:r>
                    <w:rPr>
                      <w:rFonts w:hint="default" w:ascii="Times New Roman" w:hAnsi="Times New Roman" w:eastAsia="宋体" w:cs="Times New Roman"/>
                      <w:color w:val="000000" w:themeColor="text1"/>
                      <w:sz w:val="21"/>
                      <w:szCs w:val="21"/>
                      <w:highlight w:val="none"/>
                      <w:u w:val="none"/>
                      <w:lang w:eastAsia="zh-CN"/>
                      <w14:textFill>
                        <w14:solidFill>
                          <w14:schemeClr w14:val="tx1"/>
                        </w14:solidFill>
                      </w14:textFill>
                    </w:rPr>
                    <w:t>。</w:t>
                  </w:r>
                </w:p>
              </w:tc>
              <w:tc>
                <w:tcPr>
                  <w:tcW w:w="1938" w:type="dxa"/>
                  <w:shd w:val="clear" w:color="auto" w:fill="auto"/>
                  <w:vAlign w:val="center"/>
                </w:tcPr>
                <w:p w14:paraId="2C6FA84D">
                  <w:pPr>
                    <w:pStyle w:val="12"/>
                    <w:keepNext w:val="0"/>
                    <w:keepLines w:val="0"/>
                    <w:pageBreakBefore w:val="0"/>
                    <w:shd w:val="clear" w:color="auto" w:fill="FFFFFF"/>
                    <w:kinsoku/>
                    <w:wordWrap/>
                    <w:overflowPunct/>
                    <w:topLinePunct w:val="0"/>
                    <w:bidi w:val="0"/>
                    <w:adjustRightInd/>
                    <w:snapToGrid/>
                    <w:spacing w:before="0" w:beforeAutospacing="0" w:after="0" w:afterAutospacing="0" w:line="320" w:lineRule="exact"/>
                    <w:ind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本项目不属于钢铁、焦化、水泥熟料</w:t>
                  </w:r>
                  <w:r>
                    <w:rPr>
                      <w:rFonts w:hint="eastAsia"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平板玻璃、电解铝、氧化铝、煤化工等项目，属于《产业结构调整指导目录</w:t>
                  </w:r>
                  <w:r>
                    <w:rPr>
                      <w:rFonts w:hint="eastAsia"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2024年本</w:t>
                  </w:r>
                  <w:r>
                    <w:rPr>
                      <w:rFonts w:hint="eastAsia"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允许类项目。</w:t>
                  </w:r>
                </w:p>
              </w:tc>
              <w:tc>
                <w:tcPr>
                  <w:tcW w:w="894" w:type="dxa"/>
                  <w:vAlign w:val="center"/>
                </w:tcPr>
                <w:p w14:paraId="088E00C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00" w:themeColor="text1"/>
                      <w:kern w:val="0"/>
                      <w:szCs w:val="21"/>
                      <w:vertAlign w:val="baseline"/>
                      <w:lang w:val="en-US" w:eastAsia="zh-CN"/>
                      <w14:textFill>
                        <w14:solidFill>
                          <w14:schemeClr w14:val="tx1"/>
                        </w14:solidFill>
                      </w14:textFill>
                    </w:rPr>
                  </w:pPr>
                  <w:r>
                    <w:rPr>
                      <w:rFonts w:hint="eastAsia" w:ascii="Times New Roman" w:hAnsi="Times New Roman" w:cs="Times New Roman"/>
                      <w:color w:val="000000" w:themeColor="text1"/>
                      <w:kern w:val="0"/>
                      <w:szCs w:val="21"/>
                      <w:vertAlign w:val="baseline"/>
                      <w:lang w:val="en-US" w:eastAsia="zh-CN"/>
                      <w14:textFill>
                        <w14:solidFill>
                          <w14:schemeClr w14:val="tx1"/>
                        </w14:solidFill>
                      </w14:textFill>
                    </w:rPr>
                    <w:t>符合</w:t>
                  </w:r>
                </w:p>
              </w:tc>
            </w:tr>
            <w:tr w14:paraId="43BFF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9" w:type="dxa"/>
                  <w:vMerge w:val="restart"/>
                  <w:shd w:val="clear" w:color="auto" w:fill="auto"/>
                  <w:vAlign w:val="center"/>
                </w:tcPr>
                <w:p w14:paraId="377B1009">
                  <w:pPr>
                    <w:pStyle w:val="12"/>
                    <w:keepNext w:val="0"/>
                    <w:keepLines w:val="0"/>
                    <w:pageBreakBefore w:val="0"/>
                    <w:shd w:val="clear" w:color="auto" w:fill="FFFFFF"/>
                    <w:kinsoku/>
                    <w:wordWrap/>
                    <w:overflowPunct/>
                    <w:topLinePunct w:val="0"/>
                    <w:bidi w:val="0"/>
                    <w:adjustRightInd/>
                    <w:snapToGrid/>
                    <w:spacing w:before="0" w:beforeAutospacing="0" w:after="0" w:afterAutospacing="0" w:line="320" w:lineRule="exact"/>
                    <w:ind w:firstLine="0" w:firstLineChars="0"/>
                    <w:jc w:val="center"/>
                    <w:textAlignment w:val="auto"/>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《挥发性有机物（VOC</w:t>
                  </w:r>
                  <w:r>
                    <w:rPr>
                      <w:rFonts w:hint="default" w:ascii="Times New Roman" w:hAnsi="Times New Roman" w:cs="Times New Roman"/>
                      <w:color w:val="000000" w:themeColor="text1"/>
                      <w:sz w:val="21"/>
                      <w:szCs w:val="21"/>
                      <w:lang w:val="en-US" w:eastAsia="zh-CN"/>
                      <w14:textFill>
                        <w14:solidFill>
                          <w14:schemeClr w14:val="tx1"/>
                        </w14:solidFill>
                      </w14:textFill>
                    </w:rPr>
                    <w:t>s</w:t>
                  </w:r>
                  <w:r>
                    <w:rPr>
                      <w:rFonts w:hint="default" w:ascii="Times New Roman" w:hAnsi="Times New Roman" w:cs="Times New Roman"/>
                      <w:color w:val="000000" w:themeColor="text1"/>
                      <w:sz w:val="21"/>
                      <w:szCs w:val="21"/>
                      <w14:textFill>
                        <w14:solidFill>
                          <w14:schemeClr w14:val="tx1"/>
                        </w14:solidFill>
                      </w14:textFill>
                    </w:rPr>
                    <w:t>）污染防治技术政策》</w:t>
                  </w:r>
                </w:p>
              </w:tc>
              <w:tc>
                <w:tcPr>
                  <w:tcW w:w="3437" w:type="dxa"/>
                  <w:shd w:val="clear" w:color="auto" w:fill="auto"/>
                  <w:vAlign w:val="center"/>
                </w:tcPr>
                <w:p w14:paraId="59A76614">
                  <w:pPr>
                    <w:adjustRightInd w:val="0"/>
                    <w:snapToGrid w:val="0"/>
                    <w:spacing w:line="320" w:lineRule="exact"/>
                    <w:jc w:val="center"/>
                    <w:rPr>
                      <w:rFonts w:hint="default" w:ascii="Times New Roman" w:hAnsi="Times New Roman" w:cs="Times New Roman" w:eastAsiaTheme="minorEastAsia"/>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企业应建立健全VOCs治理设施的运行维护规程</w:t>
                  </w:r>
                  <w:r>
                    <w:rPr>
                      <w:rFonts w:hint="eastAsia" w:ascii="Times New Roman" w:hAnsi="Times New Roman" w:cs="Times New Roman"/>
                      <w:color w:val="000000" w:themeColor="text1"/>
                      <w:lang w:eastAsia="zh-CN"/>
                      <w14:textFill>
                        <w14:solidFill>
                          <w14:schemeClr w14:val="tx1"/>
                        </w14:solidFill>
                      </w14:textFill>
                    </w:rPr>
                    <w:t>和台账</w:t>
                  </w:r>
                  <w:r>
                    <w:rPr>
                      <w:rFonts w:hint="default" w:ascii="Times New Roman" w:hAnsi="Times New Roman" w:cs="Times New Roman"/>
                      <w:color w:val="000000" w:themeColor="text1"/>
                      <w14:textFill>
                        <w14:solidFill>
                          <w14:schemeClr w14:val="tx1"/>
                        </w14:solidFill>
                      </w14:textFill>
                    </w:rPr>
                    <w:t>等日常管理制度，并根据工艺要求定期对各类设备、电气、自控仪表等进行检修维护，确保设施的稳定运行。</w:t>
                  </w:r>
                </w:p>
              </w:tc>
              <w:tc>
                <w:tcPr>
                  <w:tcW w:w="1938" w:type="dxa"/>
                  <w:shd w:val="clear" w:color="auto" w:fill="auto"/>
                  <w:vAlign w:val="center"/>
                </w:tcPr>
                <w:p w14:paraId="7BA4C427">
                  <w:pPr>
                    <w:pStyle w:val="12"/>
                    <w:keepNext w:val="0"/>
                    <w:keepLines w:val="0"/>
                    <w:pageBreakBefore w:val="0"/>
                    <w:shd w:val="clear" w:color="auto" w:fill="FFFFFF"/>
                    <w:kinsoku/>
                    <w:wordWrap/>
                    <w:overflowPunct/>
                    <w:topLinePunct w:val="0"/>
                    <w:bidi w:val="0"/>
                    <w:adjustRightInd/>
                    <w:snapToGrid/>
                    <w:spacing w:before="0" w:beforeAutospacing="0" w:after="0" w:afterAutospacing="0" w:line="320" w:lineRule="exact"/>
                    <w:ind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运营期制定环保设施运行管理规程，并制定环保设施维护保养制度。</w:t>
                  </w:r>
                </w:p>
              </w:tc>
              <w:tc>
                <w:tcPr>
                  <w:tcW w:w="894" w:type="dxa"/>
                  <w:vAlign w:val="center"/>
                </w:tcPr>
                <w:p w14:paraId="2518B7A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color w:val="000000" w:themeColor="text1"/>
                      <w:kern w:val="0"/>
                      <w:szCs w:val="21"/>
                      <w:vertAlign w:val="baseline"/>
                      <w:lang w:val="en-US" w:eastAsia="zh-CN"/>
                      <w14:textFill>
                        <w14:solidFill>
                          <w14:schemeClr w14:val="tx1"/>
                        </w14:solidFill>
                      </w14:textFill>
                    </w:rPr>
                  </w:pPr>
                  <w:r>
                    <w:rPr>
                      <w:rFonts w:hint="eastAsia" w:ascii="Times New Roman" w:hAnsi="Times New Roman" w:cs="Times New Roman"/>
                      <w:color w:val="000000" w:themeColor="text1"/>
                      <w:kern w:val="0"/>
                      <w:szCs w:val="21"/>
                      <w:vertAlign w:val="baseline"/>
                      <w:lang w:val="en-US" w:eastAsia="zh-CN"/>
                      <w14:textFill>
                        <w14:solidFill>
                          <w14:schemeClr w14:val="tx1"/>
                        </w14:solidFill>
                      </w14:textFill>
                    </w:rPr>
                    <w:t>符合</w:t>
                  </w:r>
                </w:p>
              </w:tc>
            </w:tr>
            <w:tr w14:paraId="79CA0E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9" w:type="dxa"/>
                  <w:vMerge w:val="continue"/>
                  <w:shd w:val="clear" w:color="auto" w:fill="auto"/>
                  <w:vAlign w:val="center"/>
                </w:tcPr>
                <w:p w14:paraId="727153B1">
                  <w:pPr>
                    <w:pStyle w:val="12"/>
                    <w:keepNext w:val="0"/>
                    <w:keepLines w:val="0"/>
                    <w:pageBreakBefore w:val="0"/>
                    <w:shd w:val="clear" w:color="auto" w:fill="FFFFFF"/>
                    <w:kinsoku/>
                    <w:wordWrap/>
                    <w:overflowPunct/>
                    <w:topLinePunct w:val="0"/>
                    <w:bidi w:val="0"/>
                    <w:adjustRightInd/>
                    <w:snapToGrid/>
                    <w:spacing w:before="0" w:beforeAutospacing="0" w:after="0" w:afterAutospacing="0" w:line="320" w:lineRule="exact"/>
                    <w:ind w:firstLine="0" w:firstLineChars="0"/>
                    <w:jc w:val="center"/>
                    <w:textAlignment w:val="auto"/>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pPr>
                </w:p>
              </w:tc>
              <w:tc>
                <w:tcPr>
                  <w:tcW w:w="3437" w:type="dxa"/>
                  <w:shd w:val="clear" w:color="auto" w:fill="auto"/>
                  <w:vAlign w:val="center"/>
                </w:tcPr>
                <w:p w14:paraId="558367C9">
                  <w:pPr>
                    <w:adjustRightInd w:val="0"/>
                    <w:snapToGrid w:val="0"/>
                    <w:spacing w:line="320" w:lineRule="exact"/>
                    <w:jc w:val="center"/>
                    <w:rPr>
                      <w:rFonts w:hint="default" w:ascii="Times New Roman" w:hAnsi="Times New Roman" w:cs="Times New Roman" w:eastAsiaTheme="minorEastAsia"/>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鼓励企业自行开展VOCs监测，并及时主动向当地环保行政主管部门报送监测结果。</w:t>
                  </w:r>
                </w:p>
              </w:tc>
              <w:tc>
                <w:tcPr>
                  <w:tcW w:w="1938" w:type="dxa"/>
                  <w:shd w:val="clear" w:color="auto" w:fill="auto"/>
                  <w:vAlign w:val="center"/>
                </w:tcPr>
                <w:p w14:paraId="618D3D57">
                  <w:pPr>
                    <w:pStyle w:val="12"/>
                    <w:keepNext w:val="0"/>
                    <w:keepLines w:val="0"/>
                    <w:pageBreakBefore w:val="0"/>
                    <w:shd w:val="clear" w:color="auto" w:fill="FFFFFF"/>
                    <w:kinsoku/>
                    <w:wordWrap/>
                    <w:overflowPunct/>
                    <w:topLinePunct w:val="0"/>
                    <w:bidi w:val="0"/>
                    <w:adjustRightInd/>
                    <w:snapToGrid/>
                    <w:spacing w:before="0" w:beforeAutospacing="0" w:after="0" w:afterAutospacing="0" w:line="320" w:lineRule="exact"/>
                    <w:ind w:firstLine="0" w:firstLineChars="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color w:val="000000" w:themeColor="text1"/>
                      <w:sz w:val="21"/>
                      <w:szCs w:val="16"/>
                      <w:lang w:val="en-US" w:eastAsia="zh-CN"/>
                      <w14:textFill>
                        <w14:solidFill>
                          <w14:schemeClr w14:val="tx1"/>
                        </w14:solidFill>
                      </w14:textFill>
                    </w:rPr>
                    <w:t>企业运营期制定自行监测方案，根据方案严格开展自行监测。</w:t>
                  </w:r>
                </w:p>
              </w:tc>
              <w:tc>
                <w:tcPr>
                  <w:tcW w:w="894" w:type="dxa"/>
                  <w:vAlign w:val="center"/>
                </w:tcPr>
                <w:p w14:paraId="4BDF58E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color w:val="000000" w:themeColor="text1"/>
                      <w:kern w:val="0"/>
                      <w:szCs w:val="21"/>
                      <w:vertAlign w:val="baseline"/>
                      <w:lang w:val="en-US" w:eastAsia="zh-CN"/>
                      <w14:textFill>
                        <w14:solidFill>
                          <w14:schemeClr w14:val="tx1"/>
                        </w14:solidFill>
                      </w14:textFill>
                    </w:rPr>
                  </w:pPr>
                  <w:r>
                    <w:rPr>
                      <w:rFonts w:hint="eastAsia" w:ascii="Times New Roman" w:hAnsi="Times New Roman" w:cs="Times New Roman"/>
                      <w:color w:val="000000" w:themeColor="text1"/>
                      <w:kern w:val="0"/>
                      <w:szCs w:val="21"/>
                      <w:vertAlign w:val="baseline"/>
                      <w:lang w:val="en-US" w:eastAsia="zh-CN"/>
                      <w14:textFill>
                        <w14:solidFill>
                          <w14:schemeClr w14:val="tx1"/>
                        </w14:solidFill>
                      </w14:textFill>
                    </w:rPr>
                    <w:t>符合</w:t>
                  </w:r>
                </w:p>
              </w:tc>
            </w:tr>
            <w:tr w14:paraId="6C3C3F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9" w:type="dxa"/>
                  <w:vMerge w:val="restart"/>
                  <w:shd w:val="clear" w:color="auto" w:fill="auto"/>
                  <w:vAlign w:val="center"/>
                </w:tcPr>
                <w:p w14:paraId="74242466">
                  <w:pPr>
                    <w:pStyle w:val="12"/>
                    <w:keepNext w:val="0"/>
                    <w:keepLines w:val="0"/>
                    <w:pageBreakBefore w:val="0"/>
                    <w:shd w:val="clear" w:color="auto" w:fill="FFFFFF"/>
                    <w:kinsoku/>
                    <w:wordWrap/>
                    <w:overflowPunct/>
                    <w:topLinePunct w:val="0"/>
                    <w:bidi w:val="0"/>
                    <w:adjustRightInd/>
                    <w:snapToGrid/>
                    <w:spacing w:before="0" w:beforeAutospacing="0" w:after="0" w:afterAutospacing="0" w:line="320" w:lineRule="exact"/>
                    <w:ind w:firstLine="0" w:firstLineChars="0"/>
                    <w:jc w:val="center"/>
                    <w:textAlignment w:val="auto"/>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pPr>
                  <w:r>
                    <w:rPr>
                      <w:rFonts w:hint="eastAsia"/>
                      <w:color w:val="000000" w:themeColor="text1"/>
                      <w:sz w:val="21"/>
                      <w:szCs w:val="21"/>
                      <w:lang w:val="zh-CN" w:eastAsia="zh-CN"/>
                      <w14:textFill>
                        <w14:solidFill>
                          <w14:schemeClr w14:val="tx1"/>
                        </w14:solidFill>
                      </w14:textFill>
                    </w:rPr>
                    <w:t>《</w:t>
                  </w:r>
                  <w:r>
                    <w:rPr>
                      <w:rFonts w:hint="eastAsia"/>
                      <w:color w:val="000000" w:themeColor="text1"/>
                      <w:sz w:val="21"/>
                      <w:szCs w:val="21"/>
                      <w:lang w:val="zh-CN"/>
                      <w14:textFill>
                        <w14:solidFill>
                          <w14:schemeClr w14:val="tx1"/>
                        </w14:solidFill>
                      </w14:textFill>
                    </w:rPr>
                    <w:t>挥发性有机物无组织排放</w:t>
                  </w:r>
                  <w:r>
                    <w:rPr>
                      <w:rFonts w:hint="default" w:ascii="Times New Roman" w:hAnsi="Times New Roman" w:cs="Times New Roman"/>
                      <w:color w:val="000000" w:themeColor="text1"/>
                      <w:sz w:val="21"/>
                      <w:szCs w:val="21"/>
                      <w:lang w:val="zh-CN"/>
                      <w14:textFill>
                        <w14:solidFill>
                          <w14:schemeClr w14:val="tx1"/>
                        </w14:solidFill>
                      </w14:textFill>
                    </w:rPr>
                    <w:t>控制标准</w:t>
                  </w:r>
                  <w:r>
                    <w:rPr>
                      <w:rFonts w:hint="default" w:ascii="Times New Roman" w:hAnsi="Times New Roman" w:cs="Times New Roman"/>
                      <w:color w:val="000000" w:themeColor="text1"/>
                      <w:sz w:val="21"/>
                      <w:szCs w:val="21"/>
                      <w:lang w:val="zh-CN" w:eastAsia="zh-CN"/>
                      <w14:textFill>
                        <w14:solidFill>
                          <w14:schemeClr w14:val="tx1"/>
                        </w14:solidFill>
                      </w14:textFill>
                    </w:rPr>
                    <w:t>》（GD3822-2019）</w:t>
                  </w:r>
                </w:p>
              </w:tc>
              <w:tc>
                <w:tcPr>
                  <w:tcW w:w="3437" w:type="dxa"/>
                  <w:shd w:val="clear" w:color="auto" w:fill="auto"/>
                  <w:vAlign w:val="center"/>
                </w:tcPr>
                <w:p w14:paraId="0C676674">
                  <w:pPr>
                    <w:adjustRightInd w:val="0"/>
                    <w:snapToGrid w:val="0"/>
                    <w:spacing w:line="320" w:lineRule="exact"/>
                    <w:jc w:val="center"/>
                    <w:rPr>
                      <w:rFonts w:hint="default" w:ascii="Times New Roman" w:hAnsi="Times New Roman" w:cs="Times New Roman" w:eastAsiaTheme="minorEastAsia"/>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盛装 VOCs 物料的容器或包装袋在非取用状态时应加盖、封口，保持密闭。</w:t>
                  </w:r>
                </w:p>
              </w:tc>
              <w:tc>
                <w:tcPr>
                  <w:tcW w:w="1938" w:type="dxa"/>
                  <w:shd w:val="clear" w:color="auto" w:fill="auto"/>
                  <w:vAlign w:val="center"/>
                </w:tcPr>
                <w:p w14:paraId="47F798BA">
                  <w:pPr>
                    <w:pStyle w:val="12"/>
                    <w:keepNext w:val="0"/>
                    <w:keepLines w:val="0"/>
                    <w:pageBreakBefore w:val="0"/>
                    <w:shd w:val="clear" w:color="auto" w:fill="FFFFFF"/>
                    <w:kinsoku/>
                    <w:wordWrap/>
                    <w:overflowPunct/>
                    <w:topLinePunct w:val="0"/>
                    <w:bidi w:val="0"/>
                    <w:adjustRightInd/>
                    <w:snapToGrid/>
                    <w:spacing w:before="0" w:beforeAutospacing="0" w:after="0" w:afterAutospacing="0" w:line="320" w:lineRule="exact"/>
                    <w:ind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本项目使用的煤油在封闭储罐内储存</w:t>
                  </w:r>
                </w:p>
              </w:tc>
              <w:tc>
                <w:tcPr>
                  <w:tcW w:w="894" w:type="dxa"/>
                  <w:vAlign w:val="center"/>
                </w:tcPr>
                <w:p w14:paraId="4E16FF6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color w:val="000000" w:themeColor="text1"/>
                      <w:kern w:val="0"/>
                      <w:szCs w:val="21"/>
                      <w:vertAlign w:val="baseline"/>
                      <w:lang w:val="en-US" w:eastAsia="zh-CN"/>
                      <w14:textFill>
                        <w14:solidFill>
                          <w14:schemeClr w14:val="tx1"/>
                        </w14:solidFill>
                      </w14:textFill>
                    </w:rPr>
                  </w:pPr>
                  <w:r>
                    <w:rPr>
                      <w:rFonts w:hint="eastAsia" w:ascii="Times New Roman" w:hAnsi="Times New Roman" w:cs="Times New Roman"/>
                      <w:color w:val="000000" w:themeColor="text1"/>
                      <w:kern w:val="0"/>
                      <w:szCs w:val="21"/>
                      <w:vertAlign w:val="baseline"/>
                      <w:lang w:val="en-US" w:eastAsia="zh-CN"/>
                      <w14:textFill>
                        <w14:solidFill>
                          <w14:schemeClr w14:val="tx1"/>
                        </w14:solidFill>
                      </w14:textFill>
                    </w:rPr>
                    <w:t>符合</w:t>
                  </w:r>
                </w:p>
              </w:tc>
            </w:tr>
            <w:tr w14:paraId="49CC07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9" w:type="dxa"/>
                  <w:vMerge w:val="continue"/>
                  <w:shd w:val="clear" w:color="auto" w:fill="auto"/>
                  <w:vAlign w:val="center"/>
                </w:tcPr>
                <w:p w14:paraId="20925284">
                  <w:pPr>
                    <w:pStyle w:val="12"/>
                    <w:keepNext w:val="0"/>
                    <w:keepLines w:val="0"/>
                    <w:pageBreakBefore w:val="0"/>
                    <w:shd w:val="clear" w:color="auto" w:fill="FFFFFF"/>
                    <w:kinsoku/>
                    <w:wordWrap/>
                    <w:overflowPunct/>
                    <w:topLinePunct w:val="0"/>
                    <w:bidi w:val="0"/>
                    <w:adjustRightInd/>
                    <w:snapToGrid/>
                    <w:spacing w:before="0" w:beforeAutospacing="0" w:after="0" w:afterAutospacing="0" w:line="320" w:lineRule="exact"/>
                    <w:ind w:firstLine="0" w:firstLineChars="0"/>
                    <w:jc w:val="center"/>
                    <w:textAlignment w:val="auto"/>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pPr>
                </w:p>
              </w:tc>
              <w:tc>
                <w:tcPr>
                  <w:tcW w:w="3437" w:type="dxa"/>
                  <w:shd w:val="clear" w:color="auto" w:fill="auto"/>
                  <w:vAlign w:val="center"/>
                </w:tcPr>
                <w:p w14:paraId="25FAD1B1">
                  <w:pPr>
                    <w:pStyle w:val="12"/>
                    <w:keepNext w:val="0"/>
                    <w:keepLines w:val="0"/>
                    <w:pageBreakBefore w:val="0"/>
                    <w:shd w:val="clear" w:color="auto" w:fill="FFFFFF"/>
                    <w:kinsoku/>
                    <w:wordWrap/>
                    <w:overflowPunct/>
                    <w:topLinePunct w:val="0"/>
                    <w:bidi w:val="0"/>
                    <w:adjustRightInd/>
                    <w:snapToGrid/>
                    <w:spacing w:before="0" w:beforeAutospacing="0" w:after="0" w:afterAutospacing="0" w:line="320" w:lineRule="exact"/>
                    <w:ind w:firstLine="0" w:firstLineChars="0"/>
                    <w:jc w:val="center"/>
                    <w:textAlignment w:val="auto"/>
                    <w:rPr>
                      <w:rFonts w:hint="default" w:ascii="Times New Roman" w:hAnsi="Times New Roman" w:eastAsia="宋体" w:cs="Times New Roman"/>
                      <w:color w:val="000000" w:themeColor="text1"/>
                      <w:sz w:val="21"/>
                      <w:szCs w:val="21"/>
                      <w:highlight w:val="none"/>
                      <w:u w:val="none"/>
                      <w14:textFill>
                        <w14:solidFill>
                          <w14:schemeClr w14:val="tx1"/>
                        </w14:solidFill>
                      </w14:textFill>
                    </w:rPr>
                  </w:pPr>
                  <w:r>
                    <w:rPr>
                      <w:rFonts w:hint="default" w:ascii="Times New Roman" w:hAnsi="Times New Roman" w:cs="Times New Roman"/>
                      <w:color w:val="000000" w:themeColor="text1"/>
                      <w:sz w:val="21"/>
                      <w:szCs w:val="16"/>
                      <w14:textFill>
                        <w14:solidFill>
                          <w14:schemeClr w14:val="tx1"/>
                        </w14:solidFill>
                      </w14:textFill>
                    </w:rPr>
                    <w:t>企业应建立台账，记录含VOCs原辅材料和含VOCs产品的名称、使用量、回收量、废弃量、去向以及VOCs含量等信息。台账保存期限不少于3年。</w:t>
                  </w:r>
                </w:p>
              </w:tc>
              <w:tc>
                <w:tcPr>
                  <w:tcW w:w="1938" w:type="dxa"/>
                  <w:shd w:val="clear" w:color="auto" w:fill="auto"/>
                  <w:vAlign w:val="center"/>
                </w:tcPr>
                <w:p w14:paraId="5FAE0C94">
                  <w:pPr>
                    <w:pStyle w:val="12"/>
                    <w:keepNext w:val="0"/>
                    <w:keepLines w:val="0"/>
                    <w:pageBreakBefore w:val="0"/>
                    <w:shd w:val="clear" w:color="auto" w:fill="FFFFFF"/>
                    <w:kinsoku/>
                    <w:wordWrap/>
                    <w:overflowPunct/>
                    <w:topLinePunct w:val="0"/>
                    <w:bidi w:val="0"/>
                    <w:adjustRightInd/>
                    <w:snapToGrid/>
                    <w:spacing w:before="0" w:beforeAutospacing="0" w:after="0" w:afterAutospacing="0" w:line="320" w:lineRule="exact"/>
                    <w:ind w:firstLine="0" w:firstLineChars="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企业已建立VOCs原辅材料使用台账，详细记录VOCs原辅材料使用量、废气量以及去向等信息，台账保存期限不低于3年。</w:t>
                  </w:r>
                </w:p>
              </w:tc>
              <w:tc>
                <w:tcPr>
                  <w:tcW w:w="894" w:type="dxa"/>
                  <w:vAlign w:val="center"/>
                </w:tcPr>
                <w:p w14:paraId="6F253CF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cs="Times New Roman"/>
                      <w:color w:val="000000" w:themeColor="text1"/>
                      <w:kern w:val="0"/>
                      <w:szCs w:val="21"/>
                      <w:vertAlign w:val="baseline"/>
                      <w:lang w:val="en-US" w:eastAsia="zh-CN"/>
                      <w14:textFill>
                        <w14:solidFill>
                          <w14:schemeClr w14:val="tx1"/>
                        </w14:solidFill>
                      </w14:textFill>
                    </w:rPr>
                  </w:pPr>
                  <w:r>
                    <w:rPr>
                      <w:rFonts w:hint="eastAsia" w:ascii="Times New Roman" w:hAnsi="Times New Roman" w:cs="Times New Roman"/>
                      <w:color w:val="000000" w:themeColor="text1"/>
                      <w:kern w:val="0"/>
                      <w:szCs w:val="21"/>
                      <w:vertAlign w:val="baseline"/>
                      <w:lang w:val="en-US" w:eastAsia="zh-CN"/>
                      <w14:textFill>
                        <w14:solidFill>
                          <w14:schemeClr w14:val="tx1"/>
                        </w14:solidFill>
                      </w14:textFill>
                    </w:rPr>
                    <w:t>符合</w:t>
                  </w:r>
                </w:p>
              </w:tc>
            </w:tr>
            <w:tr w14:paraId="7BA6B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9" w:type="dxa"/>
                  <w:shd w:val="clear" w:color="auto" w:fill="auto"/>
                  <w:vAlign w:val="center"/>
                </w:tcPr>
                <w:p w14:paraId="4288CCE4">
                  <w:pPr>
                    <w:pStyle w:val="12"/>
                    <w:keepNext w:val="0"/>
                    <w:keepLines w:val="0"/>
                    <w:pageBreakBefore w:val="0"/>
                    <w:shd w:val="clear" w:color="auto" w:fill="FFFFFF"/>
                    <w:kinsoku/>
                    <w:wordWrap/>
                    <w:overflowPunct/>
                    <w:topLinePunct w:val="0"/>
                    <w:bidi w:val="0"/>
                    <w:adjustRightInd/>
                    <w:snapToGrid/>
                    <w:spacing w:before="0" w:beforeAutospacing="0" w:after="0" w:afterAutospacing="0" w:line="320" w:lineRule="exact"/>
                    <w:ind w:firstLine="0" w:firstLineChars="0"/>
                    <w:jc w:val="center"/>
                    <w:textAlignment w:val="auto"/>
                    <w:rPr>
                      <w:rFonts w:hint="default" w:ascii="Times New Roman" w:hAnsi="Times New Roman" w:eastAsia="宋体" w:cs="Times New Roman"/>
                      <w:color w:val="000000" w:themeColor="text1"/>
                      <w:kern w:val="0"/>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t>陕西省噪声污染防治行动计划（2023-2025年）》</w:t>
                  </w:r>
                </w:p>
              </w:tc>
              <w:tc>
                <w:tcPr>
                  <w:tcW w:w="3437" w:type="dxa"/>
                  <w:shd w:val="clear" w:color="auto" w:fill="auto"/>
                  <w:vAlign w:val="center"/>
                </w:tcPr>
                <w:p w14:paraId="3D81CABC">
                  <w:pPr>
                    <w:pStyle w:val="12"/>
                    <w:keepNext w:val="0"/>
                    <w:keepLines w:val="0"/>
                    <w:pageBreakBefore w:val="0"/>
                    <w:shd w:val="clear" w:color="auto" w:fill="FFFFFF"/>
                    <w:kinsoku/>
                    <w:wordWrap/>
                    <w:overflowPunct/>
                    <w:topLinePunct w:val="0"/>
                    <w:bidi w:val="0"/>
                    <w:adjustRightInd/>
                    <w:snapToGrid/>
                    <w:spacing w:before="0" w:beforeAutospacing="0" w:after="0" w:afterAutospacing="0" w:line="320" w:lineRule="exact"/>
                    <w:ind w:firstLine="0" w:firstLineChars="0"/>
                    <w:jc w:val="center"/>
                    <w:textAlignment w:val="auto"/>
                    <w:rPr>
                      <w:rFonts w:hint="default" w:ascii="Times New Roman" w:hAnsi="Times New Roman" w:eastAsia="宋体" w:cs="Times New Roman"/>
                      <w:color w:val="000000" w:themeColor="text1"/>
                      <w:kern w:val="0"/>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lang w:eastAsia="zh-CN"/>
                      <w14:textFill>
                        <w14:solidFill>
                          <w14:schemeClr w14:val="tx1"/>
                        </w14:solidFill>
                      </w14:textFill>
                    </w:rPr>
                    <w:t>11.落实工业噪声过程控制。噪声排放工业企业切实落实噪声污染防治措施，开展工业噪声达标专项整治，严肃查处工业企业噪声超标排放行为，加强厂区内固定设备、运输工具、货物装卸和试车线等声源噪声管理，避免突发噪声扰民。</w:t>
                  </w:r>
                </w:p>
              </w:tc>
              <w:tc>
                <w:tcPr>
                  <w:tcW w:w="1938" w:type="dxa"/>
                  <w:shd w:val="clear" w:color="auto" w:fill="auto"/>
                  <w:vAlign w:val="center"/>
                </w:tcPr>
                <w:p w14:paraId="3FADC534">
                  <w:pPr>
                    <w:pStyle w:val="12"/>
                    <w:keepNext w:val="0"/>
                    <w:keepLines w:val="0"/>
                    <w:pageBreakBefore w:val="0"/>
                    <w:shd w:val="clear" w:color="auto" w:fill="FFFFFF"/>
                    <w:kinsoku/>
                    <w:wordWrap/>
                    <w:overflowPunct/>
                    <w:topLinePunct w:val="0"/>
                    <w:bidi w:val="0"/>
                    <w:adjustRightInd/>
                    <w:snapToGrid/>
                    <w:spacing w:before="0" w:beforeAutospacing="0" w:after="0" w:afterAutospacing="0" w:line="320" w:lineRule="exact"/>
                    <w:ind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本项目厂界四周噪声预测值均可达到《工业企业厂界环境噪声排放标准》（GB12348-2008）</w:t>
                  </w: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w:t>
                  </w:r>
                  <w:r>
                    <w:rPr>
                      <w:rFonts w:hint="default" w:ascii="Times New Roman" w:hAnsi="Times New Roman" w:eastAsia="宋体" w:cs="Times New Roman"/>
                      <w:b w:val="0"/>
                      <w:bCs w:val="0"/>
                      <w:color w:val="000000" w:themeColor="text1"/>
                      <w:sz w:val="21"/>
                      <w:szCs w:val="21"/>
                      <w:highlight w:val="none"/>
                      <w:lang w:val="zh-TW" w:eastAsia="zh-CN"/>
                      <w14:textFill>
                        <w14:solidFill>
                          <w14:schemeClr w14:val="tx1"/>
                        </w14:solidFill>
                      </w14:textFill>
                    </w:rPr>
                    <w:t>类标准要求，</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因此本项目的产噪设备在经隔声、降噪后，噪声可做到达标排放，不会对周围声环境造成明显影响。</w:t>
                  </w:r>
                </w:p>
              </w:tc>
              <w:tc>
                <w:tcPr>
                  <w:tcW w:w="894" w:type="dxa"/>
                  <w:vAlign w:val="center"/>
                </w:tcPr>
                <w:p w14:paraId="0D4B35A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000000" w:themeColor="text1"/>
                      <w:kern w:val="0"/>
                      <w:szCs w:val="21"/>
                      <w:vertAlign w:val="baseline"/>
                      <w:lang w:val="en-US" w:eastAsia="zh-CN"/>
                      <w14:textFill>
                        <w14:solidFill>
                          <w14:schemeClr w14:val="tx1"/>
                        </w14:solidFill>
                      </w14:textFill>
                    </w:rPr>
                  </w:pPr>
                  <w:r>
                    <w:rPr>
                      <w:rFonts w:hint="eastAsia" w:ascii="Times New Roman" w:hAnsi="Times New Roman" w:cs="Times New Roman"/>
                      <w:color w:val="000000" w:themeColor="text1"/>
                      <w:kern w:val="0"/>
                      <w:szCs w:val="21"/>
                      <w:vertAlign w:val="baseline"/>
                      <w:lang w:val="en-US" w:eastAsia="zh-CN"/>
                      <w14:textFill>
                        <w14:solidFill>
                          <w14:schemeClr w14:val="tx1"/>
                        </w14:solidFill>
                      </w14:textFill>
                    </w:rPr>
                    <w:t>符合</w:t>
                  </w:r>
                </w:p>
              </w:tc>
            </w:tr>
          </w:tbl>
          <w:p w14:paraId="7BDC2DAF">
            <w:pPr>
              <w:pStyle w:val="2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3、选址合理性分析</w:t>
            </w:r>
          </w:p>
          <w:p w14:paraId="44EEF777">
            <w:pPr>
              <w:pStyle w:val="2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（1）</w:t>
            </w: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地理位置与区位条件</w:t>
            </w:r>
          </w:p>
          <w:p w14:paraId="602D1EAA">
            <w:pPr>
              <w:pStyle w:val="2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区位概况：项目地块位于陕西省宝鸡市麟游县招贤镇方家沟，距宝鸡市区80公里、麟游县城25公里、招贤镇5公里，交通便利且远离人口密集区。</w:t>
            </w:r>
          </w:p>
          <w:p w14:paraId="5B477A73">
            <w:pPr>
              <w:pStyle w:val="2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环境管控单元：属一般管控单元，不涉及生态保护红线、优先保护单元及其他禁止开发区域，符合麟游县国土空间总体规划要求。</w:t>
            </w:r>
          </w:p>
          <w:p w14:paraId="5F0DAF94">
            <w:pPr>
              <w:pStyle w:val="2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（2）</w:t>
            </w: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土地利用与权属</w:t>
            </w:r>
          </w:p>
          <w:p w14:paraId="0EA6268F">
            <w:pPr>
              <w:pStyle w:val="2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4"/>
                <w:szCs w:val="24"/>
                <w:vertAlign w:val="baseline"/>
                <w:lang w:val="en-US" w:eastAsia="zh-CN" w:bidi="ar"/>
                <w14:textFill>
                  <w14:solidFill>
                    <w14:schemeClr w14:val="tx1"/>
                  </w14:solidFill>
                </w14:textFill>
              </w:rPr>
              <w:t>根据麟游县自然资源局和林业局《关于大推力液体火箭发动机综合测试中心建设项目规划选址情况的说明》及《大推力液体火箭发动机综合测试中心（一期）建设项目永久使用草原现状调查表》，本项目</w:t>
            </w: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总占地1.0825公顷，其中草地1.0795公顷（原为Ⅰ等3级草地）、农村道路0.0030公顷，权属归招贤镇板桥村集体所有，无争议。</w:t>
            </w:r>
          </w:p>
          <w:p w14:paraId="52B6EE3B">
            <w:pPr>
              <w:pStyle w:val="2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vertAlign w:val="baseli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依据《中华人民共和国草原法》第三十八条规定：</w:t>
            </w:r>
            <w:r>
              <w:rPr>
                <w:rFonts w:hint="eastAsia" w:ascii="Times New Roman" w:hAnsi="Times New Roman" w:eastAsia="宋体" w:cs="Times New Roman"/>
                <w:color w:val="000000" w:themeColor="text1"/>
                <w:kern w:val="0"/>
                <w:sz w:val="24"/>
                <w:szCs w:val="24"/>
                <w:vertAlign w:val="baseline"/>
                <w:lang w:val="en-US" w:eastAsia="zh-CN" w:bidi="ar"/>
                <w14:textFill>
                  <w14:solidFill>
                    <w14:schemeClr w14:val="tx1"/>
                  </w14:solidFill>
                </w14:textFill>
              </w:rPr>
              <w:t>进行矿藏开采和工程建设，应当不占或者少占草原；确需征收、征用或者使用草原的，必须经省级以上人民政府草原行政主管部门审核同意后，依照有关土地管理的法律、行政法规办理建设用地审批手续，目前建设单位正在办理用地审批手续，已向省级草原行政主管部门提交审核申请，将涉及的草地依法调整为建设用地。</w:t>
            </w:r>
          </w:p>
          <w:p w14:paraId="074585AC">
            <w:pPr>
              <w:pStyle w:val="2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经麟游县自然资源局和林业局确认，项目不在生态保护红线、自然保护区等范围内，且不涉及退耕还林、国家公园、风景名胜区等重点生态区域。</w:t>
            </w:r>
          </w:p>
          <w:p w14:paraId="214EB533">
            <w:pPr>
              <w:pStyle w:val="2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（3）</w:t>
            </w: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地质与地形条件</w:t>
            </w:r>
          </w:p>
          <w:p w14:paraId="5267B8F0">
            <w:pPr>
              <w:pStyle w:val="2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地质稳定性：场地地层连续，未发现地裂缝、崩塌、滑坡等不良地质现象，适宜建设。</w:t>
            </w:r>
          </w:p>
          <w:p w14:paraId="2EDEE6EC">
            <w:pPr>
              <w:pStyle w:val="2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地形特征：地块呈橄榄形（东西宽70m、南北长240m），地势平坦，三面环山，南侧有18m宽通道，天然山体具备遮挡和隔离效果。</w:t>
            </w:r>
          </w:p>
          <w:p w14:paraId="50A1CECA">
            <w:pPr>
              <w:pStyle w:val="2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（4）</w:t>
            </w: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环境敏感因素分析</w:t>
            </w:r>
          </w:p>
          <w:p w14:paraId="4172BAB6">
            <w:pPr>
              <w:pStyle w:val="2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大气环境：厂界500米范围内无自然保护区、风景名胜区等保护目标。</w:t>
            </w:r>
          </w:p>
          <w:p w14:paraId="61C98C3E">
            <w:pPr>
              <w:pStyle w:val="2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声环境：厂界50米范围内无居民区等敏感目标。</w:t>
            </w:r>
          </w:p>
          <w:p w14:paraId="3B57F778">
            <w:pPr>
              <w:pStyle w:val="2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地下水：500米范围内无集中式饮用水水源及特殊地下水资源。</w:t>
            </w:r>
          </w:p>
          <w:p w14:paraId="405D3003">
            <w:pPr>
              <w:pStyle w:val="2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生态影响：用地内无珍稀动植物栖息地或生态环境保护目标。</w:t>
            </w:r>
          </w:p>
          <w:p w14:paraId="06605572">
            <w:pPr>
              <w:pStyle w:val="2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（5）</w:t>
            </w: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建设适宜性结论</w:t>
            </w:r>
          </w:p>
          <w:p w14:paraId="536EA796">
            <w:pPr>
              <w:pStyle w:val="2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项目选址地质稳定、位置偏僻、交通便利，周边无环境敏感制约因素，山体地形可有效降低试验活动对周边的影响。从环境影响、土地利用角度综合评价，该地块是建设液体火箭发动机试车台的理想选址，</w:t>
            </w:r>
            <w:r>
              <w:rPr>
                <w:rFonts w:hint="eastAsia"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在项目依法取得用地审批手续后，项目选址</w:t>
            </w:r>
            <w:r>
              <w:rPr>
                <w:rFonts w:hint="default" w:ascii="Times New Roman" w:hAnsi="Times New Roman" w:eastAsia="宋体" w:cs="Times New Roman"/>
                <w:b w:val="0"/>
                <w:bCs w:val="0"/>
                <w:color w:val="000000" w:themeColor="text1"/>
                <w:kern w:val="0"/>
                <w:sz w:val="24"/>
                <w:szCs w:val="24"/>
                <w:lang w:val="en-US" w:eastAsia="zh-CN" w:bidi="ar"/>
                <w14:textFill>
                  <w14:solidFill>
                    <w14:schemeClr w14:val="tx1"/>
                  </w14:solidFill>
                </w14:textFill>
              </w:rPr>
              <w:t>合理可行。</w:t>
            </w:r>
          </w:p>
          <w:p w14:paraId="18FC0904">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p>
          <w:p w14:paraId="17FCB40A">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p>
          <w:p w14:paraId="0C308E15">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p>
          <w:p w14:paraId="4F9C70B4">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p>
          <w:p w14:paraId="41EAC301">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p>
          <w:p w14:paraId="1FF570EF">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p>
          <w:p w14:paraId="2BC49C1D">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p>
          <w:p w14:paraId="3C6DFD6E">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p>
          <w:p w14:paraId="1C098171">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p>
          <w:p w14:paraId="6D85FEE8">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p>
          <w:p w14:paraId="13740618">
            <w:pPr>
              <w:pStyle w:val="2"/>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p>
          <w:p w14:paraId="79ECD08A">
            <w:pPr>
              <w:pStyle w:val="2"/>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p>
          <w:p w14:paraId="6817F51C">
            <w:pPr>
              <w:pStyle w:val="2"/>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p>
          <w:p w14:paraId="6D93AB97">
            <w:pPr>
              <w:pStyle w:val="2"/>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p>
          <w:p w14:paraId="6D6F9ADF">
            <w:pPr>
              <w:pStyle w:val="2"/>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p>
          <w:p w14:paraId="7E7BB0FD">
            <w:pPr>
              <w:pStyle w:val="2"/>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p>
          <w:p w14:paraId="66BB68DE">
            <w:pPr>
              <w:pStyle w:val="2"/>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p>
          <w:p w14:paraId="46DE56C7">
            <w:pPr>
              <w:pStyle w:val="2"/>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p>
          <w:p w14:paraId="0209C0BF">
            <w:pPr>
              <w:pStyle w:val="2"/>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p>
          <w:p w14:paraId="1F0977DD">
            <w:pPr>
              <w:pStyle w:val="2"/>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p>
          <w:p w14:paraId="67D8B8CA">
            <w:pPr>
              <w:pStyle w:val="2"/>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p>
          <w:p w14:paraId="4D86869A">
            <w:pPr>
              <w:pStyle w:val="2"/>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p>
          <w:p w14:paraId="2901A708">
            <w:pPr>
              <w:pStyle w:val="2"/>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p>
          <w:p w14:paraId="00E3794D">
            <w:pPr>
              <w:pStyle w:val="2"/>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p>
          <w:p w14:paraId="6F1798B2">
            <w:pPr>
              <w:pStyle w:val="2"/>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p>
          <w:p w14:paraId="18E16A56">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p>
        </w:tc>
      </w:tr>
    </w:tbl>
    <w:p w14:paraId="2AF0C1B2">
      <w:pPr>
        <w:jc w:val="center"/>
        <w:rPr>
          <w:rFonts w:hint="eastAsia" w:asciiTheme="minorEastAsia" w:hAnsiTheme="minorEastAsia" w:cstheme="minorEastAsia"/>
          <w:color w:val="000000" w:themeColor="text1"/>
          <w:sz w:val="28"/>
          <w:szCs w:val="36"/>
          <w:u w:val="none"/>
          <w:lang w:val="en-US" w:eastAsia="zh-CN"/>
          <w14:textFill>
            <w14:solidFill>
              <w14:schemeClr w14:val="tx1"/>
            </w14:solidFill>
          </w14:textFill>
        </w:rPr>
        <w:sectPr>
          <w:footerReference r:id="rId3" w:type="default"/>
          <w:pgSz w:w="11906" w:h="16838"/>
          <w:pgMar w:top="1440" w:right="1800" w:bottom="1440" w:left="1800" w:header="851" w:footer="992" w:gutter="0"/>
          <w:pgNumType w:fmt="decimal" w:start="1"/>
          <w:cols w:space="425" w:num="1"/>
          <w:docGrid w:type="lines" w:linePitch="312" w:charSpace="0"/>
        </w:sectPr>
      </w:pPr>
    </w:p>
    <w:p w14:paraId="4DDBB740">
      <w:pPr>
        <w:pStyle w:val="3"/>
        <w:keepNext/>
        <w:keepLines/>
        <w:pageBreakBefore w:val="0"/>
        <w:widowControl w:val="0"/>
        <w:kinsoku/>
        <w:wordWrap/>
        <w:overflowPunct/>
        <w:topLinePunct w:val="0"/>
        <w:autoSpaceDE/>
        <w:autoSpaceDN/>
        <w:bidi w:val="0"/>
        <w:adjustRightInd/>
        <w:snapToGrid/>
        <w:spacing w:before="0" w:after="0" w:line="240" w:lineRule="auto"/>
        <w:jc w:val="center"/>
        <w:textAlignment w:val="auto"/>
        <w:rPr>
          <w:rFonts w:hint="eastAsia"/>
          <w:color w:val="000000" w:themeColor="text1"/>
          <w:sz w:val="30"/>
          <w:szCs w:val="30"/>
          <w:lang w:val="en-US" w:eastAsia="zh-CN"/>
          <w14:textFill>
            <w14:solidFill>
              <w14:schemeClr w14:val="tx1"/>
            </w14:solidFill>
          </w14:textFill>
        </w:rPr>
      </w:pPr>
      <w:bookmarkStart w:id="3" w:name="_Toc6260"/>
      <w:bookmarkStart w:id="4" w:name="_Toc14244"/>
      <w:r>
        <w:rPr>
          <w:rFonts w:hint="eastAsia"/>
          <w:color w:val="000000" w:themeColor="text1"/>
          <w:sz w:val="30"/>
          <w:szCs w:val="30"/>
          <w:lang w:val="en-US" w:eastAsia="zh-CN"/>
          <w14:textFill>
            <w14:solidFill>
              <w14:schemeClr w14:val="tx1"/>
            </w14:solidFill>
          </w14:textFill>
        </w:rPr>
        <w:t>二、建设项目工程分析</w:t>
      </w:r>
      <w:bookmarkEnd w:id="3"/>
      <w:bookmarkEnd w:id="4"/>
    </w:p>
    <w:tbl>
      <w:tblPr>
        <w:tblStyle w:val="14"/>
        <w:tblW w:w="898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14:paraId="60862F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88" w:hRule="atLeast"/>
          <w:jc w:val="center"/>
        </w:trPr>
        <w:tc>
          <w:tcPr>
            <w:tcW w:w="823" w:type="dxa"/>
            <w:noWrap w:val="0"/>
            <w:vAlign w:val="center"/>
          </w:tcPr>
          <w:p w14:paraId="3D9EE936">
            <w:pPr>
              <w:pStyle w:val="12"/>
              <w:adjustRightInd w:val="0"/>
              <w:snapToGrid w:val="0"/>
              <w:spacing w:before="0" w:beforeAutospacing="0" w:after="0" w:afterAutospacing="0"/>
              <w:jc w:val="center"/>
              <w:rPr>
                <w:rFonts w:cs="宋体"/>
                <w:color w:val="000000" w:themeColor="text1"/>
                <w:sz w:val="24"/>
                <w:szCs w:val="24"/>
                <w14:textFill>
                  <w14:solidFill>
                    <w14:schemeClr w14:val="tx1"/>
                  </w14:solidFill>
                </w14:textFill>
              </w:rPr>
            </w:pPr>
            <w:r>
              <w:rPr>
                <w:rFonts w:hint="eastAsia" w:cs="宋体"/>
                <w:color w:val="000000" w:themeColor="text1"/>
                <w:sz w:val="24"/>
                <w:szCs w:val="24"/>
                <w14:textFill>
                  <w14:solidFill>
                    <w14:schemeClr w14:val="tx1"/>
                  </w14:solidFill>
                </w14:textFill>
              </w:rPr>
              <w:t>建设内容</w:t>
            </w:r>
          </w:p>
        </w:tc>
        <w:tc>
          <w:tcPr>
            <w:tcW w:w="8161" w:type="dxa"/>
            <w:noWrap w:val="0"/>
            <w:vAlign w:val="top"/>
          </w:tcPr>
          <w:p w14:paraId="5823460D">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宋体" w:hAnsi="宋体" w:cs="宋体"/>
                <w:b/>
                <w:bCs w:val="0"/>
                <w:color w:val="000000" w:themeColor="text1"/>
                <w:sz w:val="24"/>
                <w:szCs w:val="24"/>
                <w:lang w:val="en-US" w:eastAsia="zh-CN"/>
                <w14:textFill>
                  <w14:solidFill>
                    <w14:schemeClr w14:val="tx1"/>
                  </w14:solidFill>
                </w14:textFill>
              </w:rPr>
            </w:pPr>
            <w:r>
              <w:rPr>
                <w:rFonts w:hint="eastAsia" w:ascii="宋体" w:hAnsi="宋体" w:cs="宋体"/>
                <w:b/>
                <w:bCs w:val="0"/>
                <w:color w:val="000000" w:themeColor="text1"/>
                <w:sz w:val="24"/>
                <w:szCs w:val="24"/>
                <w:lang w:val="en-US" w:eastAsia="zh-CN"/>
                <w14:textFill>
                  <w14:solidFill>
                    <w14:schemeClr w14:val="tx1"/>
                  </w14:solidFill>
                </w14:textFill>
              </w:rPr>
              <w:t>1、项目由来</w:t>
            </w:r>
          </w:p>
          <w:p w14:paraId="1BF32948">
            <w:pPr>
              <w:pStyle w:val="6"/>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000000" w:themeColor="text1"/>
                <w:sz w:val="24"/>
                <w:szCs w:val="18"/>
                <w:lang w:val="en-US" w:eastAsia="zh-CN"/>
                <w14:textFill>
                  <w14:solidFill>
                    <w14:schemeClr w14:val="tx1"/>
                  </w14:solidFill>
                </w14:textFill>
              </w:rPr>
            </w:pPr>
            <w:r>
              <w:rPr>
                <w:rFonts w:hint="eastAsia" w:eastAsia="宋体" w:cs="Times New Roman"/>
                <w:color w:val="000000" w:themeColor="text1"/>
                <w:sz w:val="24"/>
                <w:szCs w:val="18"/>
                <w:lang w:val="en-US" w:eastAsia="zh-CN"/>
                <w14:textFill>
                  <w14:solidFill>
                    <w14:schemeClr w14:val="tx1"/>
                  </w14:solidFill>
                </w14:textFill>
              </w:rPr>
              <w:t>宝鸡巨擎麟瑞科</w:t>
            </w:r>
            <w:r>
              <w:rPr>
                <w:rFonts w:hint="default" w:ascii="Times New Roman" w:hAnsi="Times New Roman" w:eastAsia="宋体" w:cs="Times New Roman"/>
                <w:color w:val="000000" w:themeColor="text1"/>
                <w:sz w:val="24"/>
                <w:szCs w:val="18"/>
                <w:lang w:val="en-US" w:eastAsia="zh-CN"/>
                <w14:textFill>
                  <w14:solidFill>
                    <w14:schemeClr w14:val="tx1"/>
                  </w14:solidFill>
                </w14:textFill>
              </w:rPr>
              <w:t>技有限公司（以下简</w:t>
            </w:r>
            <w:r>
              <w:rPr>
                <w:rFonts w:hint="eastAsia" w:ascii="宋体" w:hAnsi="宋体" w:eastAsia="宋体" w:cs="宋体"/>
                <w:color w:val="000000" w:themeColor="text1"/>
                <w:sz w:val="24"/>
                <w:szCs w:val="18"/>
                <w:lang w:val="en-US" w:eastAsia="zh-CN"/>
                <w14:textFill>
                  <w14:solidFill>
                    <w14:schemeClr w14:val="tx1"/>
                  </w14:solidFill>
                </w14:textFill>
              </w:rPr>
              <w:t>称“公司”</w:t>
            </w:r>
            <w:r>
              <w:rPr>
                <w:rFonts w:hint="default" w:ascii="Times New Roman" w:hAnsi="Times New Roman" w:eastAsia="宋体" w:cs="Times New Roman"/>
                <w:color w:val="000000" w:themeColor="text1"/>
                <w:sz w:val="24"/>
                <w:szCs w:val="18"/>
                <w:lang w:val="en-US" w:eastAsia="zh-CN"/>
                <w14:textFill>
                  <w14:solidFill>
                    <w14:schemeClr w14:val="tx1"/>
                  </w14:solidFill>
                </w14:textFill>
              </w:rPr>
              <w:t>）成立于2025年4月7日，是西安巨擎科技有限公司完善火箭发动机研发与制造战略布局设立的子公司，公司专注液体运载火箭研制与试验，不断推动技术升级与产业融合，立志成为行业领先的科技服务提供商，为区域经济发展和产业升级贡献力量。</w:t>
            </w:r>
          </w:p>
          <w:p w14:paraId="08BFFD6D">
            <w:pPr>
              <w:pStyle w:val="6"/>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eastAsia="宋体" w:cs="Times New Roman"/>
                <w:color w:val="000000" w:themeColor="text1"/>
                <w:sz w:val="24"/>
                <w:szCs w:val="18"/>
                <w:lang w:val="en-US" w:eastAsia="zh-CN"/>
                <w14:textFill>
                  <w14:solidFill>
                    <w14:schemeClr w14:val="tx1"/>
                  </w14:solidFill>
                </w14:textFill>
              </w:rPr>
            </w:pPr>
            <w:r>
              <w:rPr>
                <w:rFonts w:hint="default" w:ascii="Times New Roman" w:hAnsi="Times New Roman" w:eastAsia="宋体" w:cs="Times New Roman"/>
                <w:color w:val="000000" w:themeColor="text1"/>
                <w:sz w:val="24"/>
                <w:szCs w:val="18"/>
                <w:lang w:val="en-US" w:eastAsia="zh-CN"/>
                <w14:textFill>
                  <w14:solidFill>
                    <w14:schemeClr w14:val="tx1"/>
                  </w14:solidFill>
                </w14:textFill>
              </w:rPr>
              <w:t>公司投资50000万元在麟游县招贤镇方家沟建设“大推力液体火箭发动机综合测试中心建设项目”，分三期建设，第一期拟建设100吨级液体火箭发动机试车台，配套建设服务于发动机组件各项地面测试的冷流试验中心；第二期拟建设300吨级液体火箭发动机试车台，以及高压组件研究试车台；第三期拟建设商业航天液体动力综合测试中心，包含冷流试验等设施，总占地170亩。本次环评对一期项目进行评价，二期、三期项目建设前进行环境影响评价手续，根据《</w:t>
            </w:r>
            <w:r>
              <w:rPr>
                <w:rFonts w:hint="eastAsia" w:ascii="Times New Roman" w:hAnsi="Times New Roman" w:eastAsia="宋体" w:cs="Times New Roman"/>
                <w:color w:val="000000" w:themeColor="text1"/>
                <w:sz w:val="24"/>
                <w:szCs w:val="18"/>
                <w:lang w:val="en-US" w:eastAsia="zh-CN"/>
                <w14:textFill>
                  <w14:solidFill>
                    <w14:schemeClr w14:val="tx1"/>
                  </w14:solidFill>
                </w14:textFill>
              </w:rPr>
              <w:t>大推力液体火箭发动机综合测试中心（一期）建设项目</w:t>
            </w:r>
            <w:r>
              <w:rPr>
                <w:rFonts w:hint="default" w:ascii="Times New Roman" w:hAnsi="Times New Roman" w:eastAsia="宋体" w:cs="Times New Roman"/>
                <w:color w:val="000000" w:themeColor="text1"/>
                <w:sz w:val="24"/>
                <w:szCs w:val="18"/>
                <w:lang w:val="en-US" w:eastAsia="zh-CN"/>
                <w14:textFill>
                  <w14:solidFill>
                    <w14:schemeClr w14:val="tx1"/>
                  </w14:solidFill>
                </w14:textFill>
              </w:rPr>
              <w:t>永久使用草原现状调查表》（2025年6月，陕西资环规划</w:t>
            </w:r>
            <w:r>
              <w:rPr>
                <w:rFonts w:hint="eastAsia" w:ascii="Times New Roman" w:hAnsi="Times New Roman" w:eastAsia="宋体" w:cs="Times New Roman"/>
                <w:color w:val="000000" w:themeColor="text1"/>
                <w:sz w:val="24"/>
                <w:szCs w:val="18"/>
                <w:lang w:val="en-US" w:eastAsia="zh-CN"/>
                <w14:textFill>
                  <w14:solidFill>
                    <w14:schemeClr w14:val="tx1"/>
                  </w14:solidFill>
                </w14:textFill>
              </w:rPr>
              <w:t>设计</w:t>
            </w:r>
            <w:r>
              <w:rPr>
                <w:rFonts w:hint="default" w:ascii="Times New Roman" w:hAnsi="Times New Roman" w:eastAsia="宋体" w:cs="Times New Roman"/>
                <w:color w:val="000000" w:themeColor="text1"/>
                <w:sz w:val="24"/>
                <w:szCs w:val="18"/>
                <w:lang w:val="en-US" w:eastAsia="zh-CN"/>
                <w14:textFill>
                  <w14:solidFill>
                    <w14:schemeClr w14:val="tx1"/>
                  </w14:solidFill>
                </w14:textFill>
              </w:rPr>
              <w:t>有限公司），本项目拟永久使用草原1.0795公顷，农村道路0.003公顷；该项目已于麟游县行政审批服务局备案，项目代码：2504-610329-04-05-384320。</w:t>
            </w:r>
          </w:p>
          <w:p w14:paraId="0F9D01B2">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宋体" w:hAnsi="宋体" w:eastAsia="宋体" w:cs="Times New Roman"/>
                <w:color w:val="000000" w:themeColor="text1"/>
                <w:kern w:val="2"/>
                <w:sz w:val="24"/>
                <w:szCs w:val="18"/>
                <w:lang w:val="en-US" w:eastAsia="zh-CN" w:bidi="ar-SA"/>
                <w14:textFill>
                  <w14:solidFill>
                    <w14:schemeClr w14:val="tx1"/>
                  </w14:solidFill>
                </w14:textFill>
              </w:rPr>
            </w:pPr>
            <w:r>
              <w:rPr>
                <w:rFonts w:hint="eastAsia" w:ascii="宋体" w:hAnsi="宋体" w:eastAsia="宋体" w:cs="Times New Roman"/>
                <w:color w:val="000000" w:themeColor="text1"/>
                <w:kern w:val="2"/>
                <w:sz w:val="24"/>
                <w:szCs w:val="18"/>
                <w:lang w:val="en-US" w:eastAsia="zh-CN" w:bidi="ar-SA"/>
                <w14:textFill>
                  <w14:solidFill>
                    <w14:schemeClr w14:val="tx1"/>
                  </w14:solidFill>
                </w14:textFill>
              </w:rPr>
              <w:t>根据</w:t>
            </w:r>
            <w:r>
              <w:rPr>
                <w:rFonts w:hint="default" w:ascii="宋体" w:hAnsi="宋体" w:eastAsia="宋体" w:cs="Times New Roman"/>
                <w:color w:val="000000" w:themeColor="text1"/>
                <w:kern w:val="2"/>
                <w:sz w:val="24"/>
                <w:szCs w:val="18"/>
                <w:lang w:val="en-US" w:eastAsia="zh-CN" w:bidi="ar-SA"/>
                <w14:textFill>
                  <w14:solidFill>
                    <w14:schemeClr w14:val="tx1"/>
                  </w14:solidFill>
                </w14:textFill>
              </w:rPr>
              <w:t>《中华人民共和国环境影响评价法》《建设项目环境保护管理条例》《建设项目环境影响评价分类管理名录》及其修改单（2021版）的有关规定</w:t>
            </w:r>
            <w:r>
              <w:rPr>
                <w:rFonts w:hint="eastAsia" w:ascii="宋体" w:hAnsi="宋体" w:eastAsia="宋体" w:cs="Times New Roman"/>
                <w:color w:val="000000" w:themeColor="text1"/>
                <w:kern w:val="2"/>
                <w:sz w:val="24"/>
                <w:szCs w:val="18"/>
                <w:lang w:val="en-US" w:eastAsia="zh-CN" w:bidi="ar-SA"/>
                <w14:textFill>
                  <w14:solidFill>
                    <w14:schemeClr w14:val="tx1"/>
                  </w14:solidFill>
                </w14:textFill>
              </w:rPr>
              <w:t xml:space="preserve">，本项目属于“本项目国民经济行业类别属于 </w:t>
            </w:r>
            <w:r>
              <w:rPr>
                <w:rFonts w:hint="default" w:ascii="宋体" w:hAnsi="宋体" w:eastAsia="宋体" w:cs="Times New Roman"/>
                <w:color w:val="000000" w:themeColor="text1"/>
                <w:kern w:val="2"/>
                <w:sz w:val="24"/>
                <w:szCs w:val="18"/>
                <w:lang w:val="en-US" w:eastAsia="zh-CN" w:bidi="ar-SA"/>
                <w14:textFill>
                  <w14:solidFill>
                    <w14:schemeClr w14:val="tx1"/>
                  </w14:solidFill>
                </w14:textFill>
              </w:rPr>
              <w:t xml:space="preserve">M7320 </w:t>
            </w:r>
            <w:r>
              <w:rPr>
                <w:rFonts w:hint="eastAsia" w:ascii="宋体" w:hAnsi="宋体" w:eastAsia="宋体" w:cs="Times New Roman"/>
                <w:color w:val="000000" w:themeColor="text1"/>
                <w:kern w:val="2"/>
                <w:sz w:val="24"/>
                <w:szCs w:val="18"/>
                <w:lang w:val="en-US" w:eastAsia="zh-CN" w:bidi="ar-SA"/>
                <w14:textFill>
                  <w14:solidFill>
                    <w14:schemeClr w14:val="tx1"/>
                  </w14:solidFill>
                </w14:textFill>
              </w:rPr>
              <w:t>工程和技术研究和试验发展。根据《建设项目环境影响评价分类管理名录》（</w:t>
            </w:r>
            <w:r>
              <w:rPr>
                <w:rFonts w:hint="default" w:ascii="宋体" w:hAnsi="宋体" w:eastAsia="宋体" w:cs="Times New Roman"/>
                <w:color w:val="000000" w:themeColor="text1"/>
                <w:kern w:val="2"/>
                <w:sz w:val="24"/>
                <w:szCs w:val="18"/>
                <w:lang w:val="en-US" w:eastAsia="zh-CN" w:bidi="ar-SA"/>
                <w14:textFill>
                  <w14:solidFill>
                    <w14:schemeClr w14:val="tx1"/>
                  </w14:solidFill>
                </w14:textFill>
              </w:rPr>
              <w:t xml:space="preserve">2021 </w:t>
            </w:r>
            <w:r>
              <w:rPr>
                <w:rFonts w:hint="eastAsia" w:ascii="宋体" w:hAnsi="宋体" w:eastAsia="宋体" w:cs="Times New Roman"/>
                <w:color w:val="000000" w:themeColor="text1"/>
                <w:kern w:val="2"/>
                <w:sz w:val="24"/>
                <w:szCs w:val="18"/>
                <w:lang w:val="en-US" w:eastAsia="zh-CN" w:bidi="ar-SA"/>
                <w14:textFill>
                  <w14:solidFill>
                    <w14:schemeClr w14:val="tx1"/>
                  </w14:solidFill>
                </w14:textFill>
              </w:rPr>
              <w:t>年版），本项目属于</w:t>
            </w:r>
            <w:r>
              <w:rPr>
                <w:rFonts w:hint="default" w:ascii="宋体" w:hAnsi="宋体" w:eastAsia="宋体" w:cs="Times New Roman"/>
                <w:color w:val="000000" w:themeColor="text1"/>
                <w:kern w:val="2"/>
                <w:sz w:val="24"/>
                <w:szCs w:val="18"/>
                <w:lang w:val="en-US" w:eastAsia="zh-CN" w:bidi="ar-SA"/>
                <w14:textFill>
                  <w14:solidFill>
                    <w14:schemeClr w14:val="tx1"/>
                  </w14:solidFill>
                </w14:textFill>
              </w:rPr>
              <w:t>“</w:t>
            </w:r>
            <w:r>
              <w:rPr>
                <w:rFonts w:hint="eastAsia" w:ascii="宋体" w:hAnsi="宋体" w:eastAsia="宋体" w:cs="Times New Roman"/>
                <w:color w:val="000000" w:themeColor="text1"/>
                <w:kern w:val="2"/>
                <w:sz w:val="24"/>
                <w:szCs w:val="18"/>
                <w:lang w:val="en-US" w:eastAsia="zh-CN" w:bidi="ar-SA"/>
                <w14:textFill>
                  <w14:solidFill>
                    <w14:schemeClr w14:val="tx1"/>
                  </w14:solidFill>
                </w14:textFill>
              </w:rPr>
              <w:t>四十五、研究和试验发展</w:t>
            </w:r>
            <w:r>
              <w:rPr>
                <w:rFonts w:hint="default" w:ascii="宋体" w:hAnsi="宋体" w:eastAsia="宋体" w:cs="Times New Roman"/>
                <w:color w:val="000000" w:themeColor="text1"/>
                <w:kern w:val="2"/>
                <w:sz w:val="24"/>
                <w:szCs w:val="18"/>
                <w:lang w:val="en-US" w:eastAsia="zh-CN" w:bidi="ar-SA"/>
                <w14:textFill>
                  <w14:solidFill>
                    <w14:schemeClr w14:val="tx1"/>
                  </w14:solidFill>
                </w14:textFill>
              </w:rPr>
              <w:t>98.</w:t>
            </w:r>
            <w:r>
              <w:rPr>
                <w:rFonts w:hint="eastAsia" w:ascii="宋体" w:hAnsi="宋体" w:eastAsia="宋体" w:cs="Times New Roman"/>
                <w:color w:val="000000" w:themeColor="text1"/>
                <w:kern w:val="2"/>
                <w:sz w:val="24"/>
                <w:szCs w:val="18"/>
                <w:lang w:val="en-US" w:eastAsia="zh-CN" w:bidi="ar-SA"/>
                <w14:textFill>
                  <w14:solidFill>
                    <w14:schemeClr w14:val="tx1"/>
                  </w14:solidFill>
                </w14:textFill>
              </w:rPr>
              <w:t>专业实验室、研发（试验）基地；其他（不产生实验废气、废水、危险废物的除外）</w:t>
            </w:r>
            <w:r>
              <w:rPr>
                <w:rFonts w:hint="default" w:ascii="宋体" w:hAnsi="宋体" w:eastAsia="宋体" w:cs="Times New Roman"/>
                <w:color w:val="000000" w:themeColor="text1"/>
                <w:kern w:val="2"/>
                <w:sz w:val="24"/>
                <w:szCs w:val="18"/>
                <w:lang w:val="en-US" w:eastAsia="zh-CN" w:bidi="ar-SA"/>
                <w14:textFill>
                  <w14:solidFill>
                    <w14:schemeClr w14:val="tx1"/>
                  </w14:solidFill>
                </w14:textFill>
              </w:rPr>
              <w:t>”</w:t>
            </w:r>
            <w:r>
              <w:rPr>
                <w:rFonts w:hint="eastAsia" w:ascii="宋体" w:hAnsi="宋体" w:eastAsia="宋体" w:cs="Times New Roman"/>
                <w:color w:val="000000" w:themeColor="text1"/>
                <w:kern w:val="2"/>
                <w:sz w:val="24"/>
                <w:szCs w:val="18"/>
                <w:lang w:val="en-US" w:eastAsia="zh-CN" w:bidi="ar-SA"/>
                <w14:textFill>
                  <w14:solidFill>
                    <w14:schemeClr w14:val="tx1"/>
                  </w14:solidFill>
                </w14:textFill>
              </w:rPr>
              <w:t>，本项目不属于P3、P4生物安全实验室、转基因实验室,项目运营期产生废气、废水、危险废物，应编制报告表。受宝鸡巨擎麟瑞</w:t>
            </w:r>
            <w:r>
              <w:rPr>
                <w:rFonts w:hint="eastAsia" w:eastAsia="宋体" w:cs="Times New Roman"/>
                <w:color w:val="000000" w:themeColor="text1"/>
                <w:sz w:val="24"/>
                <w:szCs w:val="18"/>
                <w:lang w:val="en-US" w:eastAsia="zh-CN"/>
                <w14:textFill>
                  <w14:solidFill>
                    <w14:schemeClr w14:val="tx1"/>
                  </w14:solidFill>
                </w14:textFill>
              </w:rPr>
              <w:t>科技</w:t>
            </w:r>
            <w:r>
              <w:rPr>
                <w:rFonts w:hint="eastAsia" w:ascii="宋体" w:hAnsi="宋体" w:eastAsia="宋体" w:cs="Times New Roman"/>
                <w:color w:val="000000" w:themeColor="text1"/>
                <w:sz w:val="24"/>
                <w:szCs w:val="18"/>
                <w:lang w:val="en-US" w:eastAsia="zh-CN"/>
                <w14:textFill>
                  <w14:solidFill>
                    <w14:schemeClr w14:val="tx1"/>
                  </w14:solidFill>
                </w14:textFill>
              </w:rPr>
              <w:t>有限公司</w:t>
            </w:r>
            <w:r>
              <w:rPr>
                <w:rFonts w:hint="eastAsia" w:ascii="宋体" w:hAnsi="宋体" w:eastAsia="宋体" w:cs="Times New Roman"/>
                <w:color w:val="000000" w:themeColor="text1"/>
                <w:kern w:val="2"/>
                <w:sz w:val="24"/>
                <w:szCs w:val="18"/>
                <w:lang w:val="en-US" w:eastAsia="zh-CN" w:bidi="ar-SA"/>
                <w14:textFill>
                  <w14:solidFill>
                    <w14:schemeClr w14:val="tx1"/>
                  </w14:solidFill>
                </w14:textFill>
              </w:rPr>
              <w:t>委托，宝鸡市长安节能环保工程有限公司（以下称“我单位”）承担了本项目环境影响评价工作。接受委托后，我单位组织有关技术人员，在现场踏勘、收集有关资料的基础上，编制了本项目的环境影响报告表。本项目判定依据见表2-1。</w:t>
            </w:r>
          </w:p>
          <w:p w14:paraId="2AF0491C">
            <w:pPr>
              <w:pStyle w:val="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宋体" w:cs="Times New Roman"/>
                <w:b/>
                <w:bCs/>
                <w:color w:val="000000" w:themeColor="text1"/>
                <w:sz w:val="21"/>
                <w:szCs w:val="15"/>
                <w:lang w:val="en-US" w:eastAsia="zh-CN"/>
                <w14:textFill>
                  <w14:solidFill>
                    <w14:schemeClr w14:val="tx1"/>
                  </w14:solidFill>
                </w14:textFill>
              </w:rPr>
            </w:pPr>
          </w:p>
          <w:p w14:paraId="76A3FF02">
            <w:pPr>
              <w:pStyle w:val="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宋体" w:cs="Times New Roman"/>
                <w:b/>
                <w:bCs/>
                <w:color w:val="000000" w:themeColor="text1"/>
                <w:sz w:val="21"/>
                <w:szCs w:val="15"/>
                <w:lang w:val="en-US" w:eastAsia="zh-CN"/>
                <w14:textFill>
                  <w14:solidFill>
                    <w14:schemeClr w14:val="tx1"/>
                  </w14:solidFill>
                </w14:textFill>
              </w:rPr>
            </w:pPr>
          </w:p>
          <w:p w14:paraId="4E86B055">
            <w:pPr>
              <w:pStyle w:val="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宋体" w:cs="Times New Roman"/>
                <w:b/>
                <w:bCs/>
                <w:color w:val="000000" w:themeColor="text1"/>
                <w:sz w:val="21"/>
                <w:szCs w:val="15"/>
                <w:lang w:val="en-US" w:eastAsia="zh-CN"/>
                <w14:textFill>
                  <w14:solidFill>
                    <w14:schemeClr w14:val="tx1"/>
                  </w14:solidFill>
                </w14:textFill>
              </w:rPr>
            </w:pPr>
          </w:p>
          <w:p w14:paraId="0DC48554">
            <w:pPr>
              <w:pStyle w:val="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Times New Roman"/>
                <w:b/>
                <w:bCs/>
                <w:color w:val="000000" w:themeColor="text1"/>
                <w:sz w:val="21"/>
                <w:szCs w:val="15"/>
                <w:lang w:val="en-US" w:eastAsia="zh-CN"/>
                <w14:textFill>
                  <w14:solidFill>
                    <w14:schemeClr w14:val="tx1"/>
                  </w14:solidFill>
                </w14:textFill>
              </w:rPr>
            </w:pPr>
            <w:r>
              <w:rPr>
                <w:rFonts w:hint="eastAsia" w:eastAsia="宋体" w:cs="Times New Roman"/>
                <w:b/>
                <w:bCs/>
                <w:color w:val="000000" w:themeColor="text1"/>
                <w:sz w:val="21"/>
                <w:szCs w:val="15"/>
                <w:lang w:val="en-US" w:eastAsia="zh-CN"/>
                <w14:textFill>
                  <w14:solidFill>
                    <w14:schemeClr w14:val="tx1"/>
                  </w14:solidFill>
                </w14:textFill>
              </w:rPr>
              <w:t>表2-1  项目类别划分判定依据</w:t>
            </w:r>
          </w:p>
          <w:tbl>
            <w:tblPr>
              <w:tblStyle w:val="15"/>
              <w:tblW w:w="7918" w:type="dxa"/>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41"/>
              <w:gridCol w:w="2392"/>
              <w:gridCol w:w="2281"/>
              <w:gridCol w:w="904"/>
            </w:tblGrid>
            <w:tr w14:paraId="400DA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trPr>
              <w:tc>
                <w:tcPr>
                  <w:tcW w:w="2341" w:type="dxa"/>
                  <w:tcBorders>
                    <w:top w:val="single" w:color="auto" w:sz="4" w:space="0"/>
                    <w:left w:val="single" w:color="auto" w:sz="4" w:space="0"/>
                    <w:bottom w:val="single" w:color="auto" w:sz="4" w:space="0"/>
                    <w:right w:val="single" w:color="auto" w:sz="4" w:space="0"/>
                    <w:tl2br w:val="nil"/>
                    <w:tr2bl w:val="nil"/>
                  </w:tcBorders>
                  <w:noWrap w:val="0"/>
                  <w:vAlign w:val="center"/>
                  <mc:AlternateContent>
                    <mc:Choice Requires="wpsCustomData">
                      <wpsCustomData:diagonals>
                        <wpsCustomData:diagonal from="10000" to="30000">
                          <wpsCustomData:border w:val="single" w:color="auto" w:sz="4" w:space="0"/>
                        </wpsCustomData:diagonal>
                      </wpsCustomData:diagonals>
                    </mc:Choice>
                  </mc:AlternateContent>
                </w:tcPr>
                <w:p w14:paraId="7661711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bCs w:val="0"/>
                      <w:color w:val="000000" w:themeColor="text1"/>
                      <w:sz w:val="21"/>
                      <w:szCs w:val="21"/>
                      <w:vertAlign w:val="baseline"/>
                      <w:lang w:eastAsia="zh-CN"/>
                      <w14:textFill>
                        <w14:solidFill>
                          <w14:schemeClr w14:val="tx1"/>
                        </w14:solidFill>
                      </w14:textFill>
                    </w:rPr>
                  </w:pPr>
                </w:p>
                <w:p w14:paraId="5C9C569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mc:AlternateContent>
                      <mc:Choice Requires="wpsCustomData">
                        <wpsCustomData:diagonalParaType/>
                      </mc:Choice>
                    </mc:AlternateContent>
                    <w:rPr>
                      <w:rFonts w:hint="default" w:ascii="Times New Roman" w:hAnsi="Times New Roman" w:eastAsia="宋体" w:cs="Times New Roman"/>
                      <w:b/>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val="0"/>
                      <w:color w:val="000000" w:themeColor="text1"/>
                      <w:sz w:val="21"/>
                      <w:szCs w:val="21"/>
                      <w:vertAlign w:val="baseline"/>
                      <w:lang w:eastAsia="zh-CN"/>
                      <w14:textFill>
                        <w14:solidFill>
                          <w14:schemeClr w14:val="tx1"/>
                        </w14:solidFill>
                      </w14:textFill>
                    </w:rPr>
                    <w:t>项目类别</w:t>
                  </w:r>
                </w:p>
                <w:p w14:paraId="7022F73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bCs w:val="0"/>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val="0"/>
                      <w:color w:val="000000" w:themeColor="text1"/>
                      <w:sz w:val="21"/>
                      <w:szCs w:val="21"/>
                      <w:vertAlign w:val="baseline"/>
                      <w:lang w:val="en-US" w:eastAsia="zh-CN"/>
                      <w14:textFill>
                        <w14:solidFill>
                          <w14:schemeClr w14:val="tx1"/>
                        </w14:solidFill>
                      </w14:textFill>
                    </w:rPr>
                    <w:t>环评依据</w:t>
                  </w:r>
                </w:p>
              </w:tc>
              <w:tc>
                <w:tcPr>
                  <w:tcW w:w="2392" w:type="dxa"/>
                  <w:tcBorders>
                    <w:left w:val="single" w:color="auto" w:sz="4" w:space="0"/>
                    <w:tl2br w:val="nil"/>
                    <w:tr2bl w:val="nil"/>
                  </w:tcBorders>
                  <w:noWrap w:val="0"/>
                  <w:vAlign w:val="center"/>
                </w:tcPr>
                <w:p w14:paraId="409B34B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bCs w:val="0"/>
                      <w:color w:val="000000" w:themeColor="text1"/>
                      <w:sz w:val="21"/>
                      <w:szCs w:val="21"/>
                      <w:vertAlign w:val="baseline"/>
                      <w:lang w:eastAsia="zh-CN"/>
                      <w14:textFill>
                        <w14:solidFill>
                          <w14:schemeClr w14:val="tx1"/>
                        </w14:solidFill>
                      </w14:textFill>
                    </w:rPr>
                  </w:pPr>
                  <w:r>
                    <w:rPr>
                      <w:rFonts w:hint="default" w:ascii="Times New Roman" w:hAnsi="Times New Roman" w:eastAsia="宋体" w:cs="Times New Roman"/>
                      <w:b/>
                      <w:bCs w:val="0"/>
                      <w:color w:val="000000" w:themeColor="text1"/>
                      <w:sz w:val="21"/>
                      <w:szCs w:val="21"/>
                      <w:vertAlign w:val="baseline"/>
                      <w:lang w:eastAsia="zh-CN"/>
                      <w14:textFill>
                        <w14:solidFill>
                          <w14:schemeClr w14:val="tx1"/>
                        </w14:solidFill>
                      </w14:textFill>
                    </w:rPr>
                    <w:t>报告书</w:t>
                  </w:r>
                </w:p>
              </w:tc>
              <w:tc>
                <w:tcPr>
                  <w:tcW w:w="2281" w:type="dxa"/>
                  <w:tcBorders>
                    <w:tl2br w:val="nil"/>
                    <w:tr2bl w:val="nil"/>
                  </w:tcBorders>
                  <w:noWrap w:val="0"/>
                  <w:vAlign w:val="center"/>
                </w:tcPr>
                <w:p w14:paraId="5B545A8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bCs w:val="0"/>
                      <w:color w:val="000000" w:themeColor="text1"/>
                      <w:sz w:val="21"/>
                      <w:szCs w:val="21"/>
                      <w:vertAlign w:val="baseline"/>
                      <w:lang w:eastAsia="zh-CN"/>
                      <w14:textFill>
                        <w14:solidFill>
                          <w14:schemeClr w14:val="tx1"/>
                        </w14:solidFill>
                      </w14:textFill>
                    </w:rPr>
                  </w:pPr>
                  <w:r>
                    <w:rPr>
                      <w:rFonts w:hint="default" w:ascii="Times New Roman" w:hAnsi="Times New Roman" w:eastAsia="宋体" w:cs="Times New Roman"/>
                      <w:b/>
                      <w:bCs w:val="0"/>
                      <w:color w:val="000000" w:themeColor="text1"/>
                      <w:sz w:val="21"/>
                      <w:szCs w:val="21"/>
                      <w:vertAlign w:val="baseline"/>
                      <w:lang w:eastAsia="zh-CN"/>
                      <w14:textFill>
                        <w14:solidFill>
                          <w14:schemeClr w14:val="tx1"/>
                        </w14:solidFill>
                      </w14:textFill>
                    </w:rPr>
                    <w:t>报告表</w:t>
                  </w:r>
                </w:p>
              </w:tc>
              <w:tc>
                <w:tcPr>
                  <w:tcW w:w="904" w:type="dxa"/>
                  <w:tcBorders>
                    <w:tl2br w:val="nil"/>
                    <w:tr2bl w:val="nil"/>
                  </w:tcBorders>
                  <w:noWrap w:val="0"/>
                  <w:vAlign w:val="center"/>
                </w:tcPr>
                <w:p w14:paraId="4B9A97F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bCs w:val="0"/>
                      <w:color w:val="000000" w:themeColor="text1"/>
                      <w:sz w:val="21"/>
                      <w:szCs w:val="21"/>
                      <w:vertAlign w:val="baseline"/>
                      <w:lang w:eastAsia="zh-CN"/>
                      <w14:textFill>
                        <w14:solidFill>
                          <w14:schemeClr w14:val="tx1"/>
                        </w14:solidFill>
                      </w14:textFill>
                    </w:rPr>
                  </w:pPr>
                  <w:r>
                    <w:rPr>
                      <w:rFonts w:hint="default" w:ascii="Times New Roman" w:hAnsi="Times New Roman" w:eastAsia="宋体" w:cs="Times New Roman"/>
                      <w:b/>
                      <w:bCs w:val="0"/>
                      <w:color w:val="000000" w:themeColor="text1"/>
                      <w:sz w:val="21"/>
                      <w:szCs w:val="21"/>
                      <w:vertAlign w:val="baseline"/>
                      <w:lang w:eastAsia="zh-CN"/>
                      <w14:textFill>
                        <w14:solidFill>
                          <w14:schemeClr w14:val="tx1"/>
                        </w14:solidFill>
                      </w14:textFill>
                    </w:rPr>
                    <w:t>登记表</w:t>
                  </w:r>
                </w:p>
              </w:tc>
            </w:tr>
            <w:tr w14:paraId="1ADEC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7918" w:type="dxa"/>
                  <w:gridSpan w:val="4"/>
                  <w:tcBorders>
                    <w:tl2br w:val="nil"/>
                    <w:tr2bl w:val="nil"/>
                  </w:tcBorders>
                  <w:noWrap w:val="0"/>
                  <w:vAlign w:val="center"/>
                </w:tcPr>
                <w:p w14:paraId="41C8C30D">
                  <w:pPr>
                    <w:spacing w:line="240" w:lineRule="auto"/>
                    <w:jc w:val="center"/>
                    <w:rPr>
                      <w:rFonts w:hint="default" w:ascii="Times New Roman" w:hAnsi="Times New Roman" w:eastAsia="宋体" w:cs="Times New Roman"/>
                      <w:b/>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bCs w:val="0"/>
                      <w:color w:val="000000" w:themeColor="text1"/>
                      <w:sz w:val="21"/>
                      <w:szCs w:val="21"/>
                      <w:vertAlign w:val="baseline"/>
                      <w:lang w:val="en-US" w:eastAsia="zh-CN"/>
                      <w14:textFill>
                        <w14:solidFill>
                          <w14:schemeClr w14:val="tx1"/>
                        </w14:solidFill>
                      </w14:textFill>
                    </w:rPr>
                    <w:t>四十五、研究和试验发展</w:t>
                  </w:r>
                  <w:r>
                    <w:rPr>
                      <w:rFonts w:hint="default" w:ascii="Times New Roman" w:hAnsi="Times New Roman" w:eastAsia="宋体" w:cs="Times New Roman"/>
                      <w:b/>
                      <w:bCs w:val="0"/>
                      <w:color w:val="000000" w:themeColor="text1"/>
                      <w:sz w:val="21"/>
                      <w:szCs w:val="21"/>
                      <w:vertAlign w:val="baseline"/>
                      <w:lang w:val="en-US" w:eastAsia="zh-CN"/>
                      <w14:textFill>
                        <w14:solidFill>
                          <w14:schemeClr w14:val="tx1"/>
                        </w14:solidFill>
                      </w14:textFill>
                    </w:rPr>
                    <w:t>98</w:t>
                  </w:r>
                </w:p>
              </w:tc>
            </w:tr>
            <w:tr w14:paraId="09E1E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1" w:hRule="atLeast"/>
              </w:trPr>
              <w:tc>
                <w:tcPr>
                  <w:tcW w:w="2341" w:type="dxa"/>
                  <w:tcBorders>
                    <w:tl2br w:val="nil"/>
                    <w:tr2bl w:val="nil"/>
                  </w:tcBorders>
                  <w:noWrap w:val="0"/>
                  <w:vAlign w:val="center"/>
                </w:tcPr>
                <w:p w14:paraId="79062241">
                  <w:pPr>
                    <w:keepNext w:val="0"/>
                    <w:keepLines w:val="0"/>
                    <w:widowControl/>
                    <w:suppressLineNumbers w:val="0"/>
                    <w:jc w:val="center"/>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2"/>
                      <w:sz w:val="24"/>
                      <w:szCs w:val="18"/>
                      <w:lang w:val="en-US" w:eastAsia="zh-CN" w:bidi="ar-SA"/>
                      <w14:textFill>
                        <w14:solidFill>
                          <w14:schemeClr w14:val="tx1"/>
                        </w14:solidFill>
                      </w14:textFill>
                    </w:rPr>
                    <w:t>M7320 工程和技术研究和试验发展</w:t>
                  </w:r>
                </w:p>
              </w:tc>
              <w:tc>
                <w:tcPr>
                  <w:tcW w:w="2392" w:type="dxa"/>
                  <w:tcBorders>
                    <w:tl2br w:val="nil"/>
                    <w:tr2bl w:val="nil"/>
                  </w:tcBorders>
                  <w:noWrap w:val="0"/>
                  <w:vAlign w:val="center"/>
                </w:tcPr>
                <w:p w14:paraId="4334073C">
                  <w:pPr>
                    <w:keepNext w:val="0"/>
                    <w:keepLines w:val="0"/>
                    <w:widowControl/>
                    <w:suppressLineNumbers w:val="0"/>
                    <w:jc w:val="center"/>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t>P3、P4生物安全实验室；转基因实验室</w:t>
                  </w:r>
                </w:p>
              </w:tc>
              <w:tc>
                <w:tcPr>
                  <w:tcW w:w="2281" w:type="dxa"/>
                  <w:tcBorders>
                    <w:tl2br w:val="nil"/>
                    <w:tr2bl w:val="nil"/>
                  </w:tcBorders>
                  <w:noWrap w:val="0"/>
                  <w:vAlign w:val="center"/>
                </w:tcPr>
                <w:p w14:paraId="3EDCB6CE">
                  <w:pPr>
                    <w:keepNext w:val="0"/>
                    <w:keepLines w:val="0"/>
                    <w:widowControl/>
                    <w:suppressLineNumbers w:val="0"/>
                    <w:jc w:val="center"/>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t>其他（不产生实验废气、废水、危险废物的除外）</w:t>
                  </w:r>
                </w:p>
              </w:tc>
              <w:tc>
                <w:tcPr>
                  <w:tcW w:w="904" w:type="dxa"/>
                  <w:tcBorders>
                    <w:tl2br w:val="nil"/>
                    <w:tr2bl w:val="nil"/>
                  </w:tcBorders>
                  <w:noWrap w:val="0"/>
                  <w:vAlign w:val="center"/>
                </w:tcPr>
                <w:p w14:paraId="401DC648">
                  <w:pPr>
                    <w:keepNext w:val="0"/>
                    <w:keepLines w:val="0"/>
                    <w:widowControl/>
                    <w:suppressLineNumbers w:val="0"/>
                    <w:jc w:val="center"/>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t>/</w:t>
                  </w:r>
                </w:p>
              </w:tc>
            </w:tr>
          </w:tbl>
          <w:p w14:paraId="3FAACBAC">
            <w:pPr>
              <w:keepNext w:val="0"/>
              <w:keepLines w:val="0"/>
              <w:pageBreakBefore w:val="0"/>
              <w:widowControl w:val="0"/>
              <w:kinsoku/>
              <w:wordWrap/>
              <w:overflowPunct/>
              <w:topLinePunct w:val="0"/>
              <w:autoSpaceDE/>
              <w:autoSpaceDN/>
              <w:bidi w:val="0"/>
              <w:adjustRightInd w:val="0"/>
              <w:snapToGrid w:val="0"/>
              <w:ind w:firstLine="482" w:firstLineChars="200"/>
              <w:jc w:val="both"/>
              <w:textAlignment w:val="auto"/>
              <w:rPr>
                <w:rFonts w:hint="default" w:ascii="Times New Roman" w:hAnsi="Times New Roman" w:cs="Times New Roman"/>
                <w:b/>
                <w:bCs w:val="0"/>
                <w:color w:val="000000" w:themeColor="text1"/>
                <w:sz w:val="24"/>
                <w:szCs w:val="24"/>
                <w:lang w:val="en-US" w:eastAsia="zh-CN"/>
                <w14:textFill>
                  <w14:solidFill>
                    <w14:schemeClr w14:val="tx1"/>
                  </w14:solidFill>
                </w14:textFill>
              </w:rPr>
            </w:pPr>
            <w:r>
              <w:rPr>
                <w:rFonts w:hint="default" w:ascii="Times New Roman" w:hAnsi="Times New Roman" w:cs="Times New Roman"/>
                <w:b/>
                <w:bCs w:val="0"/>
                <w:color w:val="000000" w:themeColor="text1"/>
                <w:sz w:val="24"/>
                <w:szCs w:val="24"/>
                <w:lang w:val="en-US" w:eastAsia="zh-CN"/>
                <w14:textFill>
                  <w14:solidFill>
                    <w14:schemeClr w14:val="tx1"/>
                  </w14:solidFill>
                </w14:textFill>
              </w:rPr>
              <w:t>2、试验方案</w:t>
            </w:r>
          </w:p>
          <w:p w14:paraId="5E13BBD8">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000000" w:themeColor="text1"/>
                <w:sz w:val="24"/>
                <w:szCs w:val="18"/>
                <w:lang w:val="en-US" w:eastAsia="zh-CN"/>
                <w14:textFill>
                  <w14:solidFill>
                    <w14:schemeClr w14:val="tx1"/>
                  </w14:solidFill>
                </w14:textFill>
              </w:rPr>
            </w:pPr>
            <w:r>
              <w:rPr>
                <w:rFonts w:hint="default" w:ascii="Times New Roman" w:hAnsi="Times New Roman" w:eastAsia="宋体" w:cs="Times New Roman"/>
                <w:color w:val="000000" w:themeColor="text1"/>
                <w:sz w:val="24"/>
                <w:szCs w:val="18"/>
                <w:lang w:val="en-US" w:eastAsia="zh-CN"/>
                <w14:textFill>
                  <w14:solidFill>
                    <w14:schemeClr w14:val="tx1"/>
                  </w14:solidFill>
                </w14:textFill>
              </w:rPr>
              <w:t>（1）试验规模</w:t>
            </w:r>
          </w:p>
          <w:p w14:paraId="54B4BAFD">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000000" w:themeColor="text1"/>
                <w:sz w:val="24"/>
                <w:szCs w:val="18"/>
                <w:lang w:val="en-US" w:eastAsia="zh-CN"/>
                <w14:textFill>
                  <w14:solidFill>
                    <w14:schemeClr w14:val="tx1"/>
                  </w14:solidFill>
                </w14:textFill>
              </w:rPr>
            </w:pPr>
            <w:r>
              <w:rPr>
                <w:rFonts w:hint="default" w:ascii="Times New Roman" w:hAnsi="Times New Roman" w:eastAsia="宋体" w:cs="Times New Roman"/>
                <w:color w:val="000000" w:themeColor="text1"/>
                <w:sz w:val="24"/>
                <w:szCs w:val="18"/>
                <w:lang w:val="en-US" w:eastAsia="zh-CN"/>
                <w14:textFill>
                  <w14:solidFill>
                    <w14:schemeClr w14:val="tx1"/>
                  </w14:solidFill>
                </w14:textFill>
              </w:rPr>
              <w:t>大推力液体火箭发动机综合测试中心建设项目主要试验液体火箭发动机，根据建设单位提供资料，项目运营期试车发动机30次/年，1台/次，每次试验时间最长不超过300s，每台发动机试验时间间隔一般1-4周。</w:t>
            </w:r>
          </w:p>
          <w:p w14:paraId="71763666">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000000" w:themeColor="text1"/>
                <w:sz w:val="24"/>
                <w:szCs w:val="18"/>
                <w:lang w:val="en-US" w:eastAsia="zh-CN"/>
                <w14:textFill>
                  <w14:solidFill>
                    <w14:schemeClr w14:val="tx1"/>
                  </w14:solidFill>
                </w14:textFill>
              </w:rPr>
            </w:pPr>
            <w:r>
              <w:rPr>
                <w:rFonts w:hint="default" w:ascii="Times New Roman" w:hAnsi="Times New Roman" w:eastAsia="宋体" w:cs="Times New Roman"/>
                <w:color w:val="000000" w:themeColor="text1"/>
                <w:sz w:val="24"/>
                <w:szCs w:val="18"/>
                <w:lang w:val="en-US" w:eastAsia="zh-CN"/>
                <w14:textFill>
                  <w14:solidFill>
                    <w14:schemeClr w14:val="tx1"/>
                  </w14:solidFill>
                </w14:textFill>
              </w:rPr>
              <w:t>（2）试验内容</w:t>
            </w:r>
          </w:p>
          <w:p w14:paraId="73BBD245">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000000" w:themeColor="text1"/>
                <w:sz w:val="24"/>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18"/>
                <w:highlight w:val="none"/>
                <w:lang w:val="en-US" w:eastAsia="zh-CN"/>
                <w14:textFill>
                  <w14:solidFill>
                    <w14:schemeClr w14:val="tx1"/>
                  </w14:solidFill>
                </w14:textFill>
              </w:rPr>
              <w:t>①燃气发生器挤压试验</w:t>
            </w:r>
          </w:p>
          <w:p w14:paraId="585039A7">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000000" w:themeColor="text1"/>
                <w:sz w:val="24"/>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18"/>
                <w:highlight w:val="none"/>
                <w:lang w:val="en-US" w:eastAsia="zh-CN"/>
                <w14:textFill>
                  <w14:solidFill>
                    <w14:schemeClr w14:val="tx1"/>
                  </w14:solidFill>
                </w14:textFill>
              </w:rPr>
              <w:t xml:space="preserve">试验内容：包括燃气发生器性能试验、混合比拉偏试验、室压拉偏试验。 </w:t>
            </w:r>
          </w:p>
          <w:p w14:paraId="52F8F0E6">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000000" w:themeColor="text1"/>
                <w:sz w:val="24"/>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18"/>
                <w:highlight w:val="none"/>
                <w:lang w:val="en-US" w:eastAsia="zh-CN"/>
                <w14:textFill>
                  <w14:solidFill>
                    <w14:schemeClr w14:val="tx1"/>
                  </w14:solidFill>
                </w14:textFill>
              </w:rPr>
              <w:t>②推力室挤压试验</w:t>
            </w:r>
          </w:p>
          <w:p w14:paraId="6170E72B">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000000" w:themeColor="text1"/>
                <w:sz w:val="24"/>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18"/>
                <w:highlight w:val="none"/>
                <w:lang w:val="en-US" w:eastAsia="zh-CN"/>
                <w14:textFill>
                  <w14:solidFill>
                    <w14:schemeClr w14:val="tx1"/>
                  </w14:solidFill>
                </w14:textFill>
              </w:rPr>
              <w:t>试验内容：包括单壁推力室挤压试验和全尺寸推力室挤压试验。</w:t>
            </w:r>
          </w:p>
          <w:p w14:paraId="6909A554">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000000" w:themeColor="text1"/>
                <w:sz w:val="24"/>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18"/>
                <w:highlight w:val="none"/>
                <w:lang w:val="en-US" w:eastAsia="zh-CN"/>
                <w14:textFill>
                  <w14:solidFill>
                    <w14:schemeClr w14:val="tx1"/>
                  </w14:solidFill>
                </w14:textFill>
              </w:rPr>
              <w:t>③泵</w:t>
            </w:r>
            <w:r>
              <w:rPr>
                <w:rFonts w:hint="eastAsia" w:ascii="Times New Roman" w:hAnsi="Times New Roman" w:eastAsia="宋体" w:cs="Times New Roman"/>
                <w:color w:val="000000" w:themeColor="text1"/>
                <w:sz w:val="24"/>
                <w:szCs w:val="18"/>
                <w:highlight w:val="none"/>
                <w:lang w:val="en-US" w:eastAsia="zh-CN"/>
                <w14:textFill>
                  <w14:solidFill>
                    <w14:schemeClr w14:val="tx1"/>
                  </w14:solidFill>
                </w14:textFill>
              </w:rPr>
              <w:t>燃</w:t>
            </w:r>
            <w:r>
              <w:rPr>
                <w:rFonts w:hint="default" w:ascii="Times New Roman" w:hAnsi="Times New Roman" w:eastAsia="宋体" w:cs="Times New Roman"/>
                <w:color w:val="000000" w:themeColor="text1"/>
                <w:sz w:val="24"/>
                <w:szCs w:val="18"/>
                <w:highlight w:val="none"/>
                <w:lang w:val="en-US" w:eastAsia="zh-CN"/>
                <w14:textFill>
                  <w14:solidFill>
                    <w14:schemeClr w14:val="tx1"/>
                  </w14:solidFill>
                </w14:textFill>
              </w:rPr>
              <w:t>联试</w:t>
            </w:r>
          </w:p>
          <w:p w14:paraId="06FAB238">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000000" w:themeColor="text1"/>
                <w:sz w:val="24"/>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18"/>
                <w:highlight w:val="none"/>
                <w:lang w:val="en-US" w:eastAsia="zh-CN"/>
                <w14:textFill>
                  <w14:solidFill>
                    <w14:schemeClr w14:val="tx1"/>
                  </w14:solidFill>
                </w14:textFill>
              </w:rPr>
              <w:t>试验内容：泵燃联试为发生器燃气驱动涡轮，煤油路和液氧路均采用真实介质，分为高工况试验和低工况试验，涡轮泵由火药启动器起旋并进入高工况，通过关闭液氧旁通阀和煤油旁通阀转入低工况。</w:t>
            </w:r>
          </w:p>
          <w:p w14:paraId="05E575B2">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000000" w:themeColor="text1"/>
                <w:sz w:val="24"/>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18"/>
                <w:highlight w:val="none"/>
                <w:lang w:val="en-US" w:eastAsia="zh-CN"/>
                <w14:textFill>
                  <w14:solidFill>
                    <w14:schemeClr w14:val="tx1"/>
                  </w14:solidFill>
                </w14:textFill>
              </w:rPr>
              <w:t>④全系统试车</w:t>
            </w:r>
          </w:p>
          <w:p w14:paraId="7BAC745D">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000000" w:themeColor="text1"/>
                <w:sz w:val="24"/>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18"/>
                <w:highlight w:val="none"/>
                <w:lang w:val="en-US" w:eastAsia="zh-CN"/>
                <w14:textFill>
                  <w14:solidFill>
                    <w14:schemeClr w14:val="tx1"/>
                  </w14:solidFill>
                </w14:textFill>
              </w:rPr>
              <w:t>试验台架承受最大推力为150t，根据建设单位试验</w:t>
            </w:r>
            <w:r>
              <w:rPr>
                <w:rFonts w:hint="eastAsia" w:ascii="Times New Roman" w:hAnsi="Times New Roman" w:eastAsia="宋体" w:cs="Times New Roman"/>
                <w:color w:val="000000" w:themeColor="text1"/>
                <w:sz w:val="24"/>
                <w:szCs w:val="18"/>
                <w:highlight w:val="none"/>
                <w:lang w:val="en-US" w:eastAsia="zh-CN"/>
                <w14:textFill>
                  <w14:solidFill>
                    <w14:schemeClr w14:val="tx1"/>
                  </w14:solidFill>
                </w14:textFill>
              </w:rPr>
              <w:t>需求</w:t>
            </w:r>
            <w:r>
              <w:rPr>
                <w:rFonts w:hint="default" w:ascii="Times New Roman" w:hAnsi="Times New Roman" w:eastAsia="宋体" w:cs="Times New Roman"/>
                <w:color w:val="000000" w:themeColor="text1"/>
                <w:sz w:val="24"/>
                <w:szCs w:val="18"/>
                <w:highlight w:val="none"/>
                <w:lang w:val="en-US" w:eastAsia="zh-CN"/>
                <w14:textFill>
                  <w14:solidFill>
                    <w14:schemeClr w14:val="tx1"/>
                  </w14:solidFill>
                </w14:textFill>
              </w:rPr>
              <w:t>，本项目发动机最大推力约为</w:t>
            </w:r>
            <w:r>
              <w:rPr>
                <w:rFonts w:hint="eastAsia" w:ascii="Times New Roman" w:hAnsi="Times New Roman" w:eastAsia="宋体" w:cs="Times New Roman"/>
                <w:color w:val="000000" w:themeColor="text1"/>
                <w:sz w:val="24"/>
                <w:szCs w:val="18"/>
                <w:highlight w:val="none"/>
                <w:lang w:val="en-US" w:eastAsia="zh-CN"/>
                <w14:textFill>
                  <w14:solidFill>
                    <w14:schemeClr w14:val="tx1"/>
                  </w14:solidFill>
                </w14:textFill>
              </w:rPr>
              <w:t>100</w:t>
            </w:r>
            <w:r>
              <w:rPr>
                <w:rFonts w:hint="default" w:ascii="Times New Roman" w:hAnsi="Times New Roman" w:eastAsia="宋体" w:cs="Times New Roman"/>
                <w:color w:val="000000" w:themeColor="text1"/>
                <w:sz w:val="24"/>
                <w:szCs w:val="18"/>
                <w:highlight w:val="none"/>
                <w:lang w:val="en-US" w:eastAsia="zh-CN"/>
                <w14:textFill>
                  <w14:solidFill>
                    <w14:schemeClr w14:val="tx1"/>
                  </w14:solidFill>
                </w14:textFill>
              </w:rPr>
              <w:t>t，发动机喷管周向最大摆角±8°。</w:t>
            </w:r>
          </w:p>
          <w:p w14:paraId="794793DA">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宋体" w:hAnsi="宋体" w:cs="宋体"/>
                <w:b/>
                <w:bCs w:val="0"/>
                <w:color w:val="000000" w:themeColor="text1"/>
                <w:sz w:val="24"/>
                <w:szCs w:val="24"/>
                <w:highlight w:val="none"/>
                <w:lang w:val="en-US" w:eastAsia="zh-CN"/>
                <w14:textFill>
                  <w14:solidFill>
                    <w14:schemeClr w14:val="tx1"/>
                  </w14:solidFill>
                </w14:textFill>
              </w:rPr>
            </w:pPr>
            <w:r>
              <w:rPr>
                <w:rFonts w:hint="eastAsia" w:ascii="宋体" w:hAnsi="宋体" w:cs="宋体"/>
                <w:b/>
                <w:bCs w:val="0"/>
                <w:color w:val="000000" w:themeColor="text1"/>
                <w:sz w:val="24"/>
                <w:szCs w:val="24"/>
                <w:highlight w:val="none"/>
                <w:lang w:val="en-US" w:eastAsia="zh-CN"/>
                <w14:textFill>
                  <w14:solidFill>
                    <w14:schemeClr w14:val="tx1"/>
                  </w14:solidFill>
                </w14:textFill>
              </w:rPr>
              <w:t>3、建设内容</w:t>
            </w:r>
          </w:p>
          <w:p w14:paraId="032D90E6">
            <w:pPr>
              <w:pStyle w:val="6"/>
              <w:keepNext w:val="0"/>
              <w:keepLines w:val="0"/>
              <w:pageBreakBefore w:val="0"/>
              <w:widowControl w:val="0"/>
              <w:kinsoku/>
              <w:wordWrap/>
              <w:overflowPunct/>
              <w:topLinePunct w:val="0"/>
              <w:autoSpaceDE/>
              <w:autoSpaceDN/>
              <w:bidi w:val="0"/>
              <w:spacing w:line="360" w:lineRule="auto"/>
              <w:ind w:firstLine="480"/>
              <w:textAlignment w:val="auto"/>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本项目由主体工程、储运及辅助工程、公用工程、环保工程等组成，</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本项目主要建设内容见表2-</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2</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，生产设施及设施参数见表2-</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3</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w:t>
            </w:r>
          </w:p>
          <w:p w14:paraId="6C3738A5">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b/>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bCs w:val="0"/>
                <w:color w:val="000000" w:themeColor="text1"/>
                <w:sz w:val="21"/>
                <w:szCs w:val="21"/>
                <w:highlight w:val="none"/>
                <w:lang w:val="en-US" w:eastAsia="zh-CN"/>
                <w14:textFill>
                  <w14:solidFill>
                    <w14:schemeClr w14:val="tx1"/>
                  </w14:solidFill>
                </w14:textFill>
              </w:rPr>
              <w:t>表2-</w:t>
            </w:r>
            <w:r>
              <w:rPr>
                <w:rFonts w:hint="eastAsia" w:ascii="Times New Roman" w:hAnsi="Times New Roman" w:cs="Times New Roman"/>
                <w:b/>
                <w:bCs w:val="0"/>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b/>
                <w:bCs w:val="0"/>
                <w:color w:val="000000" w:themeColor="text1"/>
                <w:sz w:val="21"/>
                <w:szCs w:val="21"/>
                <w:highlight w:val="none"/>
                <w:lang w:val="en-US" w:eastAsia="zh-CN"/>
                <w14:textFill>
                  <w14:solidFill>
                    <w14:schemeClr w14:val="tx1"/>
                  </w14:solidFill>
                </w14:textFill>
              </w:rPr>
              <w:t xml:space="preserve">  项目</w:t>
            </w:r>
            <w:r>
              <w:rPr>
                <w:rFonts w:hint="eastAsia" w:ascii="Times New Roman" w:hAnsi="Times New Roman" w:cs="Times New Roman"/>
                <w:b/>
                <w:bCs w:val="0"/>
                <w:color w:val="000000" w:themeColor="text1"/>
                <w:sz w:val="21"/>
                <w:szCs w:val="21"/>
                <w:highlight w:val="none"/>
                <w:lang w:val="en-US" w:eastAsia="zh-CN"/>
                <w14:textFill>
                  <w14:solidFill>
                    <w14:schemeClr w14:val="tx1"/>
                  </w14:solidFill>
                </w14:textFill>
              </w:rPr>
              <w:t>组成及建设内容一览表</w:t>
            </w:r>
          </w:p>
          <w:tbl>
            <w:tblPr>
              <w:tblStyle w:val="14"/>
              <w:tblpPr w:leftFromText="181" w:rightFromText="181" w:vertAnchor="text" w:horzAnchor="page" w:tblpX="80" w:tblpY="1"/>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1"/>
              <w:gridCol w:w="1673"/>
              <w:gridCol w:w="5141"/>
            </w:tblGrid>
            <w:tr w14:paraId="2BDF4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pct"/>
                  <w:vAlign w:val="center"/>
                </w:tcPr>
                <w:p w14:paraId="58D87213">
                  <w:pPr>
                    <w:pStyle w:val="22"/>
                    <w:widowControl w:val="0"/>
                    <w:adjustRightInd/>
                    <w:snapToGrid/>
                    <w:spacing w:line="240" w:lineRule="auto"/>
                    <w:rPr>
                      <w:rFonts w:hint="default" w:ascii="Times New Roman" w:hAnsi="Times New Roman" w:cs="Times New Roman" w:eastAsiaTheme="minorEastAsia"/>
                      <w:b/>
                      <w:color w:val="000000" w:themeColor="text1"/>
                      <w:spacing w:val="4"/>
                      <w:kern w:val="2"/>
                      <w:sz w:val="21"/>
                      <w:szCs w:val="21"/>
                      <w:highlight w:val="none"/>
                      <w14:textFill>
                        <w14:solidFill>
                          <w14:schemeClr w14:val="tx1"/>
                        </w14:solidFill>
                      </w14:textFill>
                    </w:rPr>
                  </w:pPr>
                  <w:r>
                    <w:rPr>
                      <w:rFonts w:hint="default" w:ascii="Times New Roman" w:hAnsi="Times New Roman" w:cs="Times New Roman" w:eastAsiaTheme="minorEastAsia"/>
                      <w:b/>
                      <w:color w:val="000000" w:themeColor="text1"/>
                      <w:spacing w:val="4"/>
                      <w:kern w:val="2"/>
                      <w:sz w:val="21"/>
                      <w:szCs w:val="21"/>
                      <w:highlight w:val="none"/>
                      <w14:textFill>
                        <w14:solidFill>
                          <w14:schemeClr w14:val="tx1"/>
                        </w14:solidFill>
                      </w14:textFill>
                    </w:rPr>
                    <w:t>类别</w:t>
                  </w:r>
                </w:p>
              </w:tc>
              <w:tc>
                <w:tcPr>
                  <w:tcW w:w="1054" w:type="pct"/>
                  <w:vAlign w:val="center"/>
                </w:tcPr>
                <w:p w14:paraId="03936E89">
                  <w:pPr>
                    <w:adjustRightInd/>
                    <w:snapToGrid/>
                    <w:spacing w:after="0" w:line="240" w:lineRule="auto"/>
                    <w:jc w:val="center"/>
                    <w:rPr>
                      <w:rFonts w:hint="default" w:ascii="Times New Roman" w:hAnsi="Times New Roman" w:cs="Times New Roman" w:eastAsiaTheme="minorEastAsia"/>
                      <w:b/>
                      <w:color w:val="000000" w:themeColor="text1"/>
                      <w:spacing w:val="4"/>
                      <w:sz w:val="21"/>
                      <w:szCs w:val="21"/>
                      <w:highlight w:val="none"/>
                      <w14:textFill>
                        <w14:solidFill>
                          <w14:schemeClr w14:val="tx1"/>
                        </w14:solidFill>
                      </w14:textFill>
                    </w:rPr>
                  </w:pPr>
                  <w:r>
                    <w:rPr>
                      <w:rFonts w:hint="default" w:ascii="Times New Roman" w:hAnsi="Times New Roman" w:cs="Times New Roman" w:eastAsiaTheme="minorEastAsia"/>
                      <w:b/>
                      <w:color w:val="000000" w:themeColor="text1"/>
                      <w:spacing w:val="4"/>
                      <w:sz w:val="21"/>
                      <w:szCs w:val="21"/>
                      <w:highlight w:val="none"/>
                      <w14:textFill>
                        <w14:solidFill>
                          <w14:schemeClr w14:val="tx1"/>
                        </w14:solidFill>
                      </w14:textFill>
                    </w:rPr>
                    <w:t>项目名称</w:t>
                  </w:r>
                </w:p>
              </w:tc>
              <w:tc>
                <w:tcPr>
                  <w:tcW w:w="3239" w:type="pct"/>
                  <w:vAlign w:val="center"/>
                </w:tcPr>
                <w:p w14:paraId="242A0BA1">
                  <w:pPr>
                    <w:adjustRightInd/>
                    <w:snapToGrid/>
                    <w:spacing w:after="0" w:line="240" w:lineRule="auto"/>
                    <w:jc w:val="center"/>
                    <w:rPr>
                      <w:rFonts w:hint="default" w:ascii="Times New Roman" w:hAnsi="Times New Roman" w:cs="Times New Roman" w:eastAsiaTheme="minorEastAsia"/>
                      <w:b/>
                      <w:color w:val="000000" w:themeColor="text1"/>
                      <w:spacing w:val="4"/>
                      <w:sz w:val="21"/>
                      <w:szCs w:val="21"/>
                      <w:highlight w:val="none"/>
                      <w14:textFill>
                        <w14:solidFill>
                          <w14:schemeClr w14:val="tx1"/>
                        </w14:solidFill>
                      </w14:textFill>
                    </w:rPr>
                  </w:pPr>
                  <w:r>
                    <w:rPr>
                      <w:rFonts w:hint="default" w:ascii="Times New Roman" w:hAnsi="Times New Roman" w:cs="Times New Roman" w:eastAsiaTheme="minorEastAsia"/>
                      <w:b/>
                      <w:color w:val="000000" w:themeColor="text1"/>
                      <w:spacing w:val="4"/>
                      <w:sz w:val="21"/>
                      <w:szCs w:val="21"/>
                      <w:highlight w:val="none"/>
                      <w14:textFill>
                        <w14:solidFill>
                          <w14:schemeClr w14:val="tx1"/>
                        </w14:solidFill>
                      </w14:textFill>
                    </w:rPr>
                    <w:t>本次建设内容</w:t>
                  </w:r>
                </w:p>
              </w:tc>
            </w:tr>
            <w:tr w14:paraId="70825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pct"/>
                  <w:vMerge w:val="restart"/>
                  <w:vAlign w:val="center"/>
                </w:tcPr>
                <w:p w14:paraId="4D19B14F">
                  <w:pPr>
                    <w:pStyle w:val="22"/>
                    <w:widowControl w:val="0"/>
                    <w:adjustRightInd/>
                    <w:snapToGrid/>
                    <w:spacing w:line="240" w:lineRule="auto"/>
                    <w:rPr>
                      <w:rFonts w:hint="default" w:ascii="Times New Roman" w:hAnsi="Times New Roman" w:cs="Times New Roman" w:eastAsiaTheme="minorEastAsia"/>
                      <w:b w:val="0"/>
                      <w:bCs/>
                      <w:color w:val="000000" w:themeColor="text1"/>
                      <w:spacing w:val="4"/>
                      <w:kern w:val="2"/>
                      <w:sz w:val="21"/>
                      <w:szCs w:val="21"/>
                      <w:highlight w:val="none"/>
                      <w:lang w:val="en-US" w:eastAsia="zh-CN"/>
                      <w14:textFill>
                        <w14:solidFill>
                          <w14:schemeClr w14:val="tx1"/>
                        </w14:solidFill>
                      </w14:textFill>
                    </w:rPr>
                  </w:pPr>
                  <w:r>
                    <w:rPr>
                      <w:rFonts w:hint="eastAsia" w:cs="Times New Roman" w:eastAsiaTheme="minorEastAsia"/>
                      <w:b w:val="0"/>
                      <w:bCs/>
                      <w:color w:val="000000" w:themeColor="text1"/>
                      <w:spacing w:val="4"/>
                      <w:kern w:val="2"/>
                      <w:sz w:val="21"/>
                      <w:szCs w:val="21"/>
                      <w:highlight w:val="none"/>
                      <w:lang w:val="en-US" w:eastAsia="zh-CN"/>
                      <w14:textFill>
                        <w14:solidFill>
                          <w14:schemeClr w14:val="tx1"/>
                        </w14:solidFill>
                      </w14:textFill>
                    </w:rPr>
                    <w:t>主体工程</w:t>
                  </w:r>
                </w:p>
              </w:tc>
              <w:tc>
                <w:tcPr>
                  <w:tcW w:w="1054" w:type="pct"/>
                  <w:vAlign w:val="center"/>
                </w:tcPr>
                <w:p w14:paraId="2336CD0F">
                  <w:pPr>
                    <w:adjustRightInd/>
                    <w:snapToGrid/>
                    <w:spacing w:after="0" w:line="240" w:lineRule="auto"/>
                    <w:jc w:val="center"/>
                    <w:rPr>
                      <w:rFonts w:hint="eastAsia" w:ascii="Times New Roman" w:hAnsi="Times New Roman" w:cs="Times New Roman" w:eastAsiaTheme="minorEastAsia"/>
                      <w:b w:val="0"/>
                      <w:bCs/>
                      <w:color w:val="000000" w:themeColor="text1"/>
                      <w:spacing w:val="4"/>
                      <w:sz w:val="21"/>
                      <w:szCs w:val="21"/>
                      <w:highlight w:val="none"/>
                      <w:lang w:val="en-US" w:eastAsia="zh-CN"/>
                      <w14:textFill>
                        <w14:solidFill>
                          <w14:schemeClr w14:val="tx1"/>
                        </w14:solidFill>
                      </w14:textFill>
                    </w:rPr>
                  </w:pPr>
                  <w:r>
                    <w:rPr>
                      <w:rFonts w:hint="eastAsia" w:ascii="Times New Roman" w:hAnsi="Times New Roman" w:cs="Times New Roman"/>
                      <w:b w:val="0"/>
                      <w:bCs/>
                      <w:color w:val="000000" w:themeColor="text1"/>
                      <w:spacing w:val="4"/>
                      <w:sz w:val="21"/>
                      <w:szCs w:val="21"/>
                      <w:highlight w:val="none"/>
                      <w:lang w:val="en-US" w:eastAsia="zh-CN"/>
                      <w14:textFill>
                        <w14:solidFill>
                          <w14:schemeClr w14:val="tx1"/>
                        </w14:solidFill>
                      </w14:textFill>
                    </w:rPr>
                    <w:t>试车台</w:t>
                  </w:r>
                </w:p>
              </w:tc>
              <w:tc>
                <w:tcPr>
                  <w:tcW w:w="3239" w:type="pct"/>
                  <w:vAlign w:val="center"/>
                </w:tcPr>
                <w:p w14:paraId="256E519F">
                  <w:pPr>
                    <w:keepNext w:val="0"/>
                    <w:keepLines w:val="0"/>
                    <w:widowControl/>
                    <w:suppressLineNumbers w:val="0"/>
                    <w:jc w:val="left"/>
                    <w:rPr>
                      <w:rFonts w:hint="eastAsia" w:ascii="Times New Roman" w:hAnsi="Times New Roman" w:cs="Times New Roman"/>
                      <w:b w:val="0"/>
                      <w:bCs/>
                      <w:color w:val="000000" w:themeColor="text1"/>
                      <w:spacing w:val="4"/>
                      <w:sz w:val="21"/>
                      <w:szCs w:val="21"/>
                      <w:highlight w:val="none"/>
                      <w:lang w:val="en-US" w:eastAsia="zh-CN"/>
                      <w14:textFill>
                        <w14:solidFill>
                          <w14:schemeClr w14:val="tx1"/>
                        </w14:solidFill>
                      </w14:textFill>
                    </w:rPr>
                  </w:pPr>
                  <w:r>
                    <w:rPr>
                      <w:rFonts w:hint="eastAsia" w:ascii="Times New Roman" w:hAnsi="Times New Roman" w:cs="Times New Roman"/>
                      <w:b w:val="0"/>
                      <w:bCs/>
                      <w:color w:val="000000" w:themeColor="text1"/>
                      <w:spacing w:val="4"/>
                      <w:sz w:val="21"/>
                      <w:szCs w:val="21"/>
                      <w:highlight w:val="none"/>
                      <w:lang w:val="en-US" w:eastAsia="zh-CN"/>
                      <w14:textFill>
                        <w14:solidFill>
                          <w14:schemeClr w14:val="tx1"/>
                        </w14:solidFill>
                      </w14:textFill>
                    </w:rPr>
                    <w:t>试车台占地1550㎡，</w:t>
                  </w:r>
                  <w:r>
                    <w:rPr>
                      <w:rFonts w:hint="default" w:ascii="Times New Roman" w:hAnsi="Times New Roman" w:eastAsia="宋体" w:cs="Times New Roman"/>
                      <w:color w:val="000000" w:themeColor="text1"/>
                      <w:kern w:val="2"/>
                      <w:sz w:val="21"/>
                      <w:szCs w:val="15"/>
                      <w:highlight w:val="none"/>
                      <w:lang w:val="en-US" w:eastAsia="zh-CN" w:bidi="ar-SA"/>
                      <w14:textFill>
                        <w14:solidFill>
                          <w14:schemeClr w14:val="tx1"/>
                        </w14:solidFill>
                      </w14:textFill>
                    </w:rPr>
                    <w:t>双工位设计，</w:t>
                  </w:r>
                  <w:r>
                    <w:rPr>
                      <w:rFonts w:hint="eastAsia" w:ascii="Times New Roman" w:hAnsi="Times New Roman" w:cs="Times New Roman"/>
                      <w:b w:val="0"/>
                      <w:bCs/>
                      <w:color w:val="000000" w:themeColor="text1"/>
                      <w:spacing w:val="4"/>
                      <w:sz w:val="21"/>
                      <w:szCs w:val="21"/>
                      <w:highlight w:val="none"/>
                      <w:lang w:val="en-US" w:eastAsia="zh-CN"/>
                      <w14:textFill>
                        <w14:solidFill>
                          <w14:schemeClr w14:val="tx1"/>
                        </w14:solidFill>
                      </w14:textFill>
                    </w:rPr>
                    <w:t>由推进剂储罐区、制氮配气区、试车间、火焰导流区、测控间等组成。</w:t>
                  </w:r>
                </w:p>
                <w:p w14:paraId="2A88BF10">
                  <w:pPr>
                    <w:widowControl/>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其中：</w:t>
                  </w:r>
                </w:p>
                <w:p w14:paraId="0BA73C88">
                  <w:pPr>
                    <w:widowControl/>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①试车间</w:t>
                  </w:r>
                  <w:r>
                    <w:rPr>
                      <w:rFonts w:hint="default"/>
                      <w:color w:val="000000" w:themeColor="text1"/>
                      <w:lang w:val="en-US" w:eastAsia="zh-CN"/>
                      <w14:textFill>
                        <w14:solidFill>
                          <w14:schemeClr w14:val="tx1"/>
                        </w14:solidFill>
                      </w14:textFill>
                    </w:rPr>
                    <w:t>区域为单层混凝土钢架结构，三面设置防爆墙，墙和地面的表层均采取耐烧蚀混凝土。</w:t>
                  </w:r>
                </w:p>
                <w:p w14:paraId="54354276">
                  <w:pPr>
                    <w:widowControl/>
                    <w:rPr>
                      <w:rFonts w:hint="eastAsia" w:asciiTheme="minorHAnsi" w:hAnsiTheme="minorHAnsi" w:eastAsiaTheme="minorEastAsia" w:cstheme="minorBidi"/>
                      <w:bCs w:val="0"/>
                      <w:color w:val="000000" w:themeColor="text1"/>
                      <w:spacing w:val="0"/>
                      <w:kern w:val="2"/>
                      <w:sz w:val="21"/>
                      <w:szCs w:val="24"/>
                      <w:highlight w:val="none"/>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②推进剂储罐区</w:t>
                  </w:r>
                  <w:r>
                    <w:rPr>
                      <w:rFonts w:hint="eastAsia" w:asciiTheme="minorHAnsi" w:hAnsiTheme="minorHAnsi" w:eastAsiaTheme="minorEastAsia" w:cstheme="minorBidi"/>
                      <w:bCs w:val="0"/>
                      <w:color w:val="000000" w:themeColor="text1"/>
                      <w:spacing w:val="0"/>
                      <w:kern w:val="2"/>
                      <w:sz w:val="21"/>
                      <w:szCs w:val="24"/>
                      <w:highlight w:val="none"/>
                      <w:lang w:val="en-US" w:eastAsia="zh-CN" w:bidi="ar-SA"/>
                      <w14:textFill>
                        <w14:solidFill>
                          <w14:schemeClr w14:val="tx1"/>
                        </w14:solidFill>
                      </w14:textFill>
                    </w:rPr>
                    <w:t>包括液氧储罐60m³、煤油储罐30m³。均采用不发火地面，周围5m内禁止可燃物，禁烟、火。此外，煤油储罐区需制作放流散围堰和防渗层。</w:t>
                  </w:r>
                </w:p>
                <w:p w14:paraId="19F3BB35">
                  <w:pPr>
                    <w:widowControl/>
                    <w:rPr>
                      <w:rFonts w:hint="eastAsia" w:asciiTheme="minorHAnsi" w:hAnsiTheme="minorHAnsi" w:eastAsiaTheme="minorEastAsia" w:cstheme="minorBidi"/>
                      <w:bCs w:val="0"/>
                      <w:color w:val="000000" w:themeColor="text1"/>
                      <w:spacing w:val="0"/>
                      <w:kern w:val="2"/>
                      <w:sz w:val="21"/>
                      <w:szCs w:val="24"/>
                      <w:highlight w:val="none"/>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③制氮配气区</w:t>
                  </w:r>
                  <w:r>
                    <w:rPr>
                      <w:rFonts w:hint="eastAsia" w:asciiTheme="minorHAnsi" w:hAnsiTheme="minorHAnsi" w:eastAsiaTheme="minorEastAsia" w:cstheme="minorBidi"/>
                      <w:bCs w:val="0"/>
                      <w:color w:val="000000" w:themeColor="text1"/>
                      <w:spacing w:val="0"/>
                      <w:kern w:val="2"/>
                      <w:sz w:val="21"/>
                      <w:szCs w:val="24"/>
                      <w:highlight w:val="none"/>
                      <w:lang w:val="en-US" w:eastAsia="zh-CN" w:bidi="ar-SA"/>
                      <w14:textFill>
                        <w14:solidFill>
                          <w14:schemeClr w14:val="tx1"/>
                        </w14:solidFill>
                      </w14:textFill>
                    </w:rPr>
                    <w:t>占地150㎡，</w:t>
                  </w:r>
                  <w:r>
                    <w:rPr>
                      <w:rFonts w:hint="eastAsia" w:cstheme="minorBidi"/>
                      <w:bCs w:val="0"/>
                      <w:color w:val="000000" w:themeColor="text1"/>
                      <w:spacing w:val="0"/>
                      <w:kern w:val="2"/>
                      <w:sz w:val="21"/>
                      <w:szCs w:val="24"/>
                      <w:lang w:val="en-US" w:eastAsia="zh-CN" w:bidi="ar-SA"/>
                      <w14:textFill>
                        <w14:solidFill>
                          <w14:schemeClr w14:val="tx1"/>
                        </w14:solidFill>
                      </w14:textFill>
                    </w:rPr>
                    <w:t>包括</w:t>
                  </w:r>
                  <w:r>
                    <w:rPr>
                      <w:rFonts w:hint="eastAsia" w:asciiTheme="minorHAnsi" w:hAnsiTheme="minorHAnsi" w:eastAsiaTheme="minorEastAsia" w:cstheme="minorBidi"/>
                      <w:bCs w:val="0"/>
                      <w:color w:val="000000" w:themeColor="text1"/>
                      <w:spacing w:val="0"/>
                      <w:kern w:val="2"/>
                      <w:sz w:val="21"/>
                      <w:szCs w:val="24"/>
                      <w:highlight w:val="none"/>
                      <w:lang w:val="en-US" w:eastAsia="zh-CN" w:bidi="ar-SA"/>
                      <w14:textFill>
                        <w14:solidFill>
                          <w14:schemeClr w14:val="tx1"/>
                        </w14:solidFill>
                      </w14:textFill>
                    </w:rPr>
                    <w:t>液氮罐、汽化器、柱塞泵以及配气台以及高压氮气储罐，用于整个试验过程所需要的氮气制备及储存。</w:t>
                  </w:r>
                </w:p>
                <w:p w14:paraId="26770830">
                  <w:pPr>
                    <w:pStyle w:val="2"/>
                    <w:rPr>
                      <w:rFonts w:hint="eastAsia" w:ascii="Times New Roman" w:hAnsi="Times New Roman" w:cs="Times New Roman" w:eastAsiaTheme="minorEastAsia"/>
                      <w:bCs/>
                      <w:color w:val="000000" w:themeColor="text1"/>
                      <w:spacing w:val="4"/>
                      <w:kern w:val="2"/>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bCs/>
                      <w:color w:val="000000" w:themeColor="text1"/>
                      <w:spacing w:val="4"/>
                      <w:kern w:val="2"/>
                      <w:sz w:val="21"/>
                      <w:szCs w:val="21"/>
                      <w:highlight w:val="none"/>
                      <w:lang w:val="en-US" w:eastAsia="zh-CN" w:bidi="ar-SA"/>
                      <w14:textFill>
                        <w14:solidFill>
                          <w14:schemeClr w14:val="tx1"/>
                        </w14:solidFill>
                      </w14:textFill>
                    </w:rPr>
                    <w:t>④火焰导流区占地1000㎡，两个试车工位共用一个火焰区，火焰区域能够承受试车台尾焰的高温高速气流，远离发动机喷管出口端设置导气墙，将燃气流导向空中，改变噪声的传播方向，降低噪声。</w:t>
                  </w:r>
                </w:p>
                <w:p w14:paraId="5883C60F">
                  <w:pPr>
                    <w:pStyle w:val="2"/>
                    <w:rPr>
                      <w:rFonts w:hint="default"/>
                      <w:color w:val="000000" w:themeColor="text1"/>
                      <w:lang w:val="en-US" w:eastAsia="zh-CN"/>
                      <w14:textFill>
                        <w14:solidFill>
                          <w14:schemeClr w14:val="tx1"/>
                        </w14:solidFill>
                      </w14:textFill>
                    </w:rPr>
                  </w:pPr>
                  <w:r>
                    <w:rPr>
                      <w:rFonts w:hint="eastAsia" w:ascii="宋体" w:hAnsi="宋体" w:eastAsia="宋体" w:cs="Times New Roman"/>
                      <w:color w:val="000000" w:themeColor="text1"/>
                      <w:kern w:val="2"/>
                      <w:sz w:val="21"/>
                      <w:szCs w:val="15"/>
                      <w:highlight w:val="none"/>
                      <w:lang w:val="en-US" w:eastAsia="zh-CN" w:bidi="ar-SA"/>
                      <w14:textFill>
                        <w14:solidFill>
                          <w14:schemeClr w14:val="tx1"/>
                        </w14:solidFill>
                      </w14:textFill>
                    </w:rPr>
                    <w:t>⑤测控前间作为</w:t>
                  </w:r>
                  <w:r>
                    <w:rPr>
                      <w:rFonts w:hint="eastAsia" w:ascii="Times New Roman" w:hAnsi="Times New Roman" w:cs="Times New Roman" w:eastAsiaTheme="minorEastAsia"/>
                      <w:bCs/>
                      <w:color w:val="000000" w:themeColor="text1"/>
                      <w:spacing w:val="4"/>
                      <w:kern w:val="2"/>
                      <w:sz w:val="21"/>
                      <w:szCs w:val="21"/>
                      <w:highlight w:val="none"/>
                      <w:lang w:val="en-US" w:eastAsia="zh-CN" w:bidi="ar-SA"/>
                      <w14:textFill>
                        <w14:solidFill>
                          <w14:schemeClr w14:val="tx1"/>
                        </w14:solidFill>
                      </w14:textFill>
                    </w:rPr>
                    <w:t>发动机</w:t>
                  </w:r>
                  <w:r>
                    <w:rPr>
                      <w:rFonts w:hint="eastAsia" w:ascii="宋体" w:hAnsi="宋体" w:eastAsia="宋体" w:cs="Times New Roman"/>
                      <w:color w:val="000000" w:themeColor="text1"/>
                      <w:kern w:val="2"/>
                      <w:sz w:val="21"/>
                      <w:szCs w:val="15"/>
                      <w:highlight w:val="none"/>
                      <w:lang w:val="en-US" w:eastAsia="zh-CN" w:bidi="ar-SA"/>
                      <w14:textFill>
                        <w14:solidFill>
                          <w14:schemeClr w14:val="tx1"/>
                        </w14:solidFill>
                      </w14:textFill>
                    </w:rPr>
                    <w:t>与测控间之间测控信号的转接站，简易房结构。</w:t>
                  </w:r>
                </w:p>
              </w:tc>
            </w:tr>
            <w:tr w14:paraId="2D870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06" w:type="pct"/>
                  <w:vMerge w:val="continue"/>
                  <w:vAlign w:val="center"/>
                </w:tcPr>
                <w:p w14:paraId="38CFC1DF">
                  <w:pPr>
                    <w:pStyle w:val="22"/>
                    <w:widowControl w:val="0"/>
                    <w:adjustRightInd/>
                    <w:snapToGrid/>
                    <w:spacing w:line="240" w:lineRule="auto"/>
                    <w:rPr>
                      <w:rFonts w:hint="default" w:ascii="Times New Roman" w:hAnsi="Times New Roman" w:cs="Times New Roman" w:eastAsiaTheme="minorEastAsia"/>
                      <w:b w:val="0"/>
                      <w:bCs/>
                      <w:color w:val="000000" w:themeColor="text1"/>
                      <w:spacing w:val="4"/>
                      <w:kern w:val="2"/>
                      <w:sz w:val="21"/>
                      <w:szCs w:val="21"/>
                      <w:highlight w:val="none"/>
                      <w14:textFill>
                        <w14:solidFill>
                          <w14:schemeClr w14:val="tx1"/>
                        </w14:solidFill>
                      </w14:textFill>
                    </w:rPr>
                  </w:pPr>
                </w:p>
              </w:tc>
              <w:tc>
                <w:tcPr>
                  <w:tcW w:w="1054" w:type="pct"/>
                  <w:vAlign w:val="center"/>
                </w:tcPr>
                <w:p w14:paraId="1959F120">
                  <w:pPr>
                    <w:adjustRightInd/>
                    <w:snapToGrid/>
                    <w:spacing w:after="0" w:line="240" w:lineRule="auto"/>
                    <w:jc w:val="center"/>
                    <w:rPr>
                      <w:rFonts w:hint="default" w:ascii="Times New Roman" w:hAnsi="Times New Roman" w:cs="Times New Roman" w:eastAsiaTheme="minorEastAsia"/>
                      <w:b w:val="0"/>
                      <w:bCs/>
                      <w:color w:val="000000" w:themeColor="text1"/>
                      <w:spacing w:val="4"/>
                      <w:sz w:val="21"/>
                      <w:szCs w:val="21"/>
                      <w:highlight w:val="none"/>
                      <w:lang w:val="en-US" w:eastAsia="zh-CN"/>
                      <w14:textFill>
                        <w14:solidFill>
                          <w14:schemeClr w14:val="tx1"/>
                        </w14:solidFill>
                      </w14:textFill>
                    </w:rPr>
                  </w:pPr>
                  <w:r>
                    <w:rPr>
                      <w:rFonts w:hint="eastAsia" w:ascii="Times New Roman" w:hAnsi="Times New Roman" w:cs="Times New Roman"/>
                      <w:b w:val="0"/>
                      <w:bCs/>
                      <w:color w:val="000000" w:themeColor="text1"/>
                      <w:spacing w:val="4"/>
                      <w:sz w:val="21"/>
                      <w:szCs w:val="21"/>
                      <w:highlight w:val="none"/>
                      <w:lang w:val="en-US" w:eastAsia="zh-CN"/>
                      <w14:textFill>
                        <w14:solidFill>
                          <w14:schemeClr w14:val="tx1"/>
                        </w14:solidFill>
                      </w14:textFill>
                    </w:rPr>
                    <w:t>冷流试验中心</w:t>
                  </w:r>
                </w:p>
              </w:tc>
              <w:tc>
                <w:tcPr>
                  <w:tcW w:w="3239" w:type="pct"/>
                  <w:vAlign w:val="center"/>
                </w:tcPr>
                <w:p w14:paraId="07DE416A">
                  <w:pPr>
                    <w:adjustRightInd/>
                    <w:snapToGrid/>
                    <w:spacing w:after="0" w:line="240" w:lineRule="auto"/>
                    <w:jc w:val="both"/>
                    <w:rPr>
                      <w:rFonts w:hint="default" w:ascii="Times New Roman" w:hAnsi="Times New Roman" w:cs="Times New Roman" w:eastAsiaTheme="minorEastAsia"/>
                      <w:b w:val="0"/>
                      <w:bCs/>
                      <w:color w:val="000000" w:themeColor="text1"/>
                      <w:spacing w:val="4"/>
                      <w:sz w:val="21"/>
                      <w:szCs w:val="21"/>
                      <w:highlight w:val="none"/>
                      <w:lang w:val="en-US" w:eastAsia="zh-CN"/>
                      <w14:textFill>
                        <w14:solidFill>
                          <w14:schemeClr w14:val="tx1"/>
                        </w14:solidFill>
                      </w14:textFill>
                    </w:rPr>
                  </w:pPr>
                  <w:r>
                    <w:rPr>
                      <w:rFonts w:hint="eastAsia" w:ascii="Times New Roman" w:hAnsi="Times New Roman" w:cs="Times New Roman"/>
                      <w:b w:val="0"/>
                      <w:bCs/>
                      <w:color w:val="000000" w:themeColor="text1"/>
                      <w:spacing w:val="4"/>
                      <w:sz w:val="21"/>
                      <w:szCs w:val="21"/>
                      <w:highlight w:val="none"/>
                      <w:lang w:val="en-US" w:eastAsia="zh-CN"/>
                      <w14:textFill>
                        <w14:solidFill>
                          <w14:schemeClr w14:val="tx1"/>
                        </w14:solidFill>
                      </w14:textFill>
                    </w:rPr>
                    <w:t>冷流试验中心占地930㎡，包括高压大流量液体试验设施和高精度调节阀测试设施</w:t>
                  </w:r>
                </w:p>
              </w:tc>
            </w:tr>
            <w:tr w14:paraId="5D06A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pct"/>
                  <w:vMerge w:val="continue"/>
                  <w:vAlign w:val="center"/>
                </w:tcPr>
                <w:p w14:paraId="3109FA95">
                  <w:pPr>
                    <w:pStyle w:val="22"/>
                    <w:widowControl w:val="0"/>
                    <w:adjustRightInd/>
                    <w:snapToGrid/>
                    <w:spacing w:line="240" w:lineRule="auto"/>
                    <w:rPr>
                      <w:rFonts w:hint="default" w:ascii="Times New Roman" w:hAnsi="Times New Roman" w:cs="Times New Roman" w:eastAsiaTheme="minorEastAsia"/>
                      <w:b w:val="0"/>
                      <w:bCs/>
                      <w:color w:val="000000" w:themeColor="text1"/>
                      <w:spacing w:val="4"/>
                      <w:kern w:val="2"/>
                      <w:sz w:val="21"/>
                      <w:szCs w:val="21"/>
                      <w:highlight w:val="none"/>
                      <w14:textFill>
                        <w14:solidFill>
                          <w14:schemeClr w14:val="tx1"/>
                        </w14:solidFill>
                      </w14:textFill>
                    </w:rPr>
                  </w:pPr>
                </w:p>
              </w:tc>
              <w:tc>
                <w:tcPr>
                  <w:tcW w:w="1054" w:type="pct"/>
                  <w:shd w:val="clear" w:color="auto" w:fill="auto"/>
                  <w:vAlign w:val="center"/>
                </w:tcPr>
                <w:p w14:paraId="31CB0185">
                  <w:pPr>
                    <w:keepNext w:val="0"/>
                    <w:keepLines w:val="0"/>
                    <w:widowControl/>
                    <w:suppressLineNumbers w:val="0"/>
                    <w:jc w:val="center"/>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宋体" w:hAnsi="宋体" w:eastAsia="宋体" w:cs="Times New Roman"/>
                      <w:color w:val="000000" w:themeColor="text1"/>
                      <w:kern w:val="2"/>
                      <w:sz w:val="21"/>
                      <w:szCs w:val="15"/>
                      <w:highlight w:val="none"/>
                      <w:lang w:val="en-US" w:eastAsia="zh-CN" w:bidi="ar-SA"/>
                      <w14:textFill>
                        <w14:solidFill>
                          <w14:schemeClr w14:val="tx1"/>
                        </w14:solidFill>
                      </w14:textFill>
                    </w:rPr>
                    <w:t>测控间</w:t>
                  </w:r>
                </w:p>
              </w:tc>
              <w:tc>
                <w:tcPr>
                  <w:tcW w:w="3239" w:type="pct"/>
                  <w:shd w:val="clear" w:color="auto" w:fill="auto"/>
                  <w:vAlign w:val="center"/>
                </w:tcPr>
                <w:p w14:paraId="22A032C0">
                  <w:pPr>
                    <w:keepNext w:val="0"/>
                    <w:keepLines w:val="0"/>
                    <w:widowControl/>
                    <w:suppressLineNumbers w:val="0"/>
                    <w:jc w:val="center"/>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宋体" w:hAnsi="宋体" w:eastAsia="宋体" w:cs="Times New Roman"/>
                      <w:color w:val="000000" w:themeColor="text1"/>
                      <w:kern w:val="2"/>
                      <w:sz w:val="21"/>
                      <w:szCs w:val="15"/>
                      <w:highlight w:val="none"/>
                      <w:lang w:val="en-US" w:eastAsia="zh-CN" w:bidi="ar-SA"/>
                      <w14:textFill>
                        <w14:solidFill>
                          <w14:schemeClr w14:val="tx1"/>
                        </w14:solidFill>
                      </w14:textFill>
                    </w:rPr>
                    <w:t>占地120㎡，</w:t>
                  </w:r>
                  <w:r>
                    <w:rPr>
                      <w:rFonts w:hint="default" w:ascii="宋体" w:hAnsi="宋体" w:eastAsia="宋体" w:cs="Times New Roman"/>
                      <w:color w:val="000000" w:themeColor="text1"/>
                      <w:kern w:val="2"/>
                      <w:sz w:val="21"/>
                      <w:szCs w:val="15"/>
                      <w:highlight w:val="none"/>
                      <w:lang w:val="en-US" w:eastAsia="zh-CN" w:bidi="ar-SA"/>
                      <w14:textFill>
                        <w14:solidFill>
                          <w14:schemeClr w14:val="tx1"/>
                        </w14:solidFill>
                      </w14:textFill>
                    </w:rPr>
                    <w:t>用于试车远程控制，布置测控大厅、会议室等功能区域。</w:t>
                  </w:r>
                </w:p>
              </w:tc>
            </w:tr>
            <w:tr w14:paraId="56E8B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48" w:hRule="atLeast"/>
              </w:trPr>
              <w:tc>
                <w:tcPr>
                  <w:tcW w:w="706" w:type="pct"/>
                  <w:vMerge w:val="restart"/>
                  <w:vAlign w:val="center"/>
                </w:tcPr>
                <w:p w14:paraId="03B361BC">
                  <w:pPr>
                    <w:pStyle w:val="22"/>
                    <w:widowControl w:val="0"/>
                    <w:adjustRightInd/>
                    <w:snapToGrid/>
                    <w:spacing w:line="240" w:lineRule="auto"/>
                    <w:rPr>
                      <w:rFonts w:hint="default" w:ascii="Times New Roman" w:hAnsi="Times New Roman" w:cs="Times New Roman" w:eastAsiaTheme="minorEastAsia"/>
                      <w:b w:val="0"/>
                      <w:bCs/>
                      <w:color w:val="000000" w:themeColor="text1"/>
                      <w:spacing w:val="4"/>
                      <w:kern w:val="2"/>
                      <w:sz w:val="21"/>
                      <w:szCs w:val="21"/>
                      <w:highlight w:val="none"/>
                      <w14:textFill>
                        <w14:solidFill>
                          <w14:schemeClr w14:val="tx1"/>
                        </w14:solidFill>
                      </w14:textFill>
                    </w:rPr>
                  </w:pPr>
                  <w:r>
                    <w:rPr>
                      <w:rFonts w:hint="eastAsia" w:ascii="Times New Roman" w:hAnsi="Times New Roman" w:cs="Times New Roman"/>
                      <w:color w:val="000000" w:themeColor="text1"/>
                      <w:spacing w:val="4"/>
                      <w:sz w:val="21"/>
                      <w:szCs w:val="21"/>
                      <w:highlight w:val="none"/>
                      <w:lang w:val="en-US" w:eastAsia="zh-CN"/>
                      <w14:textFill>
                        <w14:solidFill>
                          <w14:schemeClr w14:val="tx1"/>
                        </w14:solidFill>
                      </w14:textFill>
                    </w:rPr>
                    <w:t>储运及</w:t>
                  </w:r>
                  <w:r>
                    <w:rPr>
                      <w:rFonts w:hint="default" w:ascii="Times New Roman" w:hAnsi="Times New Roman" w:cs="Times New Roman" w:eastAsiaTheme="minorEastAsia"/>
                      <w:color w:val="000000" w:themeColor="text1"/>
                      <w:spacing w:val="4"/>
                      <w:sz w:val="21"/>
                      <w:szCs w:val="21"/>
                      <w:highlight w:val="none"/>
                      <w14:textFill>
                        <w14:solidFill>
                          <w14:schemeClr w14:val="tx1"/>
                        </w14:solidFill>
                      </w14:textFill>
                    </w:rPr>
                    <w:t>辅助工程</w:t>
                  </w:r>
                </w:p>
              </w:tc>
              <w:tc>
                <w:tcPr>
                  <w:tcW w:w="1054" w:type="pct"/>
                  <w:shd w:val="clear" w:color="auto" w:fill="auto"/>
                  <w:vAlign w:val="center"/>
                </w:tcPr>
                <w:p w14:paraId="2303B596">
                  <w:pPr>
                    <w:keepNext w:val="0"/>
                    <w:keepLines w:val="0"/>
                    <w:widowControl/>
                    <w:suppressLineNumbers w:val="0"/>
                    <w:jc w:val="center"/>
                    <w:rPr>
                      <w:rFonts w:hint="default" w:ascii="Times New Roman" w:hAnsi="Times New Roman" w:eastAsia="宋体" w:cs="Times New Roman"/>
                      <w:color w:val="000000" w:themeColor="text1"/>
                      <w:kern w:val="2"/>
                      <w:sz w:val="21"/>
                      <w:szCs w:val="15"/>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15"/>
                      <w:highlight w:val="none"/>
                      <w:lang w:val="en-US" w:eastAsia="zh-CN" w:bidi="ar-SA"/>
                      <w14:textFill>
                        <w14:solidFill>
                          <w14:schemeClr w14:val="tx1"/>
                        </w14:solidFill>
                      </w14:textFill>
                    </w:rPr>
                    <w:t>道路</w:t>
                  </w:r>
                </w:p>
              </w:tc>
              <w:tc>
                <w:tcPr>
                  <w:tcW w:w="3239" w:type="pct"/>
                  <w:shd w:val="clear" w:color="auto" w:fill="auto"/>
                  <w:vAlign w:val="center"/>
                </w:tcPr>
                <w:p w14:paraId="6C41D290">
                  <w:pPr>
                    <w:adjustRightInd/>
                    <w:snapToGrid/>
                    <w:spacing w:after="0" w:line="240" w:lineRule="auto"/>
                    <w:jc w:val="left"/>
                    <w:rPr>
                      <w:rFonts w:hint="default" w:ascii="Times New Roman" w:hAnsi="Times New Roman" w:eastAsia="宋体" w:cs="Times New Roman"/>
                      <w:color w:val="000000" w:themeColor="text1"/>
                      <w:kern w:val="2"/>
                      <w:sz w:val="21"/>
                      <w:szCs w:val="15"/>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15"/>
                      <w:highlight w:val="none"/>
                      <w:lang w:val="en-US" w:eastAsia="zh-CN" w:bidi="ar-SA"/>
                      <w14:textFill>
                        <w14:solidFill>
                          <w14:schemeClr w14:val="tx1"/>
                        </w14:solidFill>
                      </w14:textFill>
                    </w:rPr>
                    <w:t>厂外道路：①从省道向西到达地块的道路长约1.37km，由招贤镇政府负责修路；②沿东侧厂界道路由建设单位在原有土路基础上硬化约400m道路。</w:t>
                  </w:r>
                </w:p>
                <w:p w14:paraId="63997DBC">
                  <w:pPr>
                    <w:adjustRightInd/>
                    <w:snapToGrid/>
                    <w:spacing w:after="0" w:line="240" w:lineRule="auto"/>
                    <w:jc w:val="both"/>
                    <w:rPr>
                      <w:rFonts w:hint="default" w:ascii="Times New Roman" w:hAnsi="Times New Roman" w:eastAsia="宋体" w:cs="Times New Roman"/>
                      <w:color w:val="000000" w:themeColor="text1"/>
                      <w:kern w:val="2"/>
                      <w:sz w:val="21"/>
                      <w:szCs w:val="15"/>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15"/>
                      <w:highlight w:val="none"/>
                      <w:lang w:val="en-US" w:eastAsia="zh-CN" w:bidi="ar-SA"/>
                      <w14:textFill>
                        <w14:solidFill>
                          <w14:schemeClr w14:val="tx1"/>
                        </w14:solidFill>
                      </w14:textFill>
                    </w:rPr>
                    <w:t>厂内道路：厂内配套宽度不低于4m，转弯半径不低于9m的道路，保证大型生产运输车可抵达各功能区，并满足消防需要</w:t>
                  </w:r>
                </w:p>
              </w:tc>
            </w:tr>
            <w:tr w14:paraId="04C57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pct"/>
                  <w:vMerge w:val="continue"/>
                  <w:vAlign w:val="center"/>
                </w:tcPr>
                <w:p w14:paraId="19E3850F">
                  <w:pPr>
                    <w:pStyle w:val="22"/>
                    <w:widowControl w:val="0"/>
                    <w:adjustRightInd/>
                    <w:snapToGrid/>
                    <w:spacing w:line="240" w:lineRule="auto"/>
                    <w:rPr>
                      <w:rFonts w:hint="default" w:ascii="Times New Roman" w:hAnsi="Times New Roman" w:cs="Times New Roman" w:eastAsiaTheme="minorEastAsia"/>
                      <w:b w:val="0"/>
                      <w:bCs/>
                      <w:color w:val="000000" w:themeColor="text1"/>
                      <w:spacing w:val="4"/>
                      <w:kern w:val="2"/>
                      <w:sz w:val="21"/>
                      <w:szCs w:val="21"/>
                      <w:highlight w:val="none"/>
                      <w14:textFill>
                        <w14:solidFill>
                          <w14:schemeClr w14:val="tx1"/>
                        </w14:solidFill>
                      </w14:textFill>
                    </w:rPr>
                  </w:pPr>
                </w:p>
              </w:tc>
              <w:tc>
                <w:tcPr>
                  <w:tcW w:w="1054" w:type="pct"/>
                  <w:vAlign w:val="center"/>
                </w:tcPr>
                <w:p w14:paraId="31A2C63E">
                  <w:pPr>
                    <w:keepNext w:val="0"/>
                    <w:keepLines w:val="0"/>
                    <w:widowControl/>
                    <w:suppressLineNumbers w:val="0"/>
                    <w:jc w:val="center"/>
                    <w:rPr>
                      <w:rFonts w:hint="default" w:ascii="Times New Roman" w:hAnsi="Times New Roman" w:eastAsia="宋体" w:cs="Times New Roman"/>
                      <w:color w:val="000000" w:themeColor="text1"/>
                      <w:kern w:val="2"/>
                      <w:sz w:val="21"/>
                      <w:szCs w:val="15"/>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15"/>
                      <w:highlight w:val="none"/>
                      <w:lang w:val="en-US" w:eastAsia="zh-CN" w:bidi="ar-SA"/>
                      <w14:textFill>
                        <w14:solidFill>
                          <w14:schemeClr w14:val="tx1"/>
                        </w14:solidFill>
                      </w14:textFill>
                    </w:rPr>
                    <w:t>边坡防护工程及截排水工程</w:t>
                  </w:r>
                </w:p>
              </w:tc>
              <w:tc>
                <w:tcPr>
                  <w:tcW w:w="3239" w:type="pct"/>
                  <w:vAlign w:val="center"/>
                </w:tcPr>
                <w:p w14:paraId="20AAF770">
                  <w:pPr>
                    <w:adjustRightInd/>
                    <w:snapToGrid/>
                    <w:spacing w:after="0" w:line="240" w:lineRule="auto"/>
                    <w:jc w:val="center"/>
                    <w:rPr>
                      <w:rFonts w:hint="default" w:ascii="Times New Roman" w:hAnsi="Times New Roman" w:eastAsia="宋体" w:cs="Times New Roman"/>
                      <w:color w:val="000000" w:themeColor="text1"/>
                      <w:kern w:val="2"/>
                      <w:sz w:val="21"/>
                      <w:szCs w:val="15"/>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15"/>
                      <w:highlight w:val="none"/>
                      <w:lang w:val="en-US" w:eastAsia="zh-CN" w:bidi="ar-SA"/>
                      <w14:textFill>
                        <w14:solidFill>
                          <w14:schemeClr w14:val="tx1"/>
                        </w14:solidFill>
                      </w14:textFill>
                    </w:rPr>
                    <w:t>在测空间配电间北侧、厂界西侧设置挡土墙1，高度不低于6m，绿化；在氮气瓶南侧、厂界东侧设置挡土墙2，高度不低于6m，绿化；沿东西厂界坡底设置截排水沟，</w:t>
                  </w:r>
                </w:p>
              </w:tc>
            </w:tr>
            <w:tr w14:paraId="569C1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pct"/>
                  <w:vMerge w:val="continue"/>
                  <w:vAlign w:val="center"/>
                </w:tcPr>
                <w:p w14:paraId="0B8A288E">
                  <w:pPr>
                    <w:pStyle w:val="22"/>
                    <w:widowControl w:val="0"/>
                    <w:adjustRightInd/>
                    <w:snapToGrid/>
                    <w:spacing w:line="240" w:lineRule="auto"/>
                    <w:rPr>
                      <w:rFonts w:hint="default" w:ascii="Times New Roman" w:hAnsi="Times New Roman" w:cs="Times New Roman" w:eastAsiaTheme="minorEastAsia"/>
                      <w:b w:val="0"/>
                      <w:bCs/>
                      <w:color w:val="000000" w:themeColor="text1"/>
                      <w:spacing w:val="4"/>
                      <w:kern w:val="2"/>
                      <w:sz w:val="21"/>
                      <w:szCs w:val="21"/>
                      <w:highlight w:val="none"/>
                      <w14:textFill>
                        <w14:solidFill>
                          <w14:schemeClr w14:val="tx1"/>
                        </w14:solidFill>
                      </w14:textFill>
                    </w:rPr>
                  </w:pPr>
                </w:p>
              </w:tc>
              <w:tc>
                <w:tcPr>
                  <w:tcW w:w="1054" w:type="pct"/>
                  <w:vAlign w:val="center"/>
                </w:tcPr>
                <w:p w14:paraId="3154B157">
                  <w:pPr>
                    <w:keepNext w:val="0"/>
                    <w:keepLines w:val="0"/>
                    <w:widowControl/>
                    <w:suppressLineNumbers w:val="0"/>
                    <w:jc w:val="center"/>
                    <w:rPr>
                      <w:rFonts w:hint="default" w:ascii="Times New Roman" w:hAnsi="Times New Roman" w:eastAsia="宋体" w:cs="Times New Roman"/>
                      <w:color w:val="000000" w:themeColor="text1"/>
                      <w:kern w:val="2"/>
                      <w:sz w:val="21"/>
                      <w:szCs w:val="15"/>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15"/>
                      <w:highlight w:val="none"/>
                      <w:lang w:val="en-US" w:eastAsia="zh-CN" w:bidi="ar-SA"/>
                      <w14:textFill>
                        <w14:solidFill>
                          <w14:schemeClr w14:val="tx1"/>
                        </w14:solidFill>
                      </w14:textFill>
                    </w:rPr>
                    <w:t>液氧池</w:t>
                  </w:r>
                </w:p>
              </w:tc>
              <w:tc>
                <w:tcPr>
                  <w:tcW w:w="3239" w:type="pct"/>
                  <w:vAlign w:val="center"/>
                </w:tcPr>
                <w:p w14:paraId="5C1A3EC8">
                  <w:pPr>
                    <w:adjustRightInd/>
                    <w:snapToGrid/>
                    <w:spacing w:after="0" w:line="240" w:lineRule="auto"/>
                    <w:jc w:val="center"/>
                    <w:rPr>
                      <w:rFonts w:hint="default" w:ascii="Times New Roman" w:hAnsi="Times New Roman" w:eastAsia="宋体" w:cs="Times New Roman"/>
                      <w:color w:val="000000" w:themeColor="text1"/>
                      <w:kern w:val="2"/>
                      <w:sz w:val="21"/>
                      <w:szCs w:val="15"/>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15"/>
                      <w:highlight w:val="none"/>
                      <w:lang w:val="en-US" w:eastAsia="zh-CN" w:bidi="ar-SA"/>
                      <w14:textFill>
                        <w14:solidFill>
                          <w14:schemeClr w14:val="tx1"/>
                        </w14:solidFill>
                      </w14:textFill>
                    </w:rPr>
                    <w:t>位于火焰区东侧，为深1.5m土坑，排放液氧使用</w:t>
                  </w:r>
                </w:p>
              </w:tc>
            </w:tr>
            <w:tr w14:paraId="0DBB5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pct"/>
                  <w:vMerge w:val="restart"/>
                  <w:vAlign w:val="center"/>
                </w:tcPr>
                <w:p w14:paraId="768A3BDC">
                  <w:pPr>
                    <w:adjustRightInd/>
                    <w:snapToGrid/>
                    <w:spacing w:after="0" w:line="240" w:lineRule="auto"/>
                    <w:jc w:val="center"/>
                    <w:rPr>
                      <w:rFonts w:hint="default" w:ascii="Times New Roman" w:hAnsi="Times New Roman" w:cs="Times New Roman" w:eastAsiaTheme="minorEastAsia"/>
                      <w:color w:val="000000" w:themeColor="text1"/>
                      <w:spacing w:val="4"/>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pacing w:val="4"/>
                      <w:sz w:val="21"/>
                      <w:szCs w:val="21"/>
                      <w:highlight w:val="none"/>
                      <w:lang w:val="en-US" w:eastAsia="zh-CN"/>
                      <w14:textFill>
                        <w14:solidFill>
                          <w14:schemeClr w14:val="tx1"/>
                        </w14:solidFill>
                      </w14:textFill>
                    </w:rPr>
                    <w:t>公用工程</w:t>
                  </w:r>
                </w:p>
              </w:tc>
              <w:tc>
                <w:tcPr>
                  <w:tcW w:w="1054" w:type="pct"/>
                  <w:shd w:val="clear" w:color="auto" w:fill="auto"/>
                  <w:vAlign w:val="center"/>
                </w:tcPr>
                <w:p w14:paraId="03DB1CA9">
                  <w:pPr>
                    <w:keepNext w:val="0"/>
                    <w:keepLines w:val="0"/>
                    <w:widowControl/>
                    <w:suppressLineNumbers w:val="0"/>
                    <w:jc w:val="center"/>
                    <w:rPr>
                      <w:rFonts w:hint="default" w:ascii="Times New Roman" w:hAnsi="Times New Roman" w:eastAsia="宋体" w:cs="Times New Roman"/>
                      <w:color w:val="000000" w:themeColor="text1"/>
                      <w:kern w:val="2"/>
                      <w:sz w:val="21"/>
                      <w:szCs w:val="15"/>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15"/>
                      <w:highlight w:val="none"/>
                      <w:lang w:val="en-US" w:eastAsia="zh-CN" w:bidi="ar-SA"/>
                      <w14:textFill>
                        <w14:solidFill>
                          <w14:schemeClr w14:val="tx1"/>
                        </w14:solidFill>
                      </w14:textFill>
                    </w:rPr>
                    <w:t>供电</w:t>
                  </w:r>
                </w:p>
              </w:tc>
              <w:tc>
                <w:tcPr>
                  <w:tcW w:w="3239" w:type="pct"/>
                  <w:shd w:val="clear" w:color="auto" w:fill="auto"/>
                  <w:vAlign w:val="center"/>
                </w:tcPr>
                <w:p w14:paraId="7AD05411">
                  <w:pPr>
                    <w:keepNext w:val="0"/>
                    <w:keepLines w:val="0"/>
                    <w:widowControl/>
                    <w:suppressLineNumbers w:val="0"/>
                    <w:jc w:val="center"/>
                    <w:rPr>
                      <w:rFonts w:hint="default" w:ascii="Times New Roman" w:hAnsi="Times New Roman" w:eastAsia="宋体" w:cs="Times New Roman"/>
                      <w:color w:val="000000" w:themeColor="text1"/>
                      <w:kern w:val="2"/>
                      <w:sz w:val="21"/>
                      <w:szCs w:val="15"/>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15"/>
                      <w:highlight w:val="none"/>
                      <w:lang w:val="en-US" w:eastAsia="zh-CN" w:bidi="ar-SA"/>
                      <w14:textFill>
                        <w14:solidFill>
                          <w14:schemeClr w14:val="tx1"/>
                        </w14:solidFill>
                      </w14:textFill>
                    </w:rPr>
                    <w:t>市政供电系统供给</w:t>
                  </w:r>
                </w:p>
              </w:tc>
            </w:tr>
            <w:tr w14:paraId="729C8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pct"/>
                  <w:vMerge w:val="continue"/>
                  <w:vAlign w:val="center"/>
                </w:tcPr>
                <w:p w14:paraId="09BE4FC0">
                  <w:pPr>
                    <w:adjustRightInd/>
                    <w:snapToGrid/>
                    <w:spacing w:after="0" w:line="240" w:lineRule="auto"/>
                    <w:jc w:val="center"/>
                    <w:rPr>
                      <w:rFonts w:hint="default" w:ascii="Times New Roman" w:hAnsi="Times New Roman" w:cs="Times New Roman" w:eastAsiaTheme="minorEastAsia"/>
                      <w:color w:val="000000" w:themeColor="text1"/>
                      <w:spacing w:val="4"/>
                      <w:sz w:val="21"/>
                      <w:szCs w:val="21"/>
                      <w:highlight w:val="none"/>
                      <w14:textFill>
                        <w14:solidFill>
                          <w14:schemeClr w14:val="tx1"/>
                        </w14:solidFill>
                      </w14:textFill>
                    </w:rPr>
                  </w:pPr>
                </w:p>
              </w:tc>
              <w:tc>
                <w:tcPr>
                  <w:tcW w:w="1054" w:type="pct"/>
                  <w:shd w:val="clear" w:color="auto" w:fill="auto"/>
                  <w:vAlign w:val="center"/>
                </w:tcPr>
                <w:p w14:paraId="248E688F">
                  <w:pPr>
                    <w:keepNext w:val="0"/>
                    <w:keepLines w:val="0"/>
                    <w:widowControl/>
                    <w:suppressLineNumbers w:val="0"/>
                    <w:jc w:val="center"/>
                    <w:rPr>
                      <w:rFonts w:hint="default" w:ascii="Times New Roman" w:hAnsi="Times New Roman" w:eastAsia="宋体" w:cs="Times New Roman"/>
                      <w:color w:val="000000" w:themeColor="text1"/>
                      <w:kern w:val="2"/>
                      <w:sz w:val="21"/>
                      <w:szCs w:val="15"/>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15"/>
                      <w:highlight w:val="none"/>
                      <w:lang w:val="en-US" w:eastAsia="zh-CN" w:bidi="ar-SA"/>
                      <w14:textFill>
                        <w14:solidFill>
                          <w14:schemeClr w14:val="tx1"/>
                        </w14:solidFill>
                      </w14:textFill>
                    </w:rPr>
                    <w:t>供水</w:t>
                  </w:r>
                </w:p>
              </w:tc>
              <w:tc>
                <w:tcPr>
                  <w:tcW w:w="3239" w:type="pct"/>
                  <w:shd w:val="clear" w:color="auto" w:fill="auto"/>
                  <w:vAlign w:val="center"/>
                </w:tcPr>
                <w:p w14:paraId="47B85412">
                  <w:pPr>
                    <w:keepNext w:val="0"/>
                    <w:keepLines w:val="0"/>
                    <w:widowControl/>
                    <w:suppressLineNumbers w:val="0"/>
                    <w:jc w:val="center"/>
                    <w:rPr>
                      <w:rFonts w:hint="default" w:ascii="Times New Roman" w:hAnsi="Times New Roman" w:eastAsia="宋体" w:cs="Times New Roman"/>
                      <w:color w:val="000000" w:themeColor="text1"/>
                      <w:kern w:val="2"/>
                      <w:sz w:val="21"/>
                      <w:szCs w:val="15"/>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15"/>
                      <w:highlight w:val="none"/>
                      <w:lang w:val="en-US" w:eastAsia="zh-CN" w:bidi="ar-SA"/>
                      <w14:textFill>
                        <w14:solidFill>
                          <w14:schemeClr w14:val="tx1"/>
                        </w14:solidFill>
                      </w14:textFill>
                    </w:rPr>
                    <w:t>外购自来水，罐车运输</w:t>
                  </w:r>
                </w:p>
              </w:tc>
            </w:tr>
            <w:tr w14:paraId="4D1C0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pct"/>
                  <w:vMerge w:val="continue"/>
                  <w:vAlign w:val="center"/>
                </w:tcPr>
                <w:p w14:paraId="0AEAB649">
                  <w:pPr>
                    <w:adjustRightInd/>
                    <w:snapToGrid/>
                    <w:spacing w:after="0" w:line="240" w:lineRule="auto"/>
                    <w:jc w:val="center"/>
                    <w:rPr>
                      <w:rFonts w:hint="default" w:ascii="Times New Roman" w:hAnsi="Times New Roman" w:cs="Times New Roman" w:eastAsiaTheme="minorEastAsia"/>
                      <w:color w:val="000000" w:themeColor="text1"/>
                      <w:spacing w:val="4"/>
                      <w:sz w:val="21"/>
                      <w:szCs w:val="21"/>
                      <w:highlight w:val="none"/>
                      <w14:textFill>
                        <w14:solidFill>
                          <w14:schemeClr w14:val="tx1"/>
                        </w14:solidFill>
                      </w14:textFill>
                    </w:rPr>
                  </w:pPr>
                </w:p>
              </w:tc>
              <w:tc>
                <w:tcPr>
                  <w:tcW w:w="1054" w:type="pct"/>
                  <w:shd w:val="clear" w:color="auto" w:fill="auto"/>
                  <w:vAlign w:val="center"/>
                </w:tcPr>
                <w:p w14:paraId="5AD92B2C">
                  <w:pPr>
                    <w:keepNext w:val="0"/>
                    <w:keepLines w:val="0"/>
                    <w:widowControl/>
                    <w:suppressLineNumbers w:val="0"/>
                    <w:jc w:val="center"/>
                    <w:rPr>
                      <w:rFonts w:hint="default" w:ascii="Times New Roman" w:hAnsi="Times New Roman" w:eastAsia="宋体" w:cs="Times New Roman"/>
                      <w:color w:val="000000" w:themeColor="text1"/>
                      <w:kern w:val="2"/>
                      <w:sz w:val="21"/>
                      <w:szCs w:val="15"/>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15"/>
                      <w:highlight w:val="none"/>
                      <w:lang w:val="en-US" w:eastAsia="zh-CN" w:bidi="ar-SA"/>
                      <w14:textFill>
                        <w14:solidFill>
                          <w14:schemeClr w14:val="tx1"/>
                        </w14:solidFill>
                      </w14:textFill>
                    </w:rPr>
                    <w:t>排水</w:t>
                  </w:r>
                </w:p>
              </w:tc>
              <w:tc>
                <w:tcPr>
                  <w:tcW w:w="3239" w:type="pct"/>
                  <w:shd w:val="clear" w:color="auto" w:fill="auto"/>
                  <w:vAlign w:val="center"/>
                </w:tcPr>
                <w:p w14:paraId="0388D816">
                  <w:pPr>
                    <w:keepNext w:val="0"/>
                    <w:keepLines w:val="0"/>
                    <w:widowControl/>
                    <w:suppressLineNumbers w:val="0"/>
                    <w:jc w:val="center"/>
                    <w:rPr>
                      <w:rFonts w:hint="default" w:ascii="Times New Roman" w:hAnsi="Times New Roman" w:eastAsia="宋体" w:cs="Times New Roman"/>
                      <w:color w:val="000000" w:themeColor="text1"/>
                      <w:kern w:val="2"/>
                      <w:sz w:val="21"/>
                      <w:szCs w:val="15"/>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15"/>
                      <w:highlight w:val="none"/>
                      <w:lang w:val="en-US" w:eastAsia="zh-CN" w:bidi="ar-SA"/>
                      <w14:textFill>
                        <w14:solidFill>
                          <w14:schemeClr w14:val="tx1"/>
                        </w14:solidFill>
                      </w14:textFill>
                    </w:rPr>
                    <w:t>生活污水经化粪池预处理后由周边村民定期清运，发动机喷淋用水设置收集池，循环使用不外排</w:t>
                  </w:r>
                </w:p>
              </w:tc>
            </w:tr>
            <w:tr w14:paraId="52A3B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pct"/>
                  <w:vMerge w:val="continue"/>
                  <w:vAlign w:val="center"/>
                </w:tcPr>
                <w:p w14:paraId="12C69A66">
                  <w:pPr>
                    <w:adjustRightInd/>
                    <w:snapToGrid/>
                    <w:spacing w:after="0" w:line="240" w:lineRule="auto"/>
                    <w:jc w:val="center"/>
                    <w:rPr>
                      <w:rFonts w:hint="default" w:ascii="Times New Roman" w:hAnsi="Times New Roman" w:cs="Times New Roman" w:eastAsiaTheme="minorEastAsia"/>
                      <w:color w:val="000000" w:themeColor="text1"/>
                      <w:spacing w:val="4"/>
                      <w:sz w:val="21"/>
                      <w:szCs w:val="21"/>
                      <w:highlight w:val="none"/>
                      <w14:textFill>
                        <w14:solidFill>
                          <w14:schemeClr w14:val="tx1"/>
                        </w14:solidFill>
                      </w14:textFill>
                    </w:rPr>
                  </w:pPr>
                </w:p>
              </w:tc>
              <w:tc>
                <w:tcPr>
                  <w:tcW w:w="1054" w:type="pct"/>
                  <w:shd w:val="clear" w:color="auto" w:fill="auto"/>
                  <w:vAlign w:val="center"/>
                </w:tcPr>
                <w:p w14:paraId="4C0184C4">
                  <w:pPr>
                    <w:keepNext w:val="0"/>
                    <w:keepLines w:val="0"/>
                    <w:widowControl/>
                    <w:suppressLineNumbers w:val="0"/>
                    <w:jc w:val="center"/>
                    <w:rPr>
                      <w:rFonts w:hint="default" w:ascii="Times New Roman" w:hAnsi="Times New Roman" w:eastAsia="宋体" w:cs="Times New Roman"/>
                      <w:color w:val="000000" w:themeColor="text1"/>
                      <w:kern w:val="2"/>
                      <w:sz w:val="21"/>
                      <w:szCs w:val="15"/>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15"/>
                      <w:highlight w:val="none"/>
                      <w:lang w:val="en-US" w:eastAsia="zh-CN" w:bidi="ar-SA"/>
                      <w14:textFill>
                        <w14:solidFill>
                          <w14:schemeClr w14:val="tx1"/>
                        </w14:solidFill>
                      </w14:textFill>
                    </w:rPr>
                    <w:t>消防</w:t>
                  </w:r>
                </w:p>
              </w:tc>
              <w:tc>
                <w:tcPr>
                  <w:tcW w:w="3239" w:type="pct"/>
                  <w:shd w:val="clear" w:color="auto" w:fill="auto"/>
                  <w:vAlign w:val="center"/>
                </w:tcPr>
                <w:p w14:paraId="2F58410E">
                  <w:pPr>
                    <w:keepNext w:val="0"/>
                    <w:keepLines w:val="0"/>
                    <w:widowControl/>
                    <w:suppressLineNumbers w:val="0"/>
                    <w:jc w:val="center"/>
                    <w:rPr>
                      <w:rFonts w:hint="default" w:ascii="Times New Roman" w:hAnsi="Times New Roman" w:eastAsia="宋体" w:cs="Times New Roman"/>
                      <w:color w:val="000000" w:themeColor="text1"/>
                      <w:kern w:val="2"/>
                      <w:sz w:val="21"/>
                      <w:szCs w:val="15"/>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15"/>
                      <w:highlight w:val="none"/>
                      <w:lang w:val="en-US" w:eastAsia="zh-CN" w:bidi="ar-SA"/>
                      <w14:textFill>
                        <w14:solidFill>
                          <w14:schemeClr w14:val="tx1"/>
                        </w14:solidFill>
                      </w14:textFill>
                    </w:rPr>
                    <w:t>储罐区设干粉灭火器、储罐周围设置环形消防水幕（喷水强度≥20L/min*m</w:t>
                  </w:r>
                  <w:r>
                    <w:rPr>
                      <w:rFonts w:hint="eastAsia" w:ascii="Times New Roman" w:hAnsi="Times New Roman" w:eastAsia="宋体" w:cs="Times New Roman"/>
                      <w:color w:val="000000" w:themeColor="text1"/>
                      <w:kern w:val="2"/>
                      <w:sz w:val="21"/>
                      <w:szCs w:val="15"/>
                      <w:highlight w:val="none"/>
                      <w:lang w:val="en-US" w:eastAsia="zh-CN" w:bidi="ar-SA"/>
                      <w14:textFill>
                        <w14:solidFill>
                          <w14:schemeClr w14:val="tx1"/>
                        </w14:solidFill>
                      </w14:textFill>
                    </w:rPr>
                    <w:t>）</w:t>
                  </w:r>
                </w:p>
              </w:tc>
            </w:tr>
            <w:tr w14:paraId="156DA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706" w:type="pct"/>
                  <w:vMerge w:val="restart"/>
                  <w:vAlign w:val="center"/>
                </w:tcPr>
                <w:p w14:paraId="34333324">
                  <w:pPr>
                    <w:adjustRightInd/>
                    <w:snapToGrid/>
                    <w:spacing w:after="0" w:line="240" w:lineRule="auto"/>
                    <w:jc w:val="center"/>
                    <w:rPr>
                      <w:rFonts w:hint="default" w:ascii="Times New Roman" w:hAnsi="Times New Roman" w:cs="Times New Roman" w:eastAsiaTheme="minorEastAsia"/>
                      <w:color w:val="000000" w:themeColor="text1"/>
                      <w:spacing w:val="4"/>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环保工程</w:t>
                  </w:r>
                </w:p>
              </w:tc>
              <w:tc>
                <w:tcPr>
                  <w:tcW w:w="1054" w:type="pct"/>
                  <w:vMerge w:val="restart"/>
                  <w:vAlign w:val="center"/>
                </w:tcPr>
                <w:p w14:paraId="79A03749">
                  <w:pPr>
                    <w:adjustRightInd/>
                    <w:snapToGrid/>
                    <w:spacing w:after="0" w:line="240" w:lineRule="auto"/>
                    <w:jc w:val="center"/>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废气</w:t>
                  </w:r>
                </w:p>
                <w:p w14:paraId="3477418F">
                  <w:pPr>
                    <w:adjustRightInd/>
                    <w:snapToGrid/>
                    <w:spacing w:after="0" w:line="240" w:lineRule="auto"/>
                    <w:jc w:val="center"/>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处理</w:t>
                  </w:r>
                </w:p>
              </w:tc>
              <w:tc>
                <w:tcPr>
                  <w:tcW w:w="3239" w:type="pct"/>
                  <w:vAlign w:val="center"/>
                </w:tcPr>
                <w:p w14:paraId="49C5B0E6">
                  <w:pPr>
                    <w:keepNext w:val="0"/>
                    <w:keepLines w:val="0"/>
                    <w:widowControl/>
                    <w:suppressLineNumbers w:val="0"/>
                    <w:jc w:val="left"/>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煤油挥发废气：本项目煤油储罐逸散的少量有机废气主要污染因子以非甲烷总烃表征。</w:t>
                  </w:r>
                </w:p>
              </w:tc>
            </w:tr>
            <w:tr w14:paraId="7263D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706" w:type="pct"/>
                  <w:vMerge w:val="continue"/>
                  <w:vAlign w:val="center"/>
                </w:tcPr>
                <w:p w14:paraId="694A967B">
                  <w:pPr>
                    <w:keepNext w:val="0"/>
                    <w:keepLines w:val="0"/>
                    <w:widowControl/>
                    <w:suppressLineNumbers w:val="0"/>
                    <w:jc w:val="left"/>
                    <w:rPr>
                      <w:color w:val="000000" w:themeColor="text1"/>
                      <w:sz w:val="21"/>
                      <w:szCs w:val="21"/>
                      <w:highlight w:val="none"/>
                      <w14:textFill>
                        <w14:solidFill>
                          <w14:schemeClr w14:val="tx1"/>
                        </w14:solidFill>
                      </w14:textFill>
                    </w:rPr>
                  </w:pPr>
                </w:p>
              </w:tc>
              <w:tc>
                <w:tcPr>
                  <w:tcW w:w="1054" w:type="pct"/>
                  <w:vMerge w:val="continue"/>
                  <w:vAlign w:val="center"/>
                </w:tcPr>
                <w:p w14:paraId="144FAE93">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p>
              </w:tc>
              <w:tc>
                <w:tcPr>
                  <w:tcW w:w="3239" w:type="pct"/>
                  <w:vAlign w:val="center"/>
                </w:tcPr>
                <w:p w14:paraId="38E9507D">
                  <w:pPr>
                    <w:keepNext w:val="0"/>
                    <w:keepLines w:val="0"/>
                    <w:widowControl/>
                    <w:suppressLineNumbers w:val="0"/>
                    <w:jc w:val="left"/>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点火试验尾气：本项目试车台属于开放环境，发动机试车时，试车推进剂燃烧废气主要成分为SO</w:t>
                  </w:r>
                  <w:r>
                    <w:rPr>
                      <w:rFonts w:hint="default" w:ascii="Times New Roman" w:hAnsi="Times New Roman" w:eastAsia="宋体" w:cs="Times New Roman"/>
                      <w:color w:val="000000" w:themeColor="text1"/>
                      <w:kern w:val="0"/>
                      <w:sz w:val="21"/>
                      <w:szCs w:val="21"/>
                      <w:highlight w:val="none"/>
                      <w:vertAlign w:val="sub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氮氧化物、颗粒物、</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CO</w:t>
                  </w:r>
                  <w:r>
                    <w:rPr>
                      <w:rFonts w:hint="default" w:ascii="Times New Roman" w:hAnsi="Times New Roman" w:eastAsia="宋体" w:cs="Times New Roman"/>
                      <w:color w:val="000000" w:themeColor="text1"/>
                      <w:kern w:val="0"/>
                      <w:sz w:val="21"/>
                      <w:szCs w:val="21"/>
                      <w:highlight w:val="none"/>
                      <w:vertAlign w:val="sub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和水，以无组织形式排放。</w:t>
                  </w:r>
                </w:p>
              </w:tc>
            </w:tr>
            <w:tr w14:paraId="20A20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pct"/>
                  <w:vMerge w:val="continue"/>
                  <w:vAlign w:val="center"/>
                </w:tcPr>
                <w:p w14:paraId="2DAA15A6">
                  <w:pPr>
                    <w:adjustRightInd/>
                    <w:snapToGrid/>
                    <w:spacing w:after="0" w:line="240" w:lineRule="auto"/>
                    <w:jc w:val="center"/>
                    <w:rPr>
                      <w:rFonts w:hint="default" w:ascii="Times New Roman" w:hAnsi="Times New Roman" w:cs="Times New Roman" w:eastAsiaTheme="minorEastAsia"/>
                      <w:color w:val="000000" w:themeColor="text1"/>
                      <w:spacing w:val="4"/>
                      <w:sz w:val="21"/>
                      <w:szCs w:val="21"/>
                      <w:highlight w:val="none"/>
                      <w14:textFill>
                        <w14:solidFill>
                          <w14:schemeClr w14:val="tx1"/>
                        </w14:solidFill>
                      </w14:textFill>
                    </w:rPr>
                  </w:pPr>
                </w:p>
              </w:tc>
              <w:tc>
                <w:tcPr>
                  <w:tcW w:w="1054" w:type="pct"/>
                  <w:vAlign w:val="center"/>
                </w:tcPr>
                <w:p w14:paraId="40EDF6CE">
                  <w:pPr>
                    <w:adjustRightInd/>
                    <w:snapToGrid/>
                    <w:spacing w:after="0" w:line="240" w:lineRule="auto"/>
                    <w:jc w:val="center"/>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废水处理</w:t>
                  </w:r>
                </w:p>
              </w:tc>
              <w:tc>
                <w:tcPr>
                  <w:tcW w:w="3239" w:type="pct"/>
                  <w:vAlign w:val="center"/>
                </w:tcPr>
                <w:p w14:paraId="065E3F97">
                  <w:pPr>
                    <w:pStyle w:val="11"/>
                    <w:spacing w:line="240" w:lineRule="auto"/>
                    <w:ind w:left="0" w:leftChars="0" w:firstLine="0" w:firstLineChars="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企业配备1套化粪池用于处理生活污水。</w:t>
                  </w:r>
                </w:p>
              </w:tc>
            </w:tr>
            <w:tr w14:paraId="24159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pct"/>
                  <w:vMerge w:val="continue"/>
                  <w:vAlign w:val="center"/>
                </w:tcPr>
                <w:p w14:paraId="3D1F9565">
                  <w:pPr>
                    <w:adjustRightInd/>
                    <w:snapToGrid/>
                    <w:spacing w:after="0" w:line="240" w:lineRule="auto"/>
                    <w:jc w:val="center"/>
                    <w:rPr>
                      <w:rFonts w:hint="default" w:ascii="Times New Roman" w:hAnsi="Times New Roman" w:cs="Times New Roman" w:eastAsiaTheme="minorEastAsia"/>
                      <w:color w:val="000000" w:themeColor="text1"/>
                      <w:spacing w:val="4"/>
                      <w:sz w:val="21"/>
                      <w:szCs w:val="21"/>
                      <w:highlight w:val="none"/>
                      <w14:textFill>
                        <w14:solidFill>
                          <w14:schemeClr w14:val="tx1"/>
                        </w14:solidFill>
                      </w14:textFill>
                    </w:rPr>
                  </w:pPr>
                </w:p>
              </w:tc>
              <w:tc>
                <w:tcPr>
                  <w:tcW w:w="1054" w:type="pct"/>
                  <w:vAlign w:val="center"/>
                </w:tcPr>
                <w:p w14:paraId="5D8DC191">
                  <w:pPr>
                    <w:adjustRightInd/>
                    <w:snapToGrid/>
                    <w:spacing w:after="0" w:line="240" w:lineRule="auto"/>
                    <w:jc w:val="center"/>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噪声处理</w:t>
                  </w:r>
                </w:p>
              </w:tc>
              <w:tc>
                <w:tcPr>
                  <w:tcW w:w="3239" w:type="pct"/>
                  <w:vAlign w:val="center"/>
                </w:tcPr>
                <w:p w14:paraId="1448029A">
                  <w:pPr>
                    <w:keepNext w:val="0"/>
                    <w:keepLines w:val="0"/>
                    <w:widowControl/>
                    <w:suppressLineNumbers w:val="0"/>
                    <w:jc w:val="left"/>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设备合理布局，并采取隔声、消声、基础减振等措施。</w:t>
                  </w:r>
                </w:p>
              </w:tc>
            </w:tr>
            <w:tr w14:paraId="65E29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pct"/>
                  <w:vMerge w:val="continue"/>
                  <w:vAlign w:val="center"/>
                </w:tcPr>
                <w:p w14:paraId="2693F6E6">
                  <w:pPr>
                    <w:adjustRightInd/>
                    <w:snapToGrid/>
                    <w:spacing w:after="0" w:line="240" w:lineRule="auto"/>
                    <w:jc w:val="center"/>
                    <w:rPr>
                      <w:rFonts w:hint="default" w:ascii="Times New Roman" w:hAnsi="Times New Roman" w:cs="Times New Roman" w:eastAsiaTheme="minorEastAsia"/>
                      <w:color w:val="000000" w:themeColor="text1"/>
                      <w:spacing w:val="4"/>
                      <w:sz w:val="21"/>
                      <w:szCs w:val="21"/>
                      <w:highlight w:val="none"/>
                      <w14:textFill>
                        <w14:solidFill>
                          <w14:schemeClr w14:val="tx1"/>
                        </w14:solidFill>
                      </w14:textFill>
                    </w:rPr>
                  </w:pPr>
                </w:p>
              </w:tc>
              <w:tc>
                <w:tcPr>
                  <w:tcW w:w="1054" w:type="pct"/>
                  <w:vAlign w:val="center"/>
                </w:tcPr>
                <w:p w14:paraId="6FA9C494">
                  <w:pPr>
                    <w:adjustRightInd/>
                    <w:snapToGrid/>
                    <w:spacing w:after="0" w:line="240" w:lineRule="auto"/>
                    <w:jc w:val="center"/>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固体废物</w:t>
                  </w:r>
                </w:p>
              </w:tc>
              <w:tc>
                <w:tcPr>
                  <w:tcW w:w="3239" w:type="pct"/>
                  <w:vAlign w:val="center"/>
                </w:tcPr>
                <w:p w14:paraId="37101D8A">
                  <w:pPr>
                    <w:keepNext w:val="0"/>
                    <w:keepLines w:val="0"/>
                    <w:widowControl/>
                    <w:suppressLineNumbers w:val="0"/>
                    <w:jc w:val="left"/>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一般固体废物：生活垃圾，环卫定期清运；</w:t>
                  </w:r>
                </w:p>
                <w:p w14:paraId="7AC02DC0">
                  <w:pPr>
                    <w:keepNext w:val="0"/>
                    <w:keepLines w:val="0"/>
                    <w:widowControl/>
                    <w:suppressLineNumbers w:val="0"/>
                    <w:jc w:val="left"/>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危险废物：废点火剂包装材料试验后设置危险废物暂存间暂存，委托有资质单位定期拉运处置。</w:t>
                  </w:r>
                </w:p>
              </w:tc>
            </w:tr>
            <w:tr w14:paraId="3275A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pct"/>
                  <w:vMerge w:val="continue"/>
                  <w:vAlign w:val="center"/>
                </w:tcPr>
                <w:p w14:paraId="62187661">
                  <w:pPr>
                    <w:adjustRightInd/>
                    <w:snapToGrid/>
                    <w:spacing w:after="0" w:line="240" w:lineRule="auto"/>
                    <w:jc w:val="center"/>
                    <w:rPr>
                      <w:rFonts w:hint="default" w:ascii="Times New Roman" w:hAnsi="Times New Roman" w:cs="Times New Roman" w:eastAsiaTheme="minorEastAsia"/>
                      <w:color w:val="000000" w:themeColor="text1"/>
                      <w:spacing w:val="4"/>
                      <w:sz w:val="21"/>
                      <w:szCs w:val="21"/>
                      <w:highlight w:val="none"/>
                      <w14:textFill>
                        <w14:solidFill>
                          <w14:schemeClr w14:val="tx1"/>
                        </w14:solidFill>
                      </w14:textFill>
                    </w:rPr>
                  </w:pPr>
                </w:p>
              </w:tc>
              <w:tc>
                <w:tcPr>
                  <w:tcW w:w="1054" w:type="pct"/>
                  <w:vAlign w:val="center"/>
                </w:tcPr>
                <w:p w14:paraId="385BAC7B">
                  <w:pPr>
                    <w:adjustRightInd/>
                    <w:snapToGrid/>
                    <w:spacing w:after="0" w:line="240" w:lineRule="auto"/>
                    <w:jc w:val="cente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风险防范设施</w:t>
                  </w:r>
                </w:p>
              </w:tc>
              <w:tc>
                <w:tcPr>
                  <w:tcW w:w="3239" w:type="pct"/>
                  <w:vAlign w:val="center"/>
                </w:tcPr>
                <w:p w14:paraId="35B3EA0C">
                  <w:pPr>
                    <w:widowControl/>
                    <w:jc w:val="cente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pPr>
                  <w:r>
                    <w:rPr>
                      <w:rFonts w:hint="eastAsia" w:asciiTheme="minorHAnsi" w:hAnsiTheme="minorHAnsi" w:eastAsiaTheme="minorEastAsia" w:cstheme="minorBidi"/>
                      <w:bCs w:val="0"/>
                      <w:color w:val="000000" w:themeColor="text1"/>
                      <w:spacing w:val="0"/>
                      <w:kern w:val="2"/>
                      <w:sz w:val="21"/>
                      <w:szCs w:val="24"/>
                      <w:highlight w:val="none"/>
                      <w:lang w:val="en-US" w:eastAsia="zh-CN" w:bidi="ar-SA"/>
                      <w14:textFill>
                        <w14:solidFill>
                          <w14:schemeClr w14:val="tx1"/>
                        </w14:solidFill>
                      </w14:textFill>
                    </w:rPr>
                    <w:t>煤油储罐区</w:t>
                  </w:r>
                  <w:r>
                    <w:rPr>
                      <w:rFonts w:hint="eastAsia" w:cstheme="minorBidi"/>
                      <w:bCs w:val="0"/>
                      <w:color w:val="000000" w:themeColor="text1"/>
                      <w:spacing w:val="0"/>
                      <w:kern w:val="2"/>
                      <w:sz w:val="21"/>
                      <w:szCs w:val="24"/>
                      <w:highlight w:val="none"/>
                      <w:lang w:val="en-US" w:eastAsia="zh-CN" w:bidi="ar-SA"/>
                      <w14:textFill>
                        <w14:solidFill>
                          <w14:schemeClr w14:val="tx1"/>
                        </w14:solidFill>
                      </w14:textFill>
                    </w:rPr>
                    <w:t>设置</w:t>
                  </w:r>
                  <w:r>
                    <w:rPr>
                      <w:rFonts w:hint="eastAsia" w:asciiTheme="minorHAnsi" w:hAnsiTheme="minorHAnsi" w:eastAsiaTheme="minorEastAsia" w:cstheme="minorBidi"/>
                      <w:bCs w:val="0"/>
                      <w:color w:val="000000" w:themeColor="text1"/>
                      <w:spacing w:val="0"/>
                      <w:kern w:val="2"/>
                      <w:sz w:val="21"/>
                      <w:szCs w:val="24"/>
                      <w:highlight w:val="none"/>
                      <w:lang w:val="en-US" w:eastAsia="zh-CN" w:bidi="ar-SA"/>
                      <w14:textFill>
                        <w14:solidFill>
                          <w14:schemeClr w14:val="tx1"/>
                        </w14:solidFill>
                      </w14:textFill>
                    </w:rPr>
                    <w:t>围堰</w:t>
                  </w:r>
                  <w:r>
                    <w:rPr>
                      <w:rFonts w:hint="default" w:ascii="Times New Roman" w:hAnsi="Times New Roman" w:cs="Times New Roman"/>
                      <w:bCs w:val="0"/>
                      <w:color w:val="000000" w:themeColor="text1"/>
                      <w:spacing w:val="0"/>
                      <w:kern w:val="2"/>
                      <w:sz w:val="21"/>
                      <w:szCs w:val="24"/>
                      <w:highlight w:val="none"/>
                      <w:lang w:val="en-US" w:eastAsia="zh-CN" w:bidi="ar-SA"/>
                      <w14:textFill>
                        <w14:solidFill>
                          <w14:schemeClr w14:val="tx1"/>
                        </w14:solidFill>
                      </w14:textFill>
                    </w:rPr>
                    <w:t>（30m³）</w:t>
                  </w:r>
                  <w:r>
                    <w:rPr>
                      <w:rFonts w:hint="eastAsia" w:asciiTheme="minorHAnsi" w:hAnsiTheme="minorHAnsi" w:eastAsiaTheme="minorEastAsia" w:cstheme="minorBidi"/>
                      <w:bCs w:val="0"/>
                      <w:color w:val="000000" w:themeColor="text1"/>
                      <w:spacing w:val="0"/>
                      <w:kern w:val="2"/>
                      <w:sz w:val="21"/>
                      <w:szCs w:val="24"/>
                      <w:highlight w:val="none"/>
                      <w:lang w:val="en-US" w:eastAsia="zh-CN" w:bidi="ar-SA"/>
                      <w14:textFill>
                        <w14:solidFill>
                          <w14:schemeClr w14:val="tx1"/>
                        </w14:solidFill>
                      </w14:textFill>
                    </w:rPr>
                    <w:t>和防渗层</w:t>
                  </w:r>
                  <w:r>
                    <w:rPr>
                      <w:rFonts w:hint="eastAsia" w:cstheme="minorBidi"/>
                      <w:bCs w:val="0"/>
                      <w:color w:val="000000" w:themeColor="text1"/>
                      <w:spacing w:val="0"/>
                      <w:kern w:val="2"/>
                      <w:sz w:val="21"/>
                      <w:szCs w:val="24"/>
                      <w:highlight w:val="none"/>
                      <w:lang w:val="en-US" w:eastAsia="zh-CN" w:bidi="ar-SA"/>
                      <w14:textFill>
                        <w14:solidFill>
                          <w14:schemeClr w14:val="tx1"/>
                        </w14:solidFill>
                      </w14:textFill>
                    </w:rPr>
                    <w:t>，试车台设置事故水池，容积为6m³。</w:t>
                  </w:r>
                </w:p>
              </w:tc>
            </w:tr>
          </w:tbl>
          <w:p w14:paraId="5B249052">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宋体" w:hAnsi="宋体" w:cs="宋体"/>
                <w:b/>
                <w:bCs w:val="0"/>
                <w:color w:val="000000" w:themeColor="text1"/>
                <w:sz w:val="21"/>
                <w:szCs w:val="21"/>
                <w:highlight w:val="none"/>
                <w:lang w:val="en-US" w:eastAsia="zh-CN"/>
                <w14:textFill>
                  <w14:solidFill>
                    <w14:schemeClr w14:val="tx1"/>
                  </w14:solidFill>
                </w14:textFill>
              </w:rPr>
            </w:pPr>
            <w:r>
              <w:rPr>
                <w:rFonts w:hint="eastAsia" w:ascii="宋体" w:hAnsi="宋体" w:cs="宋体"/>
                <w:b/>
                <w:bCs w:val="0"/>
                <w:color w:val="000000" w:themeColor="text1"/>
                <w:sz w:val="21"/>
                <w:szCs w:val="21"/>
                <w:highlight w:val="none"/>
                <w:lang w:val="en-US" w:eastAsia="zh-CN"/>
                <w14:textFill>
                  <w14:solidFill>
                    <w14:schemeClr w14:val="tx1"/>
                  </w14:solidFill>
                </w14:textFill>
              </w:rPr>
              <w:t>表2-3  主要生产设施及设施参数表</w:t>
            </w:r>
          </w:p>
          <w:tbl>
            <w:tblPr>
              <w:tblStyle w:val="1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1"/>
              <w:gridCol w:w="2182"/>
              <w:gridCol w:w="3423"/>
              <w:gridCol w:w="1129"/>
            </w:tblGrid>
            <w:tr w14:paraId="21969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noWrap w:val="0"/>
                  <w:vAlign w:val="center"/>
                </w:tcPr>
                <w:p w14:paraId="61FE040B">
                  <w:pPr>
                    <w:jc w:val="center"/>
                    <w:rPr>
                      <w:rFonts w:hint="default" w:hAnsi="宋体" w:eastAsiaTheme="minorEastAsia"/>
                      <w:b/>
                      <w:bCs/>
                      <w:color w:val="000000" w:themeColor="text1"/>
                      <w:szCs w:val="21"/>
                      <w:highlight w:val="none"/>
                      <w:lang w:val="en-US" w:eastAsia="zh-CN"/>
                      <w14:textFill>
                        <w14:solidFill>
                          <w14:schemeClr w14:val="tx1"/>
                        </w14:solidFill>
                      </w14:textFill>
                    </w:rPr>
                  </w:pPr>
                  <w:r>
                    <w:rPr>
                      <w:rFonts w:hint="eastAsia" w:hAnsi="宋体"/>
                      <w:b/>
                      <w:bCs/>
                      <w:color w:val="000000" w:themeColor="text1"/>
                      <w:szCs w:val="21"/>
                      <w:highlight w:val="none"/>
                      <w:lang w:val="en-US" w:eastAsia="zh-CN"/>
                      <w14:textFill>
                        <w14:solidFill>
                          <w14:schemeClr w14:val="tx1"/>
                        </w14:solidFill>
                      </w14:textFill>
                    </w:rPr>
                    <w:t>工艺单元</w:t>
                  </w:r>
                </w:p>
              </w:tc>
              <w:tc>
                <w:tcPr>
                  <w:tcW w:w="1374" w:type="pct"/>
                  <w:noWrap w:val="0"/>
                  <w:vAlign w:val="center"/>
                </w:tcPr>
                <w:p w14:paraId="5844B5F4">
                  <w:pPr>
                    <w:jc w:val="center"/>
                    <w:rPr>
                      <w:b/>
                      <w:bCs/>
                      <w:color w:val="000000" w:themeColor="text1"/>
                      <w:szCs w:val="21"/>
                      <w:highlight w:val="none"/>
                      <w14:textFill>
                        <w14:solidFill>
                          <w14:schemeClr w14:val="tx1"/>
                        </w14:solidFill>
                      </w14:textFill>
                    </w:rPr>
                  </w:pPr>
                  <w:r>
                    <w:rPr>
                      <w:rFonts w:hAnsi="宋体"/>
                      <w:b/>
                      <w:bCs/>
                      <w:color w:val="000000" w:themeColor="text1"/>
                      <w:szCs w:val="21"/>
                      <w:highlight w:val="none"/>
                      <w14:textFill>
                        <w14:solidFill>
                          <w14:schemeClr w14:val="tx1"/>
                        </w14:solidFill>
                      </w14:textFill>
                    </w:rPr>
                    <w:t>设备名称</w:t>
                  </w:r>
                </w:p>
              </w:tc>
              <w:tc>
                <w:tcPr>
                  <w:tcW w:w="2156" w:type="pct"/>
                  <w:noWrap w:val="0"/>
                  <w:vAlign w:val="center"/>
                </w:tcPr>
                <w:p w14:paraId="6B74865D">
                  <w:pPr>
                    <w:jc w:val="center"/>
                    <w:rPr>
                      <w:b/>
                      <w:bCs/>
                      <w:color w:val="000000" w:themeColor="text1"/>
                      <w:szCs w:val="21"/>
                      <w:highlight w:val="none"/>
                      <w14:textFill>
                        <w14:solidFill>
                          <w14:schemeClr w14:val="tx1"/>
                        </w14:solidFill>
                      </w14:textFill>
                    </w:rPr>
                  </w:pPr>
                  <w:r>
                    <w:rPr>
                      <w:rFonts w:hAnsi="宋体"/>
                      <w:b/>
                      <w:bCs/>
                      <w:color w:val="000000" w:themeColor="text1"/>
                      <w:szCs w:val="21"/>
                      <w:highlight w:val="none"/>
                      <w14:textFill>
                        <w14:solidFill>
                          <w14:schemeClr w14:val="tx1"/>
                        </w14:solidFill>
                      </w14:textFill>
                    </w:rPr>
                    <w:t>主要技术规格</w:t>
                  </w:r>
                </w:p>
              </w:tc>
              <w:tc>
                <w:tcPr>
                  <w:tcW w:w="711" w:type="pct"/>
                  <w:noWrap w:val="0"/>
                  <w:vAlign w:val="center"/>
                </w:tcPr>
                <w:p w14:paraId="4CC61BC9">
                  <w:pPr>
                    <w:jc w:val="center"/>
                    <w:rPr>
                      <w:b/>
                      <w:bCs/>
                      <w:color w:val="000000" w:themeColor="text1"/>
                      <w:szCs w:val="21"/>
                      <w:highlight w:val="none"/>
                      <w14:textFill>
                        <w14:solidFill>
                          <w14:schemeClr w14:val="tx1"/>
                        </w14:solidFill>
                      </w14:textFill>
                    </w:rPr>
                  </w:pPr>
                  <w:r>
                    <w:rPr>
                      <w:rFonts w:hAnsi="宋体"/>
                      <w:b/>
                      <w:bCs/>
                      <w:color w:val="000000" w:themeColor="text1"/>
                      <w:szCs w:val="21"/>
                      <w:highlight w:val="none"/>
                      <w14:textFill>
                        <w14:solidFill>
                          <w14:schemeClr w14:val="tx1"/>
                        </w14:solidFill>
                      </w14:textFill>
                    </w:rPr>
                    <w:t>数量</w:t>
                  </w:r>
                </w:p>
              </w:tc>
            </w:tr>
            <w:tr w14:paraId="720F5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5000" w:type="pct"/>
                  <w:gridSpan w:val="4"/>
                  <w:noWrap w:val="0"/>
                  <w:vAlign w:val="center"/>
                </w:tcPr>
                <w:p w14:paraId="7565D0BD">
                  <w:pPr>
                    <w:jc w:val="both"/>
                    <w:rPr>
                      <w:rFonts w:hint="default" w:hAnsi="宋体" w:eastAsiaTheme="minorEastAsia"/>
                      <w:b/>
                      <w:bCs/>
                      <w:color w:val="000000" w:themeColor="text1"/>
                      <w:szCs w:val="21"/>
                      <w:highlight w:val="none"/>
                      <w:lang w:val="en-US" w:eastAsia="zh-CN"/>
                      <w14:textFill>
                        <w14:solidFill>
                          <w14:schemeClr w14:val="tx1"/>
                        </w14:solidFill>
                      </w14:textFill>
                    </w:rPr>
                  </w:pPr>
                  <w:r>
                    <w:rPr>
                      <w:rFonts w:hint="eastAsia" w:hAnsi="宋体"/>
                      <w:b/>
                      <w:bCs/>
                      <w:color w:val="000000" w:themeColor="text1"/>
                      <w:szCs w:val="21"/>
                      <w:highlight w:val="none"/>
                      <w:lang w:val="en-US" w:eastAsia="zh-CN"/>
                      <w14:textFill>
                        <w14:solidFill>
                          <w14:schemeClr w14:val="tx1"/>
                        </w14:solidFill>
                      </w14:textFill>
                    </w:rPr>
                    <w:t>1、液氧供应系统主要设备清单</w:t>
                  </w:r>
                </w:p>
              </w:tc>
            </w:tr>
            <w:tr w14:paraId="7230E2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vMerge w:val="restart"/>
                  <w:noWrap w:val="0"/>
                  <w:vAlign w:val="center"/>
                </w:tcPr>
                <w:p w14:paraId="60ACB6C2">
                  <w:pPr>
                    <w:jc w:val="center"/>
                    <w:rPr>
                      <w:rFonts w:hint="eastAsia" w:hAnsi="宋体"/>
                      <w:b/>
                      <w:bCs/>
                      <w:color w:val="000000" w:themeColor="text1"/>
                      <w:szCs w:val="21"/>
                      <w:lang w:val="en-US" w:eastAsia="zh-CN"/>
                      <w14:textFill>
                        <w14:solidFill>
                          <w14:schemeClr w14:val="tx1"/>
                        </w14:solidFill>
                      </w14:textFill>
                    </w:rPr>
                  </w:pPr>
                  <w:r>
                    <w:rPr>
                      <w:color w:val="000000" w:themeColor="text1"/>
                      <w:spacing w:val="-2"/>
                      <w:sz w:val="21"/>
                      <w14:textFill>
                        <w14:solidFill>
                          <w14:schemeClr w14:val="tx1"/>
                        </w14:solidFill>
                      </w14:textFill>
                    </w:rPr>
                    <w:t>液氧供</w:t>
                  </w:r>
                  <w:r>
                    <w:rPr>
                      <w:color w:val="000000" w:themeColor="text1"/>
                      <w:spacing w:val="-4"/>
                      <w:sz w:val="21"/>
                      <w14:textFill>
                        <w14:solidFill>
                          <w14:schemeClr w14:val="tx1"/>
                        </w14:solidFill>
                      </w14:textFill>
                    </w:rPr>
                    <w:t>应系统</w:t>
                  </w:r>
                </w:p>
              </w:tc>
              <w:tc>
                <w:tcPr>
                  <w:tcW w:w="1374" w:type="pct"/>
                  <w:shd w:val="clear" w:color="auto" w:fill="auto"/>
                  <w:noWrap w:val="0"/>
                  <w:vAlign w:val="top"/>
                </w:tcPr>
                <w:p w14:paraId="016A5FFC">
                  <w:pPr>
                    <w:pStyle w:val="23"/>
                    <w:spacing w:line="242" w:lineRule="exact"/>
                    <w:ind w:left="17" w:leftChars="0"/>
                    <w:jc w:val="center"/>
                    <w:rPr>
                      <w:rFonts w:hint="eastAsia"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4"/>
                      <w:sz w:val="21"/>
                      <w14:textFill>
                        <w14:solidFill>
                          <w14:schemeClr w14:val="tx1"/>
                        </w14:solidFill>
                      </w14:textFill>
                    </w:rPr>
                    <w:t>液氧贮</w:t>
                  </w:r>
                  <w:r>
                    <w:rPr>
                      <w:rFonts w:hint="eastAsia"/>
                      <w:color w:val="000000" w:themeColor="text1"/>
                      <w:spacing w:val="-4"/>
                      <w:sz w:val="21"/>
                      <w:lang w:val="en-US" w:eastAsia="zh-CN"/>
                      <w14:textFill>
                        <w14:solidFill>
                          <w14:schemeClr w14:val="tx1"/>
                        </w14:solidFill>
                      </w14:textFill>
                    </w:rPr>
                    <w:t>罐</w:t>
                  </w:r>
                </w:p>
              </w:tc>
              <w:tc>
                <w:tcPr>
                  <w:tcW w:w="2156" w:type="pct"/>
                  <w:shd w:val="clear" w:color="auto" w:fill="auto"/>
                  <w:noWrap w:val="0"/>
                  <w:vAlign w:val="top"/>
                </w:tcPr>
                <w:p w14:paraId="2310D898">
                  <w:pPr>
                    <w:pStyle w:val="23"/>
                    <w:spacing w:line="242" w:lineRule="exact"/>
                    <w:ind w:left="18" w:leftChars="0" w:right="2" w:righ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rFonts w:ascii="Times New Roman" w:hAnsi="Times New Roman" w:eastAsia="Times New Roman"/>
                      <w:color w:val="000000" w:themeColor="text1"/>
                      <w:spacing w:val="-2"/>
                      <w:sz w:val="21"/>
                      <w14:textFill>
                        <w14:solidFill>
                          <w14:schemeClr w14:val="tx1"/>
                        </w14:solidFill>
                      </w14:textFill>
                    </w:rPr>
                    <w:t>V=</w:t>
                  </w:r>
                  <w:r>
                    <w:rPr>
                      <w:rFonts w:hint="eastAsia" w:ascii="Times New Roman" w:hAnsi="Times New Roman" w:eastAsia="宋体"/>
                      <w:color w:val="000000" w:themeColor="text1"/>
                      <w:spacing w:val="-2"/>
                      <w:sz w:val="21"/>
                      <w:lang w:val="en-US" w:eastAsia="zh-CN"/>
                      <w14:textFill>
                        <w14:solidFill>
                          <w14:schemeClr w14:val="tx1"/>
                        </w14:solidFill>
                      </w14:textFill>
                    </w:rPr>
                    <w:t>65</w:t>
                  </w:r>
                  <w:r>
                    <w:rPr>
                      <w:rFonts w:ascii="Times New Roman" w:hAnsi="Times New Roman" w:eastAsia="Times New Roman"/>
                      <w:color w:val="000000" w:themeColor="text1"/>
                      <w:spacing w:val="-2"/>
                      <w:sz w:val="21"/>
                      <w14:textFill>
                        <w14:solidFill>
                          <w14:schemeClr w14:val="tx1"/>
                        </w14:solidFill>
                      </w14:textFill>
                    </w:rPr>
                    <w:t>m³</w:t>
                  </w:r>
                  <w:r>
                    <w:rPr>
                      <w:color w:val="000000" w:themeColor="text1"/>
                      <w:spacing w:val="-4"/>
                      <w:sz w:val="21"/>
                      <w14:textFill>
                        <w14:solidFill>
                          <w14:schemeClr w14:val="tx1"/>
                        </w14:solidFill>
                      </w14:textFill>
                    </w:rPr>
                    <w:t>，真空保冷</w:t>
                  </w:r>
                </w:p>
              </w:tc>
              <w:tc>
                <w:tcPr>
                  <w:tcW w:w="711" w:type="pct"/>
                  <w:shd w:val="clear" w:color="auto" w:fill="auto"/>
                  <w:noWrap w:val="0"/>
                  <w:vAlign w:val="top"/>
                </w:tcPr>
                <w:p w14:paraId="7F1F4482">
                  <w:pPr>
                    <w:pStyle w:val="23"/>
                    <w:spacing w:line="236"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1</w:t>
                  </w:r>
                </w:p>
              </w:tc>
            </w:tr>
            <w:tr w14:paraId="4C162F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vMerge w:val="continue"/>
                  <w:noWrap w:val="0"/>
                  <w:vAlign w:val="center"/>
                </w:tcPr>
                <w:p w14:paraId="69CB5E05">
                  <w:pPr>
                    <w:jc w:val="center"/>
                    <w:rPr>
                      <w:rFonts w:hint="eastAsia" w:hAnsi="宋体"/>
                      <w:b/>
                      <w:bCs/>
                      <w:color w:val="000000" w:themeColor="text1"/>
                      <w:szCs w:val="21"/>
                      <w:lang w:val="en-US" w:eastAsia="zh-CN"/>
                      <w14:textFill>
                        <w14:solidFill>
                          <w14:schemeClr w14:val="tx1"/>
                        </w14:solidFill>
                      </w14:textFill>
                    </w:rPr>
                  </w:pPr>
                </w:p>
              </w:tc>
              <w:tc>
                <w:tcPr>
                  <w:tcW w:w="1374" w:type="pct"/>
                  <w:shd w:val="clear" w:color="auto" w:fill="auto"/>
                  <w:noWrap w:val="0"/>
                  <w:vAlign w:val="top"/>
                </w:tcPr>
                <w:p w14:paraId="78747E87">
                  <w:pPr>
                    <w:pStyle w:val="23"/>
                    <w:spacing w:line="242" w:lineRule="exact"/>
                    <w:ind w:left="17" w:lef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4"/>
                      <w:sz w:val="21"/>
                      <w14:textFill>
                        <w14:solidFill>
                          <w14:schemeClr w14:val="tx1"/>
                        </w14:solidFill>
                      </w14:textFill>
                    </w:rPr>
                    <w:t>气动截止阀</w:t>
                  </w:r>
                </w:p>
              </w:tc>
              <w:tc>
                <w:tcPr>
                  <w:tcW w:w="2156" w:type="pct"/>
                  <w:shd w:val="clear" w:color="auto" w:fill="auto"/>
                  <w:noWrap w:val="0"/>
                  <w:vAlign w:val="top"/>
                </w:tcPr>
                <w:p w14:paraId="4575DE2E">
                  <w:pPr>
                    <w:pStyle w:val="23"/>
                    <w:spacing w:line="242" w:lineRule="exact"/>
                    <w:ind w:left="18" w:leftChars="0" w:right="3" w:rightChars="0"/>
                    <w:jc w:val="center"/>
                    <w:rPr>
                      <w:rFonts w:ascii="Times New Roman" w:hAnsi="宋体" w:eastAsia="Times New Roman" w:cs="宋体"/>
                      <w:color w:val="000000" w:themeColor="text1"/>
                      <w:kern w:val="2"/>
                      <w:sz w:val="21"/>
                      <w:szCs w:val="24"/>
                      <w:lang w:val="en-US" w:eastAsia="zh-CN" w:bidi="ar-SA"/>
                      <w14:textFill>
                        <w14:solidFill>
                          <w14:schemeClr w14:val="tx1"/>
                        </w14:solidFill>
                      </w14:textFill>
                    </w:rPr>
                  </w:pPr>
                  <w:r>
                    <w:rPr>
                      <w:rFonts w:ascii="Times New Roman" w:eastAsia="Times New Roman"/>
                      <w:color w:val="000000" w:themeColor="text1"/>
                      <w:spacing w:val="-2"/>
                      <w:sz w:val="21"/>
                      <w14:textFill>
                        <w14:solidFill>
                          <w14:schemeClr w14:val="tx1"/>
                        </w14:solidFill>
                      </w14:textFill>
                    </w:rPr>
                    <w:t>DN2</w:t>
                  </w:r>
                  <w:r>
                    <w:rPr>
                      <w:rFonts w:hint="eastAsia" w:ascii="Times New Roman" w:eastAsia="宋体"/>
                      <w:color w:val="000000" w:themeColor="text1"/>
                      <w:spacing w:val="-2"/>
                      <w:sz w:val="21"/>
                      <w:lang w:val="en-US" w:eastAsia="zh-CN"/>
                      <w14:textFill>
                        <w14:solidFill>
                          <w14:schemeClr w14:val="tx1"/>
                        </w14:solidFill>
                      </w14:textFill>
                    </w:rPr>
                    <w:t>5</w:t>
                  </w:r>
                  <w:r>
                    <w:rPr>
                      <w:rFonts w:ascii="Times New Roman" w:eastAsia="Times New Roman"/>
                      <w:color w:val="000000" w:themeColor="text1"/>
                      <w:spacing w:val="-2"/>
                      <w:sz w:val="21"/>
                      <w14:textFill>
                        <w14:solidFill>
                          <w14:schemeClr w14:val="tx1"/>
                        </w14:solidFill>
                      </w14:textFill>
                    </w:rPr>
                    <w:t>0</w:t>
                  </w:r>
                  <w:r>
                    <w:rPr>
                      <w:color w:val="000000" w:themeColor="text1"/>
                      <w:spacing w:val="-2"/>
                      <w:sz w:val="21"/>
                      <w14:textFill>
                        <w14:solidFill>
                          <w14:schemeClr w14:val="tx1"/>
                        </w14:solidFill>
                      </w14:textFill>
                    </w:rPr>
                    <w:t>，</w:t>
                  </w:r>
                  <w:r>
                    <w:rPr>
                      <w:rFonts w:ascii="Times New Roman" w:eastAsia="Times New Roman"/>
                      <w:color w:val="000000" w:themeColor="text1"/>
                      <w:spacing w:val="-2"/>
                      <w:sz w:val="21"/>
                      <w14:textFill>
                        <w14:solidFill>
                          <w14:schemeClr w14:val="tx1"/>
                        </w14:solidFill>
                      </w14:textFill>
                    </w:rPr>
                    <w:t>P2.</w:t>
                  </w:r>
                  <w:r>
                    <w:rPr>
                      <w:rFonts w:hint="eastAsia" w:ascii="Times New Roman" w:eastAsia="宋体"/>
                      <w:color w:val="000000" w:themeColor="text1"/>
                      <w:spacing w:val="-2"/>
                      <w:sz w:val="21"/>
                      <w:lang w:val="en-US" w:eastAsia="zh-CN"/>
                      <w14:textFill>
                        <w14:solidFill>
                          <w14:schemeClr w14:val="tx1"/>
                        </w14:solidFill>
                      </w14:textFill>
                    </w:rPr>
                    <w:t>0</w:t>
                  </w:r>
                  <w:r>
                    <w:rPr>
                      <w:rFonts w:ascii="Times New Roman" w:eastAsia="Times New Roman"/>
                      <w:color w:val="000000" w:themeColor="text1"/>
                      <w:spacing w:val="-2"/>
                      <w:sz w:val="21"/>
                      <w14:textFill>
                        <w14:solidFill>
                          <w14:schemeClr w14:val="tx1"/>
                        </w14:solidFill>
                      </w14:textFill>
                    </w:rPr>
                    <w:t>MPa</w:t>
                  </w:r>
                </w:p>
              </w:tc>
              <w:tc>
                <w:tcPr>
                  <w:tcW w:w="711" w:type="pct"/>
                  <w:shd w:val="clear" w:color="auto" w:fill="auto"/>
                  <w:noWrap w:val="0"/>
                  <w:vAlign w:val="top"/>
                </w:tcPr>
                <w:p w14:paraId="7D2FCFD8">
                  <w:pPr>
                    <w:pStyle w:val="23"/>
                    <w:spacing w:line="237"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1</w:t>
                  </w:r>
                </w:p>
              </w:tc>
            </w:tr>
            <w:tr w14:paraId="0BDE0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vMerge w:val="continue"/>
                  <w:noWrap w:val="0"/>
                  <w:vAlign w:val="center"/>
                </w:tcPr>
                <w:p w14:paraId="5DED2E63">
                  <w:pPr>
                    <w:jc w:val="center"/>
                    <w:rPr>
                      <w:rFonts w:hint="eastAsia" w:hAnsi="宋体"/>
                      <w:b/>
                      <w:bCs/>
                      <w:color w:val="000000" w:themeColor="text1"/>
                      <w:szCs w:val="21"/>
                      <w:lang w:val="en-US" w:eastAsia="zh-CN"/>
                      <w14:textFill>
                        <w14:solidFill>
                          <w14:schemeClr w14:val="tx1"/>
                        </w14:solidFill>
                      </w14:textFill>
                    </w:rPr>
                  </w:pPr>
                </w:p>
              </w:tc>
              <w:tc>
                <w:tcPr>
                  <w:tcW w:w="1374" w:type="pct"/>
                  <w:shd w:val="clear" w:color="auto" w:fill="auto"/>
                  <w:noWrap w:val="0"/>
                  <w:vAlign w:val="top"/>
                </w:tcPr>
                <w:p w14:paraId="5DBF4250">
                  <w:pPr>
                    <w:pStyle w:val="23"/>
                    <w:spacing w:line="243" w:lineRule="exact"/>
                    <w:ind w:left="17" w:lef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4"/>
                      <w:sz w:val="21"/>
                      <w14:textFill>
                        <w14:solidFill>
                          <w14:schemeClr w14:val="tx1"/>
                        </w14:solidFill>
                      </w14:textFill>
                    </w:rPr>
                    <w:t>手动截止阀</w:t>
                  </w:r>
                </w:p>
              </w:tc>
              <w:tc>
                <w:tcPr>
                  <w:tcW w:w="2156" w:type="pct"/>
                  <w:shd w:val="clear" w:color="auto" w:fill="auto"/>
                  <w:noWrap w:val="0"/>
                  <w:vAlign w:val="top"/>
                </w:tcPr>
                <w:p w14:paraId="1CC43963">
                  <w:pPr>
                    <w:spacing w:line="243" w:lineRule="exact"/>
                    <w:ind w:left="18" w:leftChars="0" w:right="3" w:rightChars="0"/>
                    <w:jc w:val="center"/>
                    <w:rPr>
                      <w:rFonts w:ascii="Times New Roman" w:hAnsi="宋体" w:eastAsia="Times New Roman" w:cs="宋体"/>
                      <w:color w:val="000000" w:themeColor="text1"/>
                      <w:kern w:val="2"/>
                      <w:sz w:val="21"/>
                      <w:szCs w:val="24"/>
                      <w:lang w:val="en-US" w:eastAsia="zh-CN" w:bidi="ar-SA"/>
                      <w14:textFill>
                        <w14:solidFill>
                          <w14:schemeClr w14:val="tx1"/>
                        </w14:solidFill>
                      </w14:textFill>
                    </w:rPr>
                  </w:pPr>
                  <w:r>
                    <w:rPr>
                      <w:rFonts w:ascii="Times New Roman" w:eastAsia="Times New Roman"/>
                      <w:color w:val="000000" w:themeColor="text1"/>
                      <w:spacing w:val="-2"/>
                      <w:sz w:val="21"/>
                      <w14:textFill>
                        <w14:solidFill>
                          <w14:schemeClr w14:val="tx1"/>
                        </w14:solidFill>
                      </w14:textFill>
                    </w:rPr>
                    <w:t>DN2</w:t>
                  </w:r>
                  <w:r>
                    <w:rPr>
                      <w:rFonts w:hint="eastAsia" w:ascii="Times New Roman" w:eastAsia="宋体"/>
                      <w:color w:val="000000" w:themeColor="text1"/>
                      <w:spacing w:val="-2"/>
                      <w:sz w:val="21"/>
                      <w:lang w:val="en-US" w:eastAsia="zh-CN"/>
                      <w14:textFill>
                        <w14:solidFill>
                          <w14:schemeClr w14:val="tx1"/>
                        </w14:solidFill>
                      </w14:textFill>
                    </w:rPr>
                    <w:t>5</w:t>
                  </w:r>
                  <w:r>
                    <w:rPr>
                      <w:rFonts w:ascii="Times New Roman" w:eastAsia="Times New Roman"/>
                      <w:color w:val="000000" w:themeColor="text1"/>
                      <w:spacing w:val="-2"/>
                      <w:sz w:val="21"/>
                      <w14:textFill>
                        <w14:solidFill>
                          <w14:schemeClr w14:val="tx1"/>
                        </w14:solidFill>
                      </w14:textFill>
                    </w:rPr>
                    <w:t>0</w:t>
                  </w:r>
                  <w:r>
                    <w:rPr>
                      <w:color w:val="000000" w:themeColor="text1"/>
                      <w:spacing w:val="-2"/>
                      <w:sz w:val="21"/>
                      <w14:textFill>
                        <w14:solidFill>
                          <w14:schemeClr w14:val="tx1"/>
                        </w14:solidFill>
                      </w14:textFill>
                    </w:rPr>
                    <w:t>，</w:t>
                  </w:r>
                  <w:r>
                    <w:rPr>
                      <w:rFonts w:ascii="Times New Roman" w:eastAsia="Times New Roman"/>
                      <w:color w:val="000000" w:themeColor="text1"/>
                      <w:spacing w:val="-2"/>
                      <w:sz w:val="21"/>
                      <w14:textFill>
                        <w14:solidFill>
                          <w14:schemeClr w14:val="tx1"/>
                        </w14:solidFill>
                      </w14:textFill>
                    </w:rPr>
                    <w:t>P2.</w:t>
                  </w:r>
                  <w:r>
                    <w:rPr>
                      <w:rFonts w:hint="eastAsia" w:ascii="Times New Roman" w:eastAsia="宋体"/>
                      <w:color w:val="000000" w:themeColor="text1"/>
                      <w:spacing w:val="-2"/>
                      <w:sz w:val="21"/>
                      <w:lang w:val="en-US" w:eastAsia="zh-CN"/>
                      <w14:textFill>
                        <w14:solidFill>
                          <w14:schemeClr w14:val="tx1"/>
                        </w14:solidFill>
                      </w14:textFill>
                    </w:rPr>
                    <w:t>0</w:t>
                  </w:r>
                  <w:r>
                    <w:rPr>
                      <w:rFonts w:ascii="Times New Roman" w:eastAsia="Times New Roman"/>
                      <w:color w:val="000000" w:themeColor="text1"/>
                      <w:spacing w:val="-2"/>
                      <w:sz w:val="21"/>
                      <w14:textFill>
                        <w14:solidFill>
                          <w14:schemeClr w14:val="tx1"/>
                        </w14:solidFill>
                      </w14:textFill>
                    </w:rPr>
                    <w:t>MPa</w:t>
                  </w:r>
                </w:p>
              </w:tc>
              <w:tc>
                <w:tcPr>
                  <w:tcW w:w="711" w:type="pct"/>
                  <w:shd w:val="clear" w:color="auto" w:fill="auto"/>
                  <w:noWrap w:val="0"/>
                  <w:vAlign w:val="top"/>
                </w:tcPr>
                <w:p w14:paraId="53B12935">
                  <w:pPr>
                    <w:pStyle w:val="23"/>
                    <w:spacing w:line="236"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1</w:t>
                  </w:r>
                </w:p>
              </w:tc>
            </w:tr>
            <w:tr w14:paraId="4CF7B3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vMerge w:val="continue"/>
                  <w:noWrap w:val="0"/>
                  <w:vAlign w:val="center"/>
                </w:tcPr>
                <w:p w14:paraId="102BC1BF">
                  <w:pPr>
                    <w:jc w:val="center"/>
                    <w:rPr>
                      <w:rFonts w:hint="eastAsia" w:hAnsi="宋体"/>
                      <w:b/>
                      <w:bCs/>
                      <w:color w:val="000000" w:themeColor="text1"/>
                      <w:szCs w:val="21"/>
                      <w:lang w:val="en-US" w:eastAsia="zh-CN"/>
                      <w14:textFill>
                        <w14:solidFill>
                          <w14:schemeClr w14:val="tx1"/>
                        </w14:solidFill>
                      </w14:textFill>
                    </w:rPr>
                  </w:pPr>
                </w:p>
              </w:tc>
              <w:tc>
                <w:tcPr>
                  <w:tcW w:w="1374" w:type="pct"/>
                  <w:shd w:val="clear" w:color="auto" w:fill="auto"/>
                  <w:noWrap w:val="0"/>
                  <w:vAlign w:val="top"/>
                </w:tcPr>
                <w:p w14:paraId="5C949F3C">
                  <w:pPr>
                    <w:pStyle w:val="23"/>
                    <w:spacing w:line="246" w:lineRule="exact"/>
                    <w:ind w:left="17" w:leftChars="0" w:right="2" w:righ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4"/>
                      <w:sz w:val="21"/>
                      <w14:textFill>
                        <w14:solidFill>
                          <w14:schemeClr w14:val="tx1"/>
                        </w14:solidFill>
                      </w14:textFill>
                    </w:rPr>
                    <w:t>低压流量计</w:t>
                  </w:r>
                </w:p>
              </w:tc>
              <w:tc>
                <w:tcPr>
                  <w:tcW w:w="2156" w:type="pct"/>
                  <w:shd w:val="clear" w:color="auto" w:fill="auto"/>
                  <w:noWrap w:val="0"/>
                  <w:vAlign w:val="top"/>
                </w:tcPr>
                <w:p w14:paraId="1FD5C590">
                  <w:pPr>
                    <w:spacing w:line="246" w:lineRule="exact"/>
                    <w:ind w:left="18" w:leftChars="0" w:right="3" w:rightChars="0"/>
                    <w:jc w:val="center"/>
                    <w:rPr>
                      <w:rFonts w:ascii="Times New Roman" w:hAnsi="宋体" w:eastAsia="Times New Roman" w:cs="宋体"/>
                      <w:color w:val="000000" w:themeColor="text1"/>
                      <w:kern w:val="2"/>
                      <w:sz w:val="21"/>
                      <w:szCs w:val="24"/>
                      <w:lang w:val="en-US" w:eastAsia="zh-CN" w:bidi="ar-SA"/>
                      <w14:textFill>
                        <w14:solidFill>
                          <w14:schemeClr w14:val="tx1"/>
                        </w14:solidFill>
                      </w14:textFill>
                    </w:rPr>
                  </w:pPr>
                  <w:r>
                    <w:rPr>
                      <w:rFonts w:ascii="Times New Roman" w:eastAsia="Times New Roman"/>
                      <w:color w:val="000000" w:themeColor="text1"/>
                      <w:spacing w:val="-2"/>
                      <w:sz w:val="21"/>
                      <w14:textFill>
                        <w14:solidFill>
                          <w14:schemeClr w14:val="tx1"/>
                        </w14:solidFill>
                      </w14:textFill>
                    </w:rPr>
                    <w:t>DN2</w:t>
                  </w:r>
                  <w:r>
                    <w:rPr>
                      <w:rFonts w:hint="eastAsia" w:ascii="Times New Roman" w:eastAsia="宋体"/>
                      <w:color w:val="000000" w:themeColor="text1"/>
                      <w:spacing w:val="-2"/>
                      <w:sz w:val="21"/>
                      <w:lang w:val="en-US" w:eastAsia="zh-CN"/>
                      <w14:textFill>
                        <w14:solidFill>
                          <w14:schemeClr w14:val="tx1"/>
                        </w14:solidFill>
                      </w14:textFill>
                    </w:rPr>
                    <w:t>5</w:t>
                  </w:r>
                  <w:r>
                    <w:rPr>
                      <w:rFonts w:ascii="Times New Roman" w:eastAsia="Times New Roman"/>
                      <w:color w:val="000000" w:themeColor="text1"/>
                      <w:spacing w:val="-2"/>
                      <w:sz w:val="21"/>
                      <w14:textFill>
                        <w14:solidFill>
                          <w14:schemeClr w14:val="tx1"/>
                        </w14:solidFill>
                      </w14:textFill>
                    </w:rPr>
                    <w:t>0</w:t>
                  </w:r>
                  <w:r>
                    <w:rPr>
                      <w:color w:val="000000" w:themeColor="text1"/>
                      <w:spacing w:val="-2"/>
                      <w:sz w:val="21"/>
                      <w14:textFill>
                        <w14:solidFill>
                          <w14:schemeClr w14:val="tx1"/>
                        </w14:solidFill>
                      </w14:textFill>
                    </w:rPr>
                    <w:t>，</w:t>
                  </w:r>
                  <w:r>
                    <w:rPr>
                      <w:rFonts w:ascii="Times New Roman" w:eastAsia="Times New Roman"/>
                      <w:color w:val="000000" w:themeColor="text1"/>
                      <w:spacing w:val="-2"/>
                      <w:sz w:val="21"/>
                      <w14:textFill>
                        <w14:solidFill>
                          <w14:schemeClr w14:val="tx1"/>
                        </w14:solidFill>
                      </w14:textFill>
                    </w:rPr>
                    <w:t>P2.</w:t>
                  </w:r>
                  <w:r>
                    <w:rPr>
                      <w:rFonts w:hint="eastAsia" w:ascii="Times New Roman" w:eastAsia="宋体"/>
                      <w:color w:val="000000" w:themeColor="text1"/>
                      <w:spacing w:val="-2"/>
                      <w:sz w:val="21"/>
                      <w:lang w:val="en-US" w:eastAsia="zh-CN"/>
                      <w14:textFill>
                        <w14:solidFill>
                          <w14:schemeClr w14:val="tx1"/>
                        </w14:solidFill>
                      </w14:textFill>
                    </w:rPr>
                    <w:t>0</w:t>
                  </w:r>
                  <w:r>
                    <w:rPr>
                      <w:rFonts w:ascii="Times New Roman" w:eastAsia="Times New Roman"/>
                      <w:color w:val="000000" w:themeColor="text1"/>
                      <w:spacing w:val="-2"/>
                      <w:sz w:val="21"/>
                      <w14:textFill>
                        <w14:solidFill>
                          <w14:schemeClr w14:val="tx1"/>
                        </w14:solidFill>
                      </w14:textFill>
                    </w:rPr>
                    <w:t>MPa</w:t>
                  </w:r>
                </w:p>
              </w:tc>
              <w:tc>
                <w:tcPr>
                  <w:tcW w:w="711" w:type="pct"/>
                  <w:shd w:val="clear" w:color="auto" w:fill="auto"/>
                  <w:noWrap w:val="0"/>
                  <w:vAlign w:val="top"/>
                </w:tcPr>
                <w:p w14:paraId="5C5D21D5">
                  <w:pPr>
                    <w:pStyle w:val="23"/>
                    <w:spacing w:line="236"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2</w:t>
                  </w:r>
                </w:p>
              </w:tc>
            </w:tr>
            <w:tr w14:paraId="5027B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vMerge w:val="continue"/>
                  <w:noWrap w:val="0"/>
                  <w:vAlign w:val="center"/>
                </w:tcPr>
                <w:p w14:paraId="51E84E2A">
                  <w:pPr>
                    <w:jc w:val="center"/>
                    <w:rPr>
                      <w:rFonts w:hint="eastAsia" w:hAnsi="宋体"/>
                      <w:b/>
                      <w:bCs/>
                      <w:color w:val="000000" w:themeColor="text1"/>
                      <w:szCs w:val="21"/>
                      <w:lang w:val="en-US" w:eastAsia="zh-CN"/>
                      <w14:textFill>
                        <w14:solidFill>
                          <w14:schemeClr w14:val="tx1"/>
                        </w14:solidFill>
                      </w14:textFill>
                    </w:rPr>
                  </w:pPr>
                </w:p>
              </w:tc>
              <w:tc>
                <w:tcPr>
                  <w:tcW w:w="1374" w:type="pct"/>
                  <w:shd w:val="clear" w:color="auto" w:fill="auto"/>
                  <w:noWrap w:val="0"/>
                  <w:vAlign w:val="top"/>
                </w:tcPr>
                <w:p w14:paraId="109B3E2E">
                  <w:pPr>
                    <w:pStyle w:val="23"/>
                    <w:spacing w:line="253" w:lineRule="exact"/>
                    <w:ind w:left="17" w:lef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5"/>
                      <w:sz w:val="21"/>
                      <w14:textFill>
                        <w14:solidFill>
                          <w14:schemeClr w14:val="tx1"/>
                        </w14:solidFill>
                      </w14:textFill>
                    </w:rPr>
                    <w:t>补偿器</w:t>
                  </w:r>
                </w:p>
              </w:tc>
              <w:tc>
                <w:tcPr>
                  <w:tcW w:w="2156" w:type="pct"/>
                  <w:shd w:val="clear" w:color="auto" w:fill="auto"/>
                  <w:noWrap w:val="0"/>
                  <w:vAlign w:val="top"/>
                </w:tcPr>
                <w:p w14:paraId="76BBF246">
                  <w:pPr>
                    <w:spacing w:line="253" w:lineRule="exact"/>
                    <w:ind w:left="18" w:leftChars="0" w:right="3" w:rightChars="0"/>
                    <w:jc w:val="center"/>
                    <w:rPr>
                      <w:rFonts w:ascii="Times New Roman" w:hAnsi="宋体" w:eastAsia="Times New Roman" w:cs="宋体"/>
                      <w:color w:val="000000" w:themeColor="text1"/>
                      <w:kern w:val="2"/>
                      <w:sz w:val="21"/>
                      <w:szCs w:val="24"/>
                      <w:lang w:val="en-US" w:eastAsia="zh-CN" w:bidi="ar-SA"/>
                      <w14:textFill>
                        <w14:solidFill>
                          <w14:schemeClr w14:val="tx1"/>
                        </w14:solidFill>
                      </w14:textFill>
                    </w:rPr>
                  </w:pPr>
                  <w:r>
                    <w:rPr>
                      <w:rFonts w:ascii="Times New Roman" w:eastAsia="Times New Roman"/>
                      <w:color w:val="000000" w:themeColor="text1"/>
                      <w:spacing w:val="-2"/>
                      <w:sz w:val="21"/>
                      <w14:textFill>
                        <w14:solidFill>
                          <w14:schemeClr w14:val="tx1"/>
                        </w14:solidFill>
                      </w14:textFill>
                    </w:rPr>
                    <w:t>DN2</w:t>
                  </w:r>
                  <w:r>
                    <w:rPr>
                      <w:rFonts w:hint="eastAsia" w:ascii="Times New Roman" w:eastAsia="宋体"/>
                      <w:color w:val="000000" w:themeColor="text1"/>
                      <w:spacing w:val="-2"/>
                      <w:sz w:val="21"/>
                      <w:lang w:val="en-US" w:eastAsia="zh-CN"/>
                      <w14:textFill>
                        <w14:solidFill>
                          <w14:schemeClr w14:val="tx1"/>
                        </w14:solidFill>
                      </w14:textFill>
                    </w:rPr>
                    <w:t>5</w:t>
                  </w:r>
                  <w:r>
                    <w:rPr>
                      <w:rFonts w:ascii="Times New Roman" w:eastAsia="Times New Roman"/>
                      <w:color w:val="000000" w:themeColor="text1"/>
                      <w:spacing w:val="-2"/>
                      <w:sz w:val="21"/>
                      <w14:textFill>
                        <w14:solidFill>
                          <w14:schemeClr w14:val="tx1"/>
                        </w14:solidFill>
                      </w14:textFill>
                    </w:rPr>
                    <w:t>0</w:t>
                  </w:r>
                  <w:r>
                    <w:rPr>
                      <w:color w:val="000000" w:themeColor="text1"/>
                      <w:spacing w:val="-2"/>
                      <w:sz w:val="21"/>
                      <w14:textFill>
                        <w14:solidFill>
                          <w14:schemeClr w14:val="tx1"/>
                        </w14:solidFill>
                      </w14:textFill>
                    </w:rPr>
                    <w:t>，</w:t>
                  </w:r>
                  <w:r>
                    <w:rPr>
                      <w:rFonts w:ascii="Times New Roman" w:eastAsia="Times New Roman"/>
                      <w:color w:val="000000" w:themeColor="text1"/>
                      <w:spacing w:val="-2"/>
                      <w:sz w:val="21"/>
                      <w14:textFill>
                        <w14:solidFill>
                          <w14:schemeClr w14:val="tx1"/>
                        </w14:solidFill>
                      </w14:textFill>
                    </w:rPr>
                    <w:t>P2.</w:t>
                  </w:r>
                  <w:r>
                    <w:rPr>
                      <w:rFonts w:hint="eastAsia" w:ascii="Times New Roman" w:eastAsia="宋体"/>
                      <w:color w:val="000000" w:themeColor="text1"/>
                      <w:spacing w:val="-2"/>
                      <w:sz w:val="21"/>
                      <w:lang w:val="en-US" w:eastAsia="zh-CN"/>
                      <w14:textFill>
                        <w14:solidFill>
                          <w14:schemeClr w14:val="tx1"/>
                        </w14:solidFill>
                      </w14:textFill>
                    </w:rPr>
                    <w:t>0</w:t>
                  </w:r>
                  <w:r>
                    <w:rPr>
                      <w:rFonts w:ascii="Times New Roman" w:eastAsia="Times New Roman"/>
                      <w:color w:val="000000" w:themeColor="text1"/>
                      <w:spacing w:val="-2"/>
                      <w:sz w:val="21"/>
                      <w14:textFill>
                        <w14:solidFill>
                          <w14:schemeClr w14:val="tx1"/>
                        </w14:solidFill>
                      </w14:textFill>
                    </w:rPr>
                    <w:t>MPa</w:t>
                  </w:r>
                </w:p>
              </w:tc>
              <w:tc>
                <w:tcPr>
                  <w:tcW w:w="711" w:type="pct"/>
                  <w:shd w:val="clear" w:color="auto" w:fill="auto"/>
                  <w:noWrap w:val="0"/>
                  <w:vAlign w:val="top"/>
                </w:tcPr>
                <w:p w14:paraId="293BD569">
                  <w:pPr>
                    <w:pStyle w:val="23"/>
                    <w:spacing w:line="236"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2</w:t>
                  </w:r>
                </w:p>
              </w:tc>
            </w:tr>
            <w:tr w14:paraId="140762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vMerge w:val="continue"/>
                  <w:noWrap w:val="0"/>
                  <w:vAlign w:val="center"/>
                </w:tcPr>
                <w:p w14:paraId="76BBEAA3">
                  <w:pPr>
                    <w:jc w:val="center"/>
                    <w:rPr>
                      <w:rFonts w:hint="eastAsia" w:hAnsi="宋体"/>
                      <w:b/>
                      <w:bCs/>
                      <w:color w:val="000000" w:themeColor="text1"/>
                      <w:szCs w:val="21"/>
                      <w:lang w:val="en-US" w:eastAsia="zh-CN"/>
                      <w14:textFill>
                        <w14:solidFill>
                          <w14:schemeClr w14:val="tx1"/>
                        </w14:solidFill>
                      </w14:textFill>
                    </w:rPr>
                  </w:pPr>
                </w:p>
              </w:tc>
              <w:tc>
                <w:tcPr>
                  <w:tcW w:w="1374" w:type="pct"/>
                  <w:shd w:val="clear" w:color="auto" w:fill="auto"/>
                  <w:noWrap w:val="0"/>
                  <w:vAlign w:val="top"/>
                </w:tcPr>
                <w:p w14:paraId="75300099">
                  <w:pPr>
                    <w:pStyle w:val="23"/>
                    <w:spacing w:line="242" w:lineRule="exact"/>
                    <w:ind w:left="17" w:leftChars="0" w:right="2" w:righ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4"/>
                      <w:sz w:val="21"/>
                      <w14:textFill>
                        <w14:solidFill>
                          <w14:schemeClr w14:val="tx1"/>
                        </w14:solidFill>
                      </w14:textFill>
                    </w:rPr>
                    <w:t>气动截止阀</w:t>
                  </w:r>
                </w:p>
              </w:tc>
              <w:tc>
                <w:tcPr>
                  <w:tcW w:w="2156" w:type="pct"/>
                  <w:shd w:val="clear" w:color="auto" w:fill="auto"/>
                  <w:noWrap w:val="0"/>
                  <w:vAlign w:val="top"/>
                </w:tcPr>
                <w:p w14:paraId="42893EE9">
                  <w:pPr>
                    <w:spacing w:line="242" w:lineRule="exact"/>
                    <w:ind w:left="18" w:leftChars="0" w:right="3" w:rightChars="0"/>
                    <w:jc w:val="center"/>
                    <w:rPr>
                      <w:rFonts w:ascii="Times New Roman" w:hAnsi="宋体" w:eastAsia="Times New Roman" w:cs="宋体"/>
                      <w:color w:val="000000" w:themeColor="text1"/>
                      <w:kern w:val="2"/>
                      <w:sz w:val="21"/>
                      <w:szCs w:val="24"/>
                      <w:lang w:val="en-US" w:eastAsia="zh-CN" w:bidi="ar-SA"/>
                      <w14:textFill>
                        <w14:solidFill>
                          <w14:schemeClr w14:val="tx1"/>
                        </w14:solidFill>
                      </w14:textFill>
                    </w:rPr>
                  </w:pPr>
                  <w:r>
                    <w:rPr>
                      <w:rFonts w:ascii="Times New Roman" w:eastAsia="Times New Roman"/>
                      <w:color w:val="000000" w:themeColor="text1"/>
                      <w:spacing w:val="-2"/>
                      <w:sz w:val="21"/>
                      <w14:textFill>
                        <w14:solidFill>
                          <w14:schemeClr w14:val="tx1"/>
                        </w14:solidFill>
                      </w14:textFill>
                    </w:rPr>
                    <w:t>DN2</w:t>
                  </w:r>
                  <w:r>
                    <w:rPr>
                      <w:rFonts w:hint="eastAsia" w:ascii="Times New Roman" w:eastAsia="宋体"/>
                      <w:color w:val="000000" w:themeColor="text1"/>
                      <w:spacing w:val="-2"/>
                      <w:sz w:val="21"/>
                      <w:lang w:val="en-US" w:eastAsia="zh-CN"/>
                      <w14:textFill>
                        <w14:solidFill>
                          <w14:schemeClr w14:val="tx1"/>
                        </w14:solidFill>
                      </w14:textFill>
                    </w:rPr>
                    <w:t>5</w:t>
                  </w:r>
                  <w:r>
                    <w:rPr>
                      <w:rFonts w:ascii="Times New Roman" w:eastAsia="Times New Roman"/>
                      <w:color w:val="000000" w:themeColor="text1"/>
                      <w:spacing w:val="-2"/>
                      <w:sz w:val="21"/>
                      <w14:textFill>
                        <w14:solidFill>
                          <w14:schemeClr w14:val="tx1"/>
                        </w14:solidFill>
                      </w14:textFill>
                    </w:rPr>
                    <w:t>0</w:t>
                  </w:r>
                  <w:r>
                    <w:rPr>
                      <w:color w:val="000000" w:themeColor="text1"/>
                      <w:spacing w:val="-2"/>
                      <w:sz w:val="21"/>
                      <w14:textFill>
                        <w14:solidFill>
                          <w14:schemeClr w14:val="tx1"/>
                        </w14:solidFill>
                      </w14:textFill>
                    </w:rPr>
                    <w:t>，</w:t>
                  </w:r>
                  <w:r>
                    <w:rPr>
                      <w:rFonts w:ascii="Times New Roman" w:eastAsia="Times New Roman"/>
                      <w:color w:val="000000" w:themeColor="text1"/>
                      <w:spacing w:val="-2"/>
                      <w:sz w:val="21"/>
                      <w14:textFill>
                        <w14:solidFill>
                          <w14:schemeClr w14:val="tx1"/>
                        </w14:solidFill>
                      </w14:textFill>
                    </w:rPr>
                    <w:t>P2.</w:t>
                  </w:r>
                  <w:r>
                    <w:rPr>
                      <w:rFonts w:hint="eastAsia" w:ascii="Times New Roman" w:eastAsia="宋体"/>
                      <w:color w:val="000000" w:themeColor="text1"/>
                      <w:spacing w:val="-2"/>
                      <w:sz w:val="21"/>
                      <w:lang w:val="en-US" w:eastAsia="zh-CN"/>
                      <w14:textFill>
                        <w14:solidFill>
                          <w14:schemeClr w14:val="tx1"/>
                        </w14:solidFill>
                      </w14:textFill>
                    </w:rPr>
                    <w:t>0</w:t>
                  </w:r>
                  <w:r>
                    <w:rPr>
                      <w:rFonts w:ascii="Times New Roman" w:eastAsia="Times New Roman"/>
                      <w:color w:val="000000" w:themeColor="text1"/>
                      <w:spacing w:val="-2"/>
                      <w:sz w:val="21"/>
                      <w14:textFill>
                        <w14:solidFill>
                          <w14:schemeClr w14:val="tx1"/>
                        </w14:solidFill>
                      </w14:textFill>
                    </w:rPr>
                    <w:t>MPa</w:t>
                  </w:r>
                </w:p>
              </w:tc>
              <w:tc>
                <w:tcPr>
                  <w:tcW w:w="711" w:type="pct"/>
                  <w:shd w:val="clear" w:color="auto" w:fill="auto"/>
                  <w:noWrap w:val="0"/>
                  <w:vAlign w:val="top"/>
                </w:tcPr>
                <w:p w14:paraId="0573EDAE">
                  <w:pPr>
                    <w:pStyle w:val="23"/>
                    <w:spacing w:line="236"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1</w:t>
                  </w:r>
                </w:p>
              </w:tc>
            </w:tr>
            <w:tr w14:paraId="3A354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vMerge w:val="continue"/>
                  <w:noWrap w:val="0"/>
                  <w:vAlign w:val="center"/>
                </w:tcPr>
                <w:p w14:paraId="306A8A44">
                  <w:pPr>
                    <w:jc w:val="center"/>
                    <w:rPr>
                      <w:rFonts w:hint="eastAsia" w:hAnsi="宋体"/>
                      <w:b/>
                      <w:bCs/>
                      <w:color w:val="000000" w:themeColor="text1"/>
                      <w:szCs w:val="21"/>
                      <w:lang w:val="en-US" w:eastAsia="zh-CN"/>
                      <w14:textFill>
                        <w14:solidFill>
                          <w14:schemeClr w14:val="tx1"/>
                        </w14:solidFill>
                      </w14:textFill>
                    </w:rPr>
                  </w:pPr>
                </w:p>
              </w:tc>
              <w:tc>
                <w:tcPr>
                  <w:tcW w:w="1374" w:type="pct"/>
                  <w:shd w:val="clear" w:color="auto" w:fill="auto"/>
                  <w:noWrap w:val="0"/>
                  <w:vAlign w:val="top"/>
                </w:tcPr>
                <w:p w14:paraId="2028687F">
                  <w:pPr>
                    <w:pStyle w:val="23"/>
                    <w:spacing w:line="242" w:lineRule="exact"/>
                    <w:ind w:left="17" w:lef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5"/>
                      <w:sz w:val="21"/>
                      <w14:textFill>
                        <w14:solidFill>
                          <w14:schemeClr w14:val="tx1"/>
                        </w14:solidFill>
                      </w14:textFill>
                    </w:rPr>
                    <w:t>过滤器</w:t>
                  </w:r>
                </w:p>
              </w:tc>
              <w:tc>
                <w:tcPr>
                  <w:tcW w:w="2156" w:type="pct"/>
                  <w:shd w:val="clear" w:color="auto" w:fill="auto"/>
                  <w:noWrap w:val="0"/>
                  <w:vAlign w:val="top"/>
                </w:tcPr>
                <w:p w14:paraId="5A91883D">
                  <w:pPr>
                    <w:spacing w:line="242" w:lineRule="exact"/>
                    <w:ind w:left="18" w:leftChars="0" w:right="3" w:rightChars="0"/>
                    <w:jc w:val="center"/>
                    <w:rPr>
                      <w:rFonts w:ascii="Times New Roman" w:hAnsi="宋体" w:eastAsia="Times New Roman" w:cs="宋体"/>
                      <w:color w:val="000000" w:themeColor="text1"/>
                      <w:kern w:val="2"/>
                      <w:sz w:val="21"/>
                      <w:szCs w:val="24"/>
                      <w:lang w:val="en-US" w:eastAsia="zh-CN" w:bidi="ar-SA"/>
                      <w14:textFill>
                        <w14:solidFill>
                          <w14:schemeClr w14:val="tx1"/>
                        </w14:solidFill>
                      </w14:textFill>
                    </w:rPr>
                  </w:pPr>
                  <w:r>
                    <w:rPr>
                      <w:rFonts w:ascii="Times New Roman" w:eastAsia="Times New Roman"/>
                      <w:color w:val="000000" w:themeColor="text1"/>
                      <w:spacing w:val="-2"/>
                      <w:sz w:val="21"/>
                      <w14:textFill>
                        <w14:solidFill>
                          <w14:schemeClr w14:val="tx1"/>
                        </w14:solidFill>
                      </w14:textFill>
                    </w:rPr>
                    <w:t>DN2</w:t>
                  </w:r>
                  <w:r>
                    <w:rPr>
                      <w:rFonts w:hint="eastAsia" w:ascii="Times New Roman" w:eastAsia="宋体"/>
                      <w:color w:val="000000" w:themeColor="text1"/>
                      <w:spacing w:val="-2"/>
                      <w:sz w:val="21"/>
                      <w:lang w:val="en-US" w:eastAsia="zh-CN"/>
                      <w14:textFill>
                        <w14:solidFill>
                          <w14:schemeClr w14:val="tx1"/>
                        </w14:solidFill>
                      </w14:textFill>
                    </w:rPr>
                    <w:t>5</w:t>
                  </w:r>
                  <w:r>
                    <w:rPr>
                      <w:rFonts w:ascii="Times New Roman" w:eastAsia="Times New Roman"/>
                      <w:color w:val="000000" w:themeColor="text1"/>
                      <w:spacing w:val="-2"/>
                      <w:sz w:val="21"/>
                      <w14:textFill>
                        <w14:solidFill>
                          <w14:schemeClr w14:val="tx1"/>
                        </w14:solidFill>
                      </w14:textFill>
                    </w:rPr>
                    <w:t>0</w:t>
                  </w:r>
                  <w:r>
                    <w:rPr>
                      <w:color w:val="000000" w:themeColor="text1"/>
                      <w:spacing w:val="-2"/>
                      <w:sz w:val="21"/>
                      <w14:textFill>
                        <w14:solidFill>
                          <w14:schemeClr w14:val="tx1"/>
                        </w14:solidFill>
                      </w14:textFill>
                    </w:rPr>
                    <w:t>，</w:t>
                  </w:r>
                  <w:r>
                    <w:rPr>
                      <w:rFonts w:ascii="Times New Roman" w:eastAsia="Times New Roman"/>
                      <w:color w:val="000000" w:themeColor="text1"/>
                      <w:spacing w:val="-2"/>
                      <w:sz w:val="21"/>
                      <w14:textFill>
                        <w14:solidFill>
                          <w14:schemeClr w14:val="tx1"/>
                        </w14:solidFill>
                      </w14:textFill>
                    </w:rPr>
                    <w:t>P2.</w:t>
                  </w:r>
                  <w:r>
                    <w:rPr>
                      <w:rFonts w:hint="eastAsia" w:ascii="Times New Roman" w:eastAsia="宋体"/>
                      <w:color w:val="000000" w:themeColor="text1"/>
                      <w:spacing w:val="-2"/>
                      <w:sz w:val="21"/>
                      <w:lang w:val="en-US" w:eastAsia="zh-CN"/>
                      <w14:textFill>
                        <w14:solidFill>
                          <w14:schemeClr w14:val="tx1"/>
                        </w14:solidFill>
                      </w14:textFill>
                    </w:rPr>
                    <w:t>0</w:t>
                  </w:r>
                  <w:r>
                    <w:rPr>
                      <w:rFonts w:ascii="Times New Roman" w:eastAsia="Times New Roman"/>
                      <w:color w:val="000000" w:themeColor="text1"/>
                      <w:spacing w:val="-2"/>
                      <w:sz w:val="21"/>
                      <w14:textFill>
                        <w14:solidFill>
                          <w14:schemeClr w14:val="tx1"/>
                        </w14:solidFill>
                      </w14:textFill>
                    </w:rPr>
                    <w:t>MPa</w:t>
                  </w:r>
                </w:p>
              </w:tc>
              <w:tc>
                <w:tcPr>
                  <w:tcW w:w="711" w:type="pct"/>
                  <w:shd w:val="clear" w:color="auto" w:fill="auto"/>
                  <w:noWrap w:val="0"/>
                  <w:vAlign w:val="top"/>
                </w:tcPr>
                <w:p w14:paraId="090102D0">
                  <w:pPr>
                    <w:pStyle w:val="23"/>
                    <w:spacing w:line="237"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1</w:t>
                  </w:r>
                </w:p>
              </w:tc>
            </w:tr>
            <w:tr w14:paraId="2CCD0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vMerge w:val="continue"/>
                  <w:noWrap w:val="0"/>
                  <w:vAlign w:val="center"/>
                </w:tcPr>
                <w:p w14:paraId="3320E89C">
                  <w:pPr>
                    <w:jc w:val="center"/>
                    <w:rPr>
                      <w:rFonts w:hint="eastAsia" w:hAnsi="宋体"/>
                      <w:b/>
                      <w:bCs/>
                      <w:color w:val="000000" w:themeColor="text1"/>
                      <w:szCs w:val="21"/>
                      <w:lang w:val="en-US" w:eastAsia="zh-CN"/>
                      <w14:textFill>
                        <w14:solidFill>
                          <w14:schemeClr w14:val="tx1"/>
                        </w14:solidFill>
                      </w14:textFill>
                    </w:rPr>
                  </w:pPr>
                </w:p>
              </w:tc>
              <w:tc>
                <w:tcPr>
                  <w:tcW w:w="1374" w:type="pct"/>
                  <w:shd w:val="clear" w:color="auto" w:fill="auto"/>
                  <w:noWrap w:val="0"/>
                  <w:vAlign w:val="top"/>
                </w:tcPr>
                <w:p w14:paraId="7D490137">
                  <w:pPr>
                    <w:pStyle w:val="23"/>
                    <w:spacing w:line="243" w:lineRule="exact"/>
                    <w:ind w:left="17" w:leftChars="0" w:right="2" w:righ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2"/>
                      <w:sz w:val="21"/>
                      <w14:textFill>
                        <w14:solidFill>
                          <w14:schemeClr w14:val="tx1"/>
                        </w14:solidFill>
                      </w14:textFill>
                    </w:rPr>
                    <w:t>气动截止阀（预冷</w:t>
                  </w:r>
                  <w:r>
                    <w:rPr>
                      <w:color w:val="000000" w:themeColor="text1"/>
                      <w:spacing w:val="-10"/>
                      <w:sz w:val="21"/>
                      <w14:textFill>
                        <w14:solidFill>
                          <w14:schemeClr w14:val="tx1"/>
                        </w14:solidFill>
                      </w14:textFill>
                    </w:rPr>
                    <w:t>）</w:t>
                  </w:r>
                </w:p>
              </w:tc>
              <w:tc>
                <w:tcPr>
                  <w:tcW w:w="2156" w:type="pct"/>
                  <w:shd w:val="clear" w:color="auto" w:fill="auto"/>
                  <w:noWrap w:val="0"/>
                  <w:vAlign w:val="top"/>
                </w:tcPr>
                <w:p w14:paraId="696CAFC0">
                  <w:pPr>
                    <w:spacing w:line="243" w:lineRule="exact"/>
                    <w:ind w:left="18" w:leftChars="0" w:right="3" w:rightChars="0"/>
                    <w:jc w:val="center"/>
                    <w:rPr>
                      <w:rFonts w:ascii="Times New Roman" w:hAnsi="宋体" w:eastAsia="Times New Roman" w:cs="宋体"/>
                      <w:color w:val="000000" w:themeColor="text1"/>
                      <w:kern w:val="2"/>
                      <w:sz w:val="21"/>
                      <w:szCs w:val="24"/>
                      <w:lang w:val="en-US" w:eastAsia="zh-CN" w:bidi="ar-SA"/>
                      <w14:textFill>
                        <w14:solidFill>
                          <w14:schemeClr w14:val="tx1"/>
                        </w14:solidFill>
                      </w14:textFill>
                    </w:rPr>
                  </w:pPr>
                  <w:r>
                    <w:rPr>
                      <w:rFonts w:ascii="Times New Roman" w:eastAsia="Times New Roman"/>
                      <w:color w:val="000000" w:themeColor="text1"/>
                      <w:spacing w:val="-2"/>
                      <w:sz w:val="21"/>
                      <w14:textFill>
                        <w14:solidFill>
                          <w14:schemeClr w14:val="tx1"/>
                        </w14:solidFill>
                      </w14:textFill>
                    </w:rPr>
                    <w:t>DN2</w:t>
                  </w:r>
                  <w:r>
                    <w:rPr>
                      <w:rFonts w:hint="eastAsia" w:ascii="Times New Roman" w:eastAsia="宋体"/>
                      <w:color w:val="000000" w:themeColor="text1"/>
                      <w:spacing w:val="-2"/>
                      <w:sz w:val="21"/>
                      <w:lang w:val="en-US" w:eastAsia="zh-CN"/>
                      <w14:textFill>
                        <w14:solidFill>
                          <w14:schemeClr w14:val="tx1"/>
                        </w14:solidFill>
                      </w14:textFill>
                    </w:rPr>
                    <w:t>5</w:t>
                  </w:r>
                  <w:r>
                    <w:rPr>
                      <w:rFonts w:ascii="Times New Roman" w:eastAsia="Times New Roman"/>
                      <w:color w:val="000000" w:themeColor="text1"/>
                      <w:spacing w:val="-2"/>
                      <w:sz w:val="21"/>
                      <w14:textFill>
                        <w14:solidFill>
                          <w14:schemeClr w14:val="tx1"/>
                        </w14:solidFill>
                      </w14:textFill>
                    </w:rPr>
                    <w:t>0</w:t>
                  </w:r>
                  <w:r>
                    <w:rPr>
                      <w:color w:val="000000" w:themeColor="text1"/>
                      <w:spacing w:val="-2"/>
                      <w:sz w:val="21"/>
                      <w14:textFill>
                        <w14:solidFill>
                          <w14:schemeClr w14:val="tx1"/>
                        </w14:solidFill>
                      </w14:textFill>
                    </w:rPr>
                    <w:t>，</w:t>
                  </w:r>
                  <w:r>
                    <w:rPr>
                      <w:rFonts w:ascii="Times New Roman" w:eastAsia="Times New Roman"/>
                      <w:color w:val="000000" w:themeColor="text1"/>
                      <w:spacing w:val="-2"/>
                      <w:sz w:val="21"/>
                      <w14:textFill>
                        <w14:solidFill>
                          <w14:schemeClr w14:val="tx1"/>
                        </w14:solidFill>
                      </w14:textFill>
                    </w:rPr>
                    <w:t>P2.</w:t>
                  </w:r>
                  <w:r>
                    <w:rPr>
                      <w:rFonts w:hint="eastAsia" w:ascii="Times New Roman" w:eastAsia="宋体"/>
                      <w:color w:val="000000" w:themeColor="text1"/>
                      <w:spacing w:val="-2"/>
                      <w:sz w:val="21"/>
                      <w:lang w:val="en-US" w:eastAsia="zh-CN"/>
                      <w14:textFill>
                        <w14:solidFill>
                          <w14:schemeClr w14:val="tx1"/>
                        </w14:solidFill>
                      </w14:textFill>
                    </w:rPr>
                    <w:t>0</w:t>
                  </w:r>
                  <w:r>
                    <w:rPr>
                      <w:rFonts w:ascii="Times New Roman" w:eastAsia="Times New Roman"/>
                      <w:color w:val="000000" w:themeColor="text1"/>
                      <w:spacing w:val="-2"/>
                      <w:sz w:val="21"/>
                      <w14:textFill>
                        <w14:solidFill>
                          <w14:schemeClr w14:val="tx1"/>
                        </w14:solidFill>
                      </w14:textFill>
                    </w:rPr>
                    <w:t>MPa</w:t>
                  </w:r>
                </w:p>
              </w:tc>
              <w:tc>
                <w:tcPr>
                  <w:tcW w:w="711" w:type="pct"/>
                  <w:shd w:val="clear" w:color="auto" w:fill="auto"/>
                  <w:noWrap w:val="0"/>
                  <w:vAlign w:val="top"/>
                </w:tcPr>
                <w:p w14:paraId="7AB05721">
                  <w:pPr>
                    <w:pStyle w:val="23"/>
                    <w:spacing w:line="236"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1</w:t>
                  </w:r>
                </w:p>
              </w:tc>
            </w:tr>
            <w:tr w14:paraId="5A49E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vMerge w:val="continue"/>
                  <w:noWrap w:val="0"/>
                  <w:vAlign w:val="center"/>
                </w:tcPr>
                <w:p w14:paraId="15781A61">
                  <w:pPr>
                    <w:jc w:val="center"/>
                    <w:rPr>
                      <w:rFonts w:hint="eastAsia" w:hAnsi="宋体"/>
                      <w:b/>
                      <w:bCs/>
                      <w:color w:val="000000" w:themeColor="text1"/>
                      <w:szCs w:val="21"/>
                      <w:lang w:val="en-US" w:eastAsia="zh-CN"/>
                      <w14:textFill>
                        <w14:solidFill>
                          <w14:schemeClr w14:val="tx1"/>
                        </w14:solidFill>
                      </w14:textFill>
                    </w:rPr>
                  </w:pPr>
                </w:p>
              </w:tc>
              <w:tc>
                <w:tcPr>
                  <w:tcW w:w="1374" w:type="pct"/>
                  <w:shd w:val="clear" w:color="auto" w:fill="auto"/>
                  <w:noWrap w:val="0"/>
                  <w:vAlign w:val="top"/>
                </w:tcPr>
                <w:p w14:paraId="5E51EECC">
                  <w:pPr>
                    <w:pStyle w:val="23"/>
                    <w:spacing w:line="242" w:lineRule="exact"/>
                    <w:ind w:left="17" w:leftChars="0" w:right="2" w:rightChars="0"/>
                    <w:jc w:val="center"/>
                    <w:rPr>
                      <w:rFonts w:ascii="宋体" w:hAnsi="宋体" w:eastAsia="宋体" w:cs="宋体"/>
                      <w:color w:val="000000" w:themeColor="text1"/>
                      <w:spacing w:val="-4"/>
                      <w:sz w:val="21"/>
                      <w:lang w:val="en-US" w:eastAsia="zh-CN"/>
                      <w14:textFill>
                        <w14:solidFill>
                          <w14:schemeClr w14:val="tx1"/>
                        </w14:solidFill>
                      </w14:textFill>
                    </w:rPr>
                  </w:pPr>
                  <w:r>
                    <w:rPr>
                      <w:rFonts w:ascii="宋体" w:hAnsi="宋体" w:eastAsia="宋体" w:cs="宋体"/>
                      <w:color w:val="000000" w:themeColor="text1"/>
                      <w:spacing w:val="-4"/>
                      <w:sz w:val="21"/>
                      <w14:textFill>
                        <w14:solidFill>
                          <w14:schemeClr w14:val="tx1"/>
                        </w14:solidFill>
                      </w14:textFill>
                    </w:rPr>
                    <w:t>压力、温度传感器</w:t>
                  </w:r>
                </w:p>
              </w:tc>
              <w:tc>
                <w:tcPr>
                  <w:tcW w:w="2156" w:type="pct"/>
                  <w:shd w:val="clear" w:color="auto" w:fill="auto"/>
                  <w:noWrap w:val="0"/>
                  <w:vAlign w:val="top"/>
                </w:tcPr>
                <w:p w14:paraId="14F87496">
                  <w:pPr>
                    <w:pStyle w:val="23"/>
                    <w:spacing w:line="242" w:lineRule="exact"/>
                    <w:ind w:left="17" w:leftChars="0" w:right="2" w:rightChars="0"/>
                    <w:jc w:val="center"/>
                    <w:rPr>
                      <w:rFonts w:ascii="宋体" w:hAnsi="宋体" w:eastAsia="宋体" w:cs="宋体"/>
                      <w:color w:val="000000" w:themeColor="text1"/>
                      <w:spacing w:val="-4"/>
                      <w:sz w:val="21"/>
                      <w:lang w:val="en-US" w:eastAsia="zh-CN"/>
                      <w14:textFill>
                        <w14:solidFill>
                          <w14:schemeClr w14:val="tx1"/>
                        </w14:solidFill>
                      </w14:textFill>
                    </w:rPr>
                  </w:pPr>
                  <w:r>
                    <w:rPr>
                      <w:rFonts w:hint="eastAsia" w:ascii="宋体" w:hAnsi="宋体" w:eastAsia="宋体" w:cs="宋体"/>
                      <w:color w:val="000000" w:themeColor="text1"/>
                      <w:spacing w:val="-4"/>
                      <w:sz w:val="21"/>
                      <w:lang w:val="en-US" w:eastAsia="zh-CN"/>
                      <w14:textFill>
                        <w14:solidFill>
                          <w14:schemeClr w14:val="tx1"/>
                        </w14:solidFill>
                      </w14:textFill>
                    </w:rPr>
                    <w:t>/</w:t>
                  </w:r>
                </w:p>
              </w:tc>
              <w:tc>
                <w:tcPr>
                  <w:tcW w:w="711" w:type="pct"/>
                  <w:shd w:val="clear" w:color="auto" w:fill="auto"/>
                  <w:noWrap w:val="0"/>
                  <w:vAlign w:val="top"/>
                </w:tcPr>
                <w:p w14:paraId="32480CBA">
                  <w:pPr>
                    <w:pStyle w:val="23"/>
                    <w:spacing w:line="236"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1</w:t>
                  </w:r>
                </w:p>
              </w:tc>
            </w:tr>
            <w:tr w14:paraId="175785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vMerge w:val="continue"/>
                  <w:noWrap w:val="0"/>
                  <w:vAlign w:val="center"/>
                </w:tcPr>
                <w:p w14:paraId="3E977D13">
                  <w:pPr>
                    <w:jc w:val="center"/>
                    <w:rPr>
                      <w:rFonts w:hint="eastAsia" w:hAnsi="宋体"/>
                      <w:b/>
                      <w:bCs/>
                      <w:color w:val="000000" w:themeColor="text1"/>
                      <w:szCs w:val="21"/>
                      <w:lang w:val="en-US" w:eastAsia="zh-CN"/>
                      <w14:textFill>
                        <w14:solidFill>
                          <w14:schemeClr w14:val="tx1"/>
                        </w14:solidFill>
                      </w14:textFill>
                    </w:rPr>
                  </w:pPr>
                </w:p>
              </w:tc>
              <w:tc>
                <w:tcPr>
                  <w:tcW w:w="1374" w:type="pct"/>
                  <w:shd w:val="clear" w:color="auto" w:fill="auto"/>
                  <w:noWrap w:val="0"/>
                  <w:vAlign w:val="top"/>
                </w:tcPr>
                <w:p w14:paraId="59B7252B">
                  <w:pPr>
                    <w:pStyle w:val="23"/>
                    <w:spacing w:line="242" w:lineRule="exact"/>
                    <w:ind w:left="17" w:leftChars="0" w:right="2" w:righ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2"/>
                      <w:sz w:val="21"/>
                      <w14:textFill>
                        <w14:solidFill>
                          <w14:schemeClr w14:val="tx1"/>
                        </w14:solidFill>
                      </w14:textFill>
                    </w:rPr>
                    <w:t>气动截止阀（转注</w:t>
                  </w:r>
                  <w:r>
                    <w:rPr>
                      <w:color w:val="000000" w:themeColor="text1"/>
                      <w:spacing w:val="-10"/>
                      <w:sz w:val="21"/>
                      <w14:textFill>
                        <w14:solidFill>
                          <w14:schemeClr w14:val="tx1"/>
                        </w14:solidFill>
                      </w14:textFill>
                    </w:rPr>
                    <w:t>）</w:t>
                  </w:r>
                </w:p>
              </w:tc>
              <w:tc>
                <w:tcPr>
                  <w:tcW w:w="2156" w:type="pct"/>
                  <w:shd w:val="clear" w:color="auto" w:fill="auto"/>
                  <w:noWrap w:val="0"/>
                  <w:vAlign w:val="top"/>
                </w:tcPr>
                <w:p w14:paraId="62C6D6DE">
                  <w:pPr>
                    <w:spacing w:line="242" w:lineRule="exact"/>
                    <w:ind w:left="18" w:leftChars="0" w:right="1" w:rightChars="0"/>
                    <w:jc w:val="center"/>
                    <w:rPr>
                      <w:rFonts w:ascii="Times New Roman" w:hAnsi="宋体" w:eastAsia="Times New Roman" w:cs="宋体"/>
                      <w:color w:val="000000" w:themeColor="text1"/>
                      <w:kern w:val="2"/>
                      <w:sz w:val="21"/>
                      <w:szCs w:val="24"/>
                      <w:lang w:val="en-US" w:eastAsia="zh-CN" w:bidi="ar-SA"/>
                      <w14:textFill>
                        <w14:solidFill>
                          <w14:schemeClr w14:val="tx1"/>
                        </w14:solidFill>
                      </w14:textFill>
                    </w:rPr>
                  </w:pPr>
                  <w:r>
                    <w:rPr>
                      <w:rFonts w:ascii="Times New Roman" w:eastAsia="Times New Roman"/>
                      <w:color w:val="000000" w:themeColor="text1"/>
                      <w:spacing w:val="-2"/>
                      <w:sz w:val="21"/>
                      <w14:textFill>
                        <w14:solidFill>
                          <w14:schemeClr w14:val="tx1"/>
                        </w14:solidFill>
                      </w14:textFill>
                    </w:rPr>
                    <w:t>DN2</w:t>
                  </w:r>
                  <w:r>
                    <w:rPr>
                      <w:rFonts w:hint="eastAsia" w:ascii="Times New Roman" w:eastAsia="宋体"/>
                      <w:color w:val="000000" w:themeColor="text1"/>
                      <w:spacing w:val="-2"/>
                      <w:sz w:val="21"/>
                      <w:lang w:val="en-US" w:eastAsia="zh-CN"/>
                      <w14:textFill>
                        <w14:solidFill>
                          <w14:schemeClr w14:val="tx1"/>
                        </w14:solidFill>
                      </w14:textFill>
                    </w:rPr>
                    <w:t>5</w:t>
                  </w:r>
                  <w:r>
                    <w:rPr>
                      <w:rFonts w:ascii="Times New Roman" w:eastAsia="Times New Roman"/>
                      <w:color w:val="000000" w:themeColor="text1"/>
                      <w:spacing w:val="-2"/>
                      <w:sz w:val="21"/>
                      <w14:textFill>
                        <w14:solidFill>
                          <w14:schemeClr w14:val="tx1"/>
                        </w14:solidFill>
                      </w14:textFill>
                    </w:rPr>
                    <w:t>0</w:t>
                  </w:r>
                  <w:r>
                    <w:rPr>
                      <w:color w:val="000000" w:themeColor="text1"/>
                      <w:spacing w:val="-2"/>
                      <w:sz w:val="21"/>
                      <w14:textFill>
                        <w14:solidFill>
                          <w14:schemeClr w14:val="tx1"/>
                        </w14:solidFill>
                      </w14:textFill>
                    </w:rPr>
                    <w:t>，</w:t>
                  </w:r>
                  <w:r>
                    <w:rPr>
                      <w:rFonts w:ascii="Times New Roman" w:eastAsia="Times New Roman"/>
                      <w:color w:val="000000" w:themeColor="text1"/>
                      <w:spacing w:val="-2"/>
                      <w:sz w:val="21"/>
                      <w14:textFill>
                        <w14:solidFill>
                          <w14:schemeClr w14:val="tx1"/>
                        </w14:solidFill>
                      </w14:textFill>
                    </w:rPr>
                    <w:t>P2.</w:t>
                  </w:r>
                  <w:r>
                    <w:rPr>
                      <w:rFonts w:hint="eastAsia" w:ascii="Times New Roman" w:eastAsia="宋体"/>
                      <w:color w:val="000000" w:themeColor="text1"/>
                      <w:spacing w:val="-2"/>
                      <w:sz w:val="21"/>
                      <w:lang w:val="en-US" w:eastAsia="zh-CN"/>
                      <w14:textFill>
                        <w14:solidFill>
                          <w14:schemeClr w14:val="tx1"/>
                        </w14:solidFill>
                      </w14:textFill>
                    </w:rPr>
                    <w:t>0</w:t>
                  </w:r>
                  <w:r>
                    <w:rPr>
                      <w:rFonts w:ascii="Times New Roman" w:eastAsia="Times New Roman"/>
                      <w:color w:val="000000" w:themeColor="text1"/>
                      <w:spacing w:val="-2"/>
                      <w:sz w:val="21"/>
                      <w14:textFill>
                        <w14:solidFill>
                          <w14:schemeClr w14:val="tx1"/>
                        </w14:solidFill>
                      </w14:textFill>
                    </w:rPr>
                    <w:t>MPa</w:t>
                  </w:r>
                </w:p>
              </w:tc>
              <w:tc>
                <w:tcPr>
                  <w:tcW w:w="711" w:type="pct"/>
                  <w:shd w:val="clear" w:color="auto" w:fill="auto"/>
                  <w:noWrap w:val="0"/>
                  <w:vAlign w:val="top"/>
                </w:tcPr>
                <w:p w14:paraId="113B6195">
                  <w:pPr>
                    <w:pStyle w:val="23"/>
                    <w:spacing w:line="237"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1</w:t>
                  </w:r>
                </w:p>
              </w:tc>
            </w:tr>
            <w:tr w14:paraId="5888E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vMerge w:val="continue"/>
                  <w:noWrap w:val="0"/>
                  <w:vAlign w:val="center"/>
                </w:tcPr>
                <w:p w14:paraId="6B47779B">
                  <w:pPr>
                    <w:jc w:val="center"/>
                    <w:rPr>
                      <w:rFonts w:hint="eastAsia" w:hAnsi="宋体"/>
                      <w:b/>
                      <w:bCs/>
                      <w:color w:val="000000" w:themeColor="text1"/>
                      <w:szCs w:val="21"/>
                      <w:lang w:val="en-US" w:eastAsia="zh-CN"/>
                      <w14:textFill>
                        <w14:solidFill>
                          <w14:schemeClr w14:val="tx1"/>
                        </w14:solidFill>
                      </w14:textFill>
                    </w:rPr>
                  </w:pPr>
                </w:p>
              </w:tc>
              <w:tc>
                <w:tcPr>
                  <w:tcW w:w="1374" w:type="pct"/>
                  <w:shd w:val="clear" w:color="auto" w:fill="auto"/>
                  <w:noWrap w:val="0"/>
                  <w:vAlign w:val="top"/>
                </w:tcPr>
                <w:p w14:paraId="67416114">
                  <w:pPr>
                    <w:pStyle w:val="23"/>
                    <w:spacing w:line="243" w:lineRule="exact"/>
                    <w:ind w:left="17" w:lef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2"/>
                      <w:sz w:val="21"/>
                      <w14:textFill>
                        <w14:solidFill>
                          <w14:schemeClr w14:val="tx1"/>
                        </w14:solidFill>
                      </w14:textFill>
                    </w:rPr>
                    <w:t>过滤器（转注</w:t>
                  </w:r>
                  <w:r>
                    <w:rPr>
                      <w:color w:val="000000" w:themeColor="text1"/>
                      <w:spacing w:val="-12"/>
                      <w:sz w:val="21"/>
                      <w14:textFill>
                        <w14:solidFill>
                          <w14:schemeClr w14:val="tx1"/>
                        </w14:solidFill>
                      </w14:textFill>
                    </w:rPr>
                    <w:t>）</w:t>
                  </w:r>
                </w:p>
              </w:tc>
              <w:tc>
                <w:tcPr>
                  <w:tcW w:w="2156" w:type="pct"/>
                  <w:shd w:val="clear" w:color="auto" w:fill="auto"/>
                  <w:noWrap w:val="0"/>
                  <w:vAlign w:val="top"/>
                </w:tcPr>
                <w:p w14:paraId="4823DE90">
                  <w:pPr>
                    <w:spacing w:line="243" w:lineRule="exact"/>
                    <w:ind w:left="18" w:leftChars="0" w:right="3" w:rightChars="0"/>
                    <w:jc w:val="center"/>
                    <w:rPr>
                      <w:rFonts w:ascii="Times New Roman" w:hAnsi="宋体" w:eastAsia="Times New Roman" w:cs="宋体"/>
                      <w:color w:val="000000" w:themeColor="text1"/>
                      <w:kern w:val="2"/>
                      <w:sz w:val="21"/>
                      <w:szCs w:val="24"/>
                      <w:lang w:val="en-US" w:eastAsia="zh-CN" w:bidi="ar-SA"/>
                      <w14:textFill>
                        <w14:solidFill>
                          <w14:schemeClr w14:val="tx1"/>
                        </w14:solidFill>
                      </w14:textFill>
                    </w:rPr>
                  </w:pPr>
                  <w:r>
                    <w:rPr>
                      <w:rFonts w:ascii="Times New Roman" w:eastAsia="Times New Roman"/>
                      <w:color w:val="000000" w:themeColor="text1"/>
                      <w:spacing w:val="-2"/>
                      <w:sz w:val="21"/>
                      <w14:textFill>
                        <w14:solidFill>
                          <w14:schemeClr w14:val="tx1"/>
                        </w14:solidFill>
                      </w14:textFill>
                    </w:rPr>
                    <w:t>DN2</w:t>
                  </w:r>
                  <w:r>
                    <w:rPr>
                      <w:rFonts w:hint="eastAsia" w:ascii="Times New Roman" w:eastAsia="宋体"/>
                      <w:color w:val="000000" w:themeColor="text1"/>
                      <w:spacing w:val="-2"/>
                      <w:sz w:val="21"/>
                      <w:lang w:val="en-US" w:eastAsia="zh-CN"/>
                      <w14:textFill>
                        <w14:solidFill>
                          <w14:schemeClr w14:val="tx1"/>
                        </w14:solidFill>
                      </w14:textFill>
                    </w:rPr>
                    <w:t>5</w:t>
                  </w:r>
                  <w:r>
                    <w:rPr>
                      <w:rFonts w:ascii="Times New Roman" w:eastAsia="Times New Roman"/>
                      <w:color w:val="000000" w:themeColor="text1"/>
                      <w:spacing w:val="-2"/>
                      <w:sz w:val="21"/>
                      <w14:textFill>
                        <w14:solidFill>
                          <w14:schemeClr w14:val="tx1"/>
                        </w14:solidFill>
                      </w14:textFill>
                    </w:rPr>
                    <w:t>0</w:t>
                  </w:r>
                  <w:r>
                    <w:rPr>
                      <w:color w:val="000000" w:themeColor="text1"/>
                      <w:spacing w:val="-2"/>
                      <w:sz w:val="21"/>
                      <w14:textFill>
                        <w14:solidFill>
                          <w14:schemeClr w14:val="tx1"/>
                        </w14:solidFill>
                      </w14:textFill>
                    </w:rPr>
                    <w:t>，</w:t>
                  </w:r>
                  <w:r>
                    <w:rPr>
                      <w:rFonts w:ascii="Times New Roman" w:eastAsia="Times New Roman"/>
                      <w:color w:val="000000" w:themeColor="text1"/>
                      <w:spacing w:val="-2"/>
                      <w:sz w:val="21"/>
                      <w14:textFill>
                        <w14:solidFill>
                          <w14:schemeClr w14:val="tx1"/>
                        </w14:solidFill>
                      </w14:textFill>
                    </w:rPr>
                    <w:t>P2.</w:t>
                  </w:r>
                  <w:r>
                    <w:rPr>
                      <w:rFonts w:hint="eastAsia" w:ascii="Times New Roman" w:eastAsia="宋体"/>
                      <w:color w:val="000000" w:themeColor="text1"/>
                      <w:spacing w:val="-2"/>
                      <w:sz w:val="21"/>
                      <w:lang w:val="en-US" w:eastAsia="zh-CN"/>
                      <w14:textFill>
                        <w14:solidFill>
                          <w14:schemeClr w14:val="tx1"/>
                        </w14:solidFill>
                      </w14:textFill>
                    </w:rPr>
                    <w:t>0</w:t>
                  </w:r>
                  <w:r>
                    <w:rPr>
                      <w:rFonts w:ascii="Times New Roman" w:eastAsia="Times New Roman"/>
                      <w:color w:val="000000" w:themeColor="text1"/>
                      <w:spacing w:val="-2"/>
                      <w:sz w:val="21"/>
                      <w14:textFill>
                        <w14:solidFill>
                          <w14:schemeClr w14:val="tx1"/>
                        </w14:solidFill>
                      </w14:textFill>
                    </w:rPr>
                    <w:t>MPa</w:t>
                  </w:r>
                </w:p>
              </w:tc>
              <w:tc>
                <w:tcPr>
                  <w:tcW w:w="711" w:type="pct"/>
                  <w:shd w:val="clear" w:color="auto" w:fill="auto"/>
                  <w:noWrap w:val="0"/>
                  <w:vAlign w:val="top"/>
                </w:tcPr>
                <w:p w14:paraId="26DF3002">
                  <w:pPr>
                    <w:pStyle w:val="23"/>
                    <w:spacing w:line="236"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1</w:t>
                  </w:r>
                </w:p>
              </w:tc>
            </w:tr>
            <w:tr w14:paraId="103D7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vMerge w:val="continue"/>
                  <w:noWrap w:val="0"/>
                  <w:vAlign w:val="center"/>
                </w:tcPr>
                <w:p w14:paraId="2DF358C9">
                  <w:pPr>
                    <w:jc w:val="center"/>
                    <w:rPr>
                      <w:rFonts w:hint="eastAsia" w:hAnsi="宋体"/>
                      <w:b/>
                      <w:bCs/>
                      <w:color w:val="000000" w:themeColor="text1"/>
                      <w:szCs w:val="21"/>
                      <w:lang w:val="en-US" w:eastAsia="zh-CN"/>
                      <w14:textFill>
                        <w14:solidFill>
                          <w14:schemeClr w14:val="tx1"/>
                        </w14:solidFill>
                      </w14:textFill>
                    </w:rPr>
                  </w:pPr>
                </w:p>
              </w:tc>
              <w:tc>
                <w:tcPr>
                  <w:tcW w:w="1374" w:type="pct"/>
                  <w:shd w:val="clear" w:color="auto" w:fill="auto"/>
                  <w:noWrap w:val="0"/>
                  <w:vAlign w:val="top"/>
                </w:tcPr>
                <w:p w14:paraId="2B6D894B">
                  <w:pPr>
                    <w:pStyle w:val="23"/>
                    <w:spacing w:line="242" w:lineRule="exact"/>
                    <w:ind w:left="17" w:leftChars="0" w:right="2" w:righ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2"/>
                      <w:sz w:val="21"/>
                      <w14:textFill>
                        <w14:solidFill>
                          <w14:schemeClr w14:val="tx1"/>
                        </w14:solidFill>
                      </w14:textFill>
                    </w:rPr>
                    <w:t>手动截止阀（转注</w:t>
                  </w:r>
                  <w:r>
                    <w:rPr>
                      <w:color w:val="000000" w:themeColor="text1"/>
                      <w:spacing w:val="-10"/>
                      <w:sz w:val="21"/>
                      <w14:textFill>
                        <w14:solidFill>
                          <w14:schemeClr w14:val="tx1"/>
                        </w14:solidFill>
                      </w14:textFill>
                    </w:rPr>
                    <w:t>）</w:t>
                  </w:r>
                </w:p>
              </w:tc>
              <w:tc>
                <w:tcPr>
                  <w:tcW w:w="2156" w:type="pct"/>
                  <w:shd w:val="clear" w:color="auto" w:fill="auto"/>
                  <w:noWrap w:val="0"/>
                  <w:vAlign w:val="top"/>
                </w:tcPr>
                <w:p w14:paraId="2B60B346">
                  <w:pPr>
                    <w:spacing w:line="242" w:lineRule="exact"/>
                    <w:ind w:left="18" w:leftChars="0" w:right="3" w:rightChars="0"/>
                    <w:jc w:val="center"/>
                    <w:rPr>
                      <w:rFonts w:ascii="Times New Roman" w:hAnsi="宋体" w:eastAsia="Times New Roman" w:cs="宋体"/>
                      <w:color w:val="000000" w:themeColor="text1"/>
                      <w:kern w:val="2"/>
                      <w:sz w:val="21"/>
                      <w:szCs w:val="24"/>
                      <w:lang w:val="en-US" w:eastAsia="zh-CN" w:bidi="ar-SA"/>
                      <w14:textFill>
                        <w14:solidFill>
                          <w14:schemeClr w14:val="tx1"/>
                        </w14:solidFill>
                      </w14:textFill>
                    </w:rPr>
                  </w:pPr>
                  <w:r>
                    <w:rPr>
                      <w:rFonts w:ascii="Times New Roman" w:eastAsia="Times New Roman"/>
                      <w:color w:val="000000" w:themeColor="text1"/>
                      <w:spacing w:val="-2"/>
                      <w:sz w:val="21"/>
                      <w14:textFill>
                        <w14:solidFill>
                          <w14:schemeClr w14:val="tx1"/>
                        </w14:solidFill>
                      </w14:textFill>
                    </w:rPr>
                    <w:t>DN2</w:t>
                  </w:r>
                  <w:r>
                    <w:rPr>
                      <w:rFonts w:hint="eastAsia" w:ascii="Times New Roman" w:eastAsia="宋体"/>
                      <w:color w:val="000000" w:themeColor="text1"/>
                      <w:spacing w:val="-2"/>
                      <w:sz w:val="21"/>
                      <w:lang w:val="en-US" w:eastAsia="zh-CN"/>
                      <w14:textFill>
                        <w14:solidFill>
                          <w14:schemeClr w14:val="tx1"/>
                        </w14:solidFill>
                      </w14:textFill>
                    </w:rPr>
                    <w:t>5</w:t>
                  </w:r>
                  <w:r>
                    <w:rPr>
                      <w:rFonts w:ascii="Times New Roman" w:eastAsia="Times New Roman"/>
                      <w:color w:val="000000" w:themeColor="text1"/>
                      <w:spacing w:val="-2"/>
                      <w:sz w:val="21"/>
                      <w14:textFill>
                        <w14:solidFill>
                          <w14:schemeClr w14:val="tx1"/>
                        </w14:solidFill>
                      </w14:textFill>
                    </w:rPr>
                    <w:t>0</w:t>
                  </w:r>
                  <w:r>
                    <w:rPr>
                      <w:color w:val="000000" w:themeColor="text1"/>
                      <w:spacing w:val="-2"/>
                      <w:sz w:val="21"/>
                      <w14:textFill>
                        <w14:solidFill>
                          <w14:schemeClr w14:val="tx1"/>
                        </w14:solidFill>
                      </w14:textFill>
                    </w:rPr>
                    <w:t>，</w:t>
                  </w:r>
                  <w:r>
                    <w:rPr>
                      <w:rFonts w:ascii="Times New Roman" w:eastAsia="Times New Roman"/>
                      <w:color w:val="000000" w:themeColor="text1"/>
                      <w:spacing w:val="-2"/>
                      <w:sz w:val="21"/>
                      <w14:textFill>
                        <w14:solidFill>
                          <w14:schemeClr w14:val="tx1"/>
                        </w14:solidFill>
                      </w14:textFill>
                    </w:rPr>
                    <w:t>P2.</w:t>
                  </w:r>
                  <w:r>
                    <w:rPr>
                      <w:rFonts w:hint="eastAsia" w:ascii="Times New Roman" w:eastAsia="宋体"/>
                      <w:color w:val="000000" w:themeColor="text1"/>
                      <w:spacing w:val="-2"/>
                      <w:sz w:val="21"/>
                      <w:lang w:val="en-US" w:eastAsia="zh-CN"/>
                      <w14:textFill>
                        <w14:solidFill>
                          <w14:schemeClr w14:val="tx1"/>
                        </w14:solidFill>
                      </w14:textFill>
                    </w:rPr>
                    <w:t>0</w:t>
                  </w:r>
                  <w:r>
                    <w:rPr>
                      <w:rFonts w:ascii="Times New Roman" w:eastAsia="Times New Roman"/>
                      <w:color w:val="000000" w:themeColor="text1"/>
                      <w:spacing w:val="-2"/>
                      <w:sz w:val="21"/>
                      <w14:textFill>
                        <w14:solidFill>
                          <w14:schemeClr w14:val="tx1"/>
                        </w14:solidFill>
                      </w14:textFill>
                    </w:rPr>
                    <w:t>MPa</w:t>
                  </w:r>
                </w:p>
              </w:tc>
              <w:tc>
                <w:tcPr>
                  <w:tcW w:w="711" w:type="pct"/>
                  <w:shd w:val="clear" w:color="auto" w:fill="auto"/>
                  <w:noWrap w:val="0"/>
                  <w:vAlign w:val="top"/>
                </w:tcPr>
                <w:p w14:paraId="20E4F870">
                  <w:pPr>
                    <w:pStyle w:val="23"/>
                    <w:spacing w:line="236"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1</w:t>
                  </w:r>
                </w:p>
              </w:tc>
            </w:tr>
            <w:tr w14:paraId="3E9E4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5000" w:type="pct"/>
                  <w:gridSpan w:val="4"/>
                  <w:noWrap w:val="0"/>
                  <w:vAlign w:val="center"/>
                </w:tcPr>
                <w:p w14:paraId="066FA9C6">
                  <w:pPr>
                    <w:jc w:val="both"/>
                    <w:rPr>
                      <w:rFonts w:hAnsi="宋体"/>
                      <w:b/>
                      <w:bCs/>
                      <w:color w:val="000000" w:themeColor="text1"/>
                      <w:szCs w:val="21"/>
                      <w14:textFill>
                        <w14:solidFill>
                          <w14:schemeClr w14:val="tx1"/>
                        </w14:solidFill>
                      </w14:textFill>
                    </w:rPr>
                  </w:pPr>
                  <w:r>
                    <w:rPr>
                      <w:rFonts w:ascii="Times New Roman" w:eastAsia="Times New Roman"/>
                      <w:color w:val="000000" w:themeColor="text1"/>
                      <w:spacing w:val="-2"/>
                      <w:sz w:val="21"/>
                      <w14:textFill>
                        <w14:solidFill>
                          <w14:schemeClr w14:val="tx1"/>
                        </w14:solidFill>
                      </w14:textFill>
                    </w:rPr>
                    <w:t>2</w:t>
                  </w:r>
                  <w:r>
                    <w:rPr>
                      <w:color w:val="000000" w:themeColor="text1"/>
                      <w:spacing w:val="-3"/>
                      <w:sz w:val="21"/>
                      <w14:textFill>
                        <w14:solidFill>
                          <w14:schemeClr w14:val="tx1"/>
                        </w14:solidFill>
                      </w14:textFill>
                    </w:rPr>
                    <w:t>、煤油供应系统主要设备清单</w:t>
                  </w:r>
                </w:p>
              </w:tc>
            </w:tr>
            <w:tr w14:paraId="56402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vMerge w:val="restart"/>
                  <w:noWrap w:val="0"/>
                  <w:vAlign w:val="center"/>
                </w:tcPr>
                <w:p w14:paraId="4F026594">
                  <w:pPr>
                    <w:jc w:val="center"/>
                    <w:rPr>
                      <w:rFonts w:hint="eastAsia" w:hAnsi="宋体"/>
                      <w:b/>
                      <w:bCs/>
                      <w:color w:val="000000" w:themeColor="text1"/>
                      <w:szCs w:val="21"/>
                      <w:lang w:val="en-US" w:eastAsia="zh-CN"/>
                      <w14:textFill>
                        <w14:solidFill>
                          <w14:schemeClr w14:val="tx1"/>
                        </w14:solidFill>
                      </w14:textFill>
                    </w:rPr>
                  </w:pPr>
                  <w:r>
                    <w:rPr>
                      <w:color w:val="000000" w:themeColor="text1"/>
                      <w:spacing w:val="-4"/>
                      <w:sz w:val="21"/>
                      <w14:textFill>
                        <w14:solidFill>
                          <w14:schemeClr w14:val="tx1"/>
                        </w14:solidFill>
                      </w14:textFill>
                    </w:rPr>
                    <w:t>煤油</w:t>
                  </w:r>
                  <w:r>
                    <w:rPr>
                      <w:color w:val="000000" w:themeColor="text1"/>
                      <w:spacing w:val="-7"/>
                      <w:sz w:val="21"/>
                      <w14:textFill>
                        <w14:solidFill>
                          <w14:schemeClr w14:val="tx1"/>
                        </w14:solidFill>
                      </w14:textFill>
                    </w:rPr>
                    <w:t>供应系统</w:t>
                  </w:r>
                </w:p>
              </w:tc>
              <w:tc>
                <w:tcPr>
                  <w:tcW w:w="1374" w:type="pct"/>
                  <w:shd w:val="clear" w:color="auto" w:fill="auto"/>
                  <w:noWrap w:val="0"/>
                  <w:vAlign w:val="top"/>
                </w:tcPr>
                <w:p w14:paraId="30A7AF52">
                  <w:pPr>
                    <w:pStyle w:val="23"/>
                    <w:spacing w:line="242" w:lineRule="exact"/>
                    <w:ind w:left="17" w:lef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4"/>
                      <w:sz w:val="21"/>
                      <w14:textFill>
                        <w14:solidFill>
                          <w14:schemeClr w14:val="tx1"/>
                        </w14:solidFill>
                      </w14:textFill>
                    </w:rPr>
                    <w:t>煤油贮</w:t>
                  </w:r>
                  <w:r>
                    <w:rPr>
                      <w:rFonts w:hint="eastAsia"/>
                      <w:color w:val="000000" w:themeColor="text1"/>
                      <w:spacing w:val="-4"/>
                      <w:sz w:val="21"/>
                      <w:lang w:val="en-US" w:eastAsia="zh-CN"/>
                      <w14:textFill>
                        <w14:solidFill>
                          <w14:schemeClr w14:val="tx1"/>
                        </w14:solidFill>
                      </w14:textFill>
                    </w:rPr>
                    <w:t>罐</w:t>
                  </w:r>
                </w:p>
              </w:tc>
              <w:tc>
                <w:tcPr>
                  <w:tcW w:w="2156" w:type="pct"/>
                  <w:shd w:val="clear" w:color="auto" w:fill="auto"/>
                  <w:noWrap w:val="0"/>
                  <w:vAlign w:val="top"/>
                </w:tcPr>
                <w:p w14:paraId="2926094C">
                  <w:pPr>
                    <w:pStyle w:val="23"/>
                    <w:spacing w:line="242" w:lineRule="exact"/>
                    <w:ind w:left="917" w:leftChars="0"/>
                    <w:rPr>
                      <w:rFonts w:ascii="Times New Roman" w:hAnsi="Times New Roman" w:eastAsia="Times New Roman" w:cs="宋体"/>
                      <w:color w:val="000000" w:themeColor="text1"/>
                      <w:kern w:val="2"/>
                      <w:sz w:val="21"/>
                      <w:szCs w:val="24"/>
                      <w:lang w:val="en-US" w:eastAsia="zh-CN" w:bidi="ar-SA"/>
                      <w14:textFill>
                        <w14:solidFill>
                          <w14:schemeClr w14:val="tx1"/>
                        </w14:solidFill>
                      </w14:textFill>
                    </w:rPr>
                  </w:pPr>
                  <w:r>
                    <w:rPr>
                      <w:rFonts w:ascii="Times New Roman" w:hAnsi="Times New Roman" w:eastAsia="Times New Roman"/>
                      <w:color w:val="000000" w:themeColor="text1"/>
                      <w:spacing w:val="-2"/>
                      <w:sz w:val="21"/>
                      <w14:textFill>
                        <w14:solidFill>
                          <w14:schemeClr w14:val="tx1"/>
                        </w14:solidFill>
                      </w14:textFill>
                    </w:rPr>
                    <w:t>V=</w:t>
                  </w:r>
                  <w:r>
                    <w:rPr>
                      <w:rFonts w:hint="eastAsia" w:ascii="Times New Roman" w:hAnsi="Times New Roman" w:eastAsia="宋体"/>
                      <w:color w:val="000000" w:themeColor="text1"/>
                      <w:spacing w:val="-2"/>
                      <w:sz w:val="21"/>
                      <w:lang w:val="en-US" w:eastAsia="zh-CN"/>
                      <w14:textFill>
                        <w14:solidFill>
                          <w14:schemeClr w14:val="tx1"/>
                        </w14:solidFill>
                      </w14:textFill>
                    </w:rPr>
                    <w:t>30</w:t>
                  </w:r>
                  <w:r>
                    <w:rPr>
                      <w:rFonts w:ascii="Times New Roman" w:hAnsi="Times New Roman" w:eastAsia="Times New Roman"/>
                      <w:color w:val="000000" w:themeColor="text1"/>
                      <w:spacing w:val="-2"/>
                      <w:sz w:val="21"/>
                      <w14:textFill>
                        <w14:solidFill>
                          <w14:schemeClr w14:val="tx1"/>
                        </w14:solidFill>
                      </w14:textFill>
                    </w:rPr>
                    <w:t>m³</w:t>
                  </w:r>
                  <w:r>
                    <w:rPr>
                      <w:color w:val="000000" w:themeColor="text1"/>
                      <w:spacing w:val="-2"/>
                      <w:sz w:val="21"/>
                      <w14:textFill>
                        <w14:solidFill>
                          <w14:schemeClr w14:val="tx1"/>
                        </w14:solidFill>
                      </w14:textFill>
                    </w:rPr>
                    <w:t>，</w:t>
                  </w:r>
                  <w:r>
                    <w:rPr>
                      <w:rFonts w:hint="eastAsia" w:ascii="Times New Roman" w:hAnsi="Times New Roman" w:eastAsia="宋体"/>
                      <w:color w:val="000000" w:themeColor="text1"/>
                      <w:spacing w:val="-2"/>
                      <w:sz w:val="21"/>
                      <w:lang w:val="en-US" w:eastAsia="zh-CN"/>
                      <w14:textFill>
                        <w14:solidFill>
                          <w14:schemeClr w14:val="tx1"/>
                        </w14:solidFill>
                      </w14:textFill>
                    </w:rPr>
                    <w:t>2.0</w:t>
                  </w:r>
                  <w:r>
                    <w:rPr>
                      <w:rFonts w:ascii="Times New Roman" w:hAnsi="Times New Roman" w:eastAsia="Times New Roman"/>
                      <w:color w:val="000000" w:themeColor="text1"/>
                      <w:spacing w:val="-2"/>
                      <w:sz w:val="21"/>
                      <w14:textFill>
                        <w14:solidFill>
                          <w14:schemeClr w14:val="tx1"/>
                        </w14:solidFill>
                      </w14:textFill>
                    </w:rPr>
                    <w:t>MPa</w:t>
                  </w:r>
                </w:p>
              </w:tc>
              <w:tc>
                <w:tcPr>
                  <w:tcW w:w="711" w:type="pct"/>
                  <w:shd w:val="clear" w:color="auto" w:fill="auto"/>
                  <w:noWrap w:val="0"/>
                  <w:vAlign w:val="top"/>
                </w:tcPr>
                <w:p w14:paraId="0CD882AE">
                  <w:pPr>
                    <w:pStyle w:val="23"/>
                    <w:spacing w:line="234"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1</w:t>
                  </w:r>
                </w:p>
              </w:tc>
            </w:tr>
            <w:tr w14:paraId="3790F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vMerge w:val="continue"/>
                  <w:noWrap w:val="0"/>
                  <w:vAlign w:val="center"/>
                </w:tcPr>
                <w:p w14:paraId="2444EFA7">
                  <w:pPr>
                    <w:jc w:val="center"/>
                    <w:rPr>
                      <w:rFonts w:hint="eastAsia" w:hAnsi="宋体"/>
                      <w:b/>
                      <w:bCs/>
                      <w:color w:val="000000" w:themeColor="text1"/>
                      <w:szCs w:val="21"/>
                      <w:lang w:val="en-US" w:eastAsia="zh-CN"/>
                      <w14:textFill>
                        <w14:solidFill>
                          <w14:schemeClr w14:val="tx1"/>
                        </w14:solidFill>
                      </w14:textFill>
                    </w:rPr>
                  </w:pPr>
                </w:p>
              </w:tc>
              <w:tc>
                <w:tcPr>
                  <w:tcW w:w="1374" w:type="pct"/>
                  <w:shd w:val="clear" w:color="auto" w:fill="auto"/>
                  <w:noWrap w:val="0"/>
                  <w:vAlign w:val="top"/>
                </w:tcPr>
                <w:p w14:paraId="071D45EC">
                  <w:pPr>
                    <w:pStyle w:val="23"/>
                    <w:spacing w:line="242" w:lineRule="exact"/>
                    <w:ind w:left="17" w:lef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4"/>
                      <w:sz w:val="21"/>
                      <w14:textFill>
                        <w14:solidFill>
                          <w14:schemeClr w14:val="tx1"/>
                        </w14:solidFill>
                      </w14:textFill>
                    </w:rPr>
                    <w:t>气动截止阀</w:t>
                  </w:r>
                </w:p>
              </w:tc>
              <w:tc>
                <w:tcPr>
                  <w:tcW w:w="2156" w:type="pct"/>
                  <w:shd w:val="clear" w:color="auto" w:fill="auto"/>
                  <w:noWrap w:val="0"/>
                  <w:vAlign w:val="top"/>
                </w:tcPr>
                <w:p w14:paraId="544BECBC">
                  <w:pPr>
                    <w:pStyle w:val="23"/>
                    <w:spacing w:line="242" w:lineRule="exact"/>
                    <w:ind w:left="829" w:leftChars="0"/>
                    <w:rPr>
                      <w:rFonts w:hint="default"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eastAsia="Times New Roman"/>
                      <w:color w:val="000000" w:themeColor="text1"/>
                      <w:spacing w:val="-2"/>
                      <w:sz w:val="21"/>
                      <w14:textFill>
                        <w14:solidFill>
                          <w14:schemeClr w14:val="tx1"/>
                        </w14:solidFill>
                      </w14:textFill>
                    </w:rPr>
                    <w:t>DN</w:t>
                  </w:r>
                  <w:r>
                    <w:rPr>
                      <w:rFonts w:hint="eastAsia" w:ascii="Times New Roman" w:eastAsia="宋体"/>
                      <w:color w:val="000000" w:themeColor="text1"/>
                      <w:spacing w:val="-2"/>
                      <w:sz w:val="21"/>
                      <w:lang w:val="en-US" w:eastAsia="zh-CN"/>
                      <w14:textFill>
                        <w14:solidFill>
                          <w14:schemeClr w14:val="tx1"/>
                        </w14:solidFill>
                      </w14:textFill>
                    </w:rPr>
                    <w:t>200</w:t>
                  </w:r>
                  <w:r>
                    <w:rPr>
                      <w:color w:val="000000" w:themeColor="text1"/>
                      <w:spacing w:val="-2"/>
                      <w:sz w:val="21"/>
                      <w14:textFill>
                        <w14:solidFill>
                          <w14:schemeClr w14:val="tx1"/>
                        </w14:solidFill>
                      </w14:textFill>
                    </w:rPr>
                    <w:t>，</w:t>
                  </w:r>
                  <w:r>
                    <w:rPr>
                      <w:rFonts w:ascii="Times New Roman" w:eastAsia="Times New Roman"/>
                      <w:color w:val="000000" w:themeColor="text1"/>
                      <w:spacing w:val="-2"/>
                      <w:sz w:val="21"/>
                      <w14:textFill>
                        <w14:solidFill>
                          <w14:schemeClr w14:val="tx1"/>
                        </w14:solidFill>
                      </w14:textFill>
                    </w:rPr>
                    <w:t>PN</w:t>
                  </w:r>
                  <w:r>
                    <w:rPr>
                      <w:rFonts w:hint="eastAsia" w:ascii="Times New Roman" w:eastAsia="宋体"/>
                      <w:color w:val="000000" w:themeColor="text1"/>
                      <w:spacing w:val="-2"/>
                      <w:sz w:val="21"/>
                      <w:lang w:val="en-US" w:eastAsia="zh-CN"/>
                      <w14:textFill>
                        <w14:solidFill>
                          <w14:schemeClr w14:val="tx1"/>
                        </w14:solidFill>
                      </w14:textFill>
                    </w:rPr>
                    <w:t>20</w:t>
                  </w:r>
                </w:p>
              </w:tc>
              <w:tc>
                <w:tcPr>
                  <w:tcW w:w="711" w:type="pct"/>
                  <w:shd w:val="clear" w:color="auto" w:fill="auto"/>
                  <w:noWrap w:val="0"/>
                  <w:vAlign w:val="top"/>
                </w:tcPr>
                <w:p w14:paraId="054A5C93">
                  <w:pPr>
                    <w:pStyle w:val="23"/>
                    <w:spacing w:line="236"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1</w:t>
                  </w:r>
                </w:p>
              </w:tc>
            </w:tr>
            <w:tr w14:paraId="5ABA04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vMerge w:val="continue"/>
                  <w:noWrap w:val="0"/>
                  <w:vAlign w:val="center"/>
                </w:tcPr>
                <w:p w14:paraId="79301ADD">
                  <w:pPr>
                    <w:jc w:val="center"/>
                    <w:rPr>
                      <w:rFonts w:hint="eastAsia" w:hAnsi="宋体"/>
                      <w:b/>
                      <w:bCs/>
                      <w:color w:val="000000" w:themeColor="text1"/>
                      <w:szCs w:val="21"/>
                      <w:lang w:val="en-US" w:eastAsia="zh-CN"/>
                      <w14:textFill>
                        <w14:solidFill>
                          <w14:schemeClr w14:val="tx1"/>
                        </w14:solidFill>
                      </w14:textFill>
                    </w:rPr>
                  </w:pPr>
                </w:p>
              </w:tc>
              <w:tc>
                <w:tcPr>
                  <w:tcW w:w="1374" w:type="pct"/>
                  <w:shd w:val="clear" w:color="auto" w:fill="auto"/>
                  <w:noWrap w:val="0"/>
                  <w:vAlign w:val="top"/>
                </w:tcPr>
                <w:p w14:paraId="48C7D9A9">
                  <w:pPr>
                    <w:pStyle w:val="23"/>
                    <w:spacing w:line="243" w:lineRule="exact"/>
                    <w:ind w:left="17" w:lef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4"/>
                      <w:sz w:val="21"/>
                      <w14:textFill>
                        <w14:solidFill>
                          <w14:schemeClr w14:val="tx1"/>
                        </w14:solidFill>
                      </w14:textFill>
                    </w:rPr>
                    <w:t>手动截止阀</w:t>
                  </w:r>
                </w:p>
              </w:tc>
              <w:tc>
                <w:tcPr>
                  <w:tcW w:w="2156" w:type="pct"/>
                  <w:shd w:val="clear" w:color="auto" w:fill="auto"/>
                  <w:noWrap w:val="0"/>
                  <w:vAlign w:val="top"/>
                </w:tcPr>
                <w:p w14:paraId="33B09C17">
                  <w:pPr>
                    <w:spacing w:line="243" w:lineRule="exact"/>
                    <w:ind w:left="829" w:leftChars="0"/>
                    <w:rPr>
                      <w:rFonts w:ascii="Times New Roman" w:hAnsi="宋体" w:eastAsia="Times New Roman" w:cs="宋体"/>
                      <w:color w:val="000000" w:themeColor="text1"/>
                      <w:kern w:val="2"/>
                      <w:sz w:val="21"/>
                      <w:szCs w:val="24"/>
                      <w:lang w:val="en-US" w:eastAsia="zh-CN" w:bidi="ar-SA"/>
                      <w14:textFill>
                        <w14:solidFill>
                          <w14:schemeClr w14:val="tx1"/>
                        </w14:solidFill>
                      </w14:textFill>
                    </w:rPr>
                  </w:pPr>
                  <w:r>
                    <w:rPr>
                      <w:rFonts w:ascii="Times New Roman" w:eastAsia="Times New Roman"/>
                      <w:color w:val="000000" w:themeColor="text1"/>
                      <w:spacing w:val="-2"/>
                      <w:sz w:val="21"/>
                      <w14:textFill>
                        <w14:solidFill>
                          <w14:schemeClr w14:val="tx1"/>
                        </w14:solidFill>
                      </w14:textFill>
                    </w:rPr>
                    <w:t>DN</w:t>
                  </w:r>
                  <w:r>
                    <w:rPr>
                      <w:rFonts w:hint="eastAsia" w:ascii="Times New Roman" w:eastAsia="宋体"/>
                      <w:color w:val="000000" w:themeColor="text1"/>
                      <w:spacing w:val="-2"/>
                      <w:sz w:val="21"/>
                      <w:lang w:val="en-US" w:eastAsia="zh-CN"/>
                      <w14:textFill>
                        <w14:solidFill>
                          <w14:schemeClr w14:val="tx1"/>
                        </w14:solidFill>
                      </w14:textFill>
                    </w:rPr>
                    <w:t>200</w:t>
                  </w:r>
                  <w:r>
                    <w:rPr>
                      <w:color w:val="000000" w:themeColor="text1"/>
                      <w:spacing w:val="-2"/>
                      <w:sz w:val="21"/>
                      <w14:textFill>
                        <w14:solidFill>
                          <w14:schemeClr w14:val="tx1"/>
                        </w14:solidFill>
                      </w14:textFill>
                    </w:rPr>
                    <w:t>，</w:t>
                  </w:r>
                  <w:r>
                    <w:rPr>
                      <w:rFonts w:ascii="Times New Roman" w:eastAsia="Times New Roman"/>
                      <w:color w:val="000000" w:themeColor="text1"/>
                      <w:spacing w:val="-2"/>
                      <w:sz w:val="21"/>
                      <w14:textFill>
                        <w14:solidFill>
                          <w14:schemeClr w14:val="tx1"/>
                        </w14:solidFill>
                      </w14:textFill>
                    </w:rPr>
                    <w:t>PN</w:t>
                  </w:r>
                  <w:r>
                    <w:rPr>
                      <w:rFonts w:hint="eastAsia" w:ascii="Times New Roman" w:eastAsia="宋体"/>
                      <w:color w:val="000000" w:themeColor="text1"/>
                      <w:spacing w:val="-2"/>
                      <w:sz w:val="21"/>
                      <w:lang w:val="en-US" w:eastAsia="zh-CN"/>
                      <w14:textFill>
                        <w14:solidFill>
                          <w14:schemeClr w14:val="tx1"/>
                        </w14:solidFill>
                      </w14:textFill>
                    </w:rPr>
                    <w:t>20</w:t>
                  </w:r>
                </w:p>
              </w:tc>
              <w:tc>
                <w:tcPr>
                  <w:tcW w:w="711" w:type="pct"/>
                  <w:shd w:val="clear" w:color="auto" w:fill="auto"/>
                  <w:noWrap w:val="0"/>
                  <w:vAlign w:val="top"/>
                </w:tcPr>
                <w:p w14:paraId="1B7584D2">
                  <w:pPr>
                    <w:pStyle w:val="23"/>
                    <w:spacing w:line="237"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1</w:t>
                  </w:r>
                </w:p>
              </w:tc>
            </w:tr>
            <w:tr w14:paraId="2D7F3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vMerge w:val="continue"/>
                  <w:noWrap w:val="0"/>
                  <w:vAlign w:val="center"/>
                </w:tcPr>
                <w:p w14:paraId="46D5C40A">
                  <w:pPr>
                    <w:jc w:val="center"/>
                    <w:rPr>
                      <w:rFonts w:hint="eastAsia" w:hAnsi="宋体"/>
                      <w:b/>
                      <w:bCs/>
                      <w:color w:val="000000" w:themeColor="text1"/>
                      <w:szCs w:val="21"/>
                      <w:lang w:val="en-US" w:eastAsia="zh-CN"/>
                      <w14:textFill>
                        <w14:solidFill>
                          <w14:schemeClr w14:val="tx1"/>
                        </w14:solidFill>
                      </w14:textFill>
                    </w:rPr>
                  </w:pPr>
                </w:p>
              </w:tc>
              <w:tc>
                <w:tcPr>
                  <w:tcW w:w="1374" w:type="pct"/>
                  <w:shd w:val="clear" w:color="auto" w:fill="auto"/>
                  <w:noWrap w:val="0"/>
                  <w:vAlign w:val="top"/>
                </w:tcPr>
                <w:p w14:paraId="5E0DEB5E">
                  <w:pPr>
                    <w:pStyle w:val="23"/>
                    <w:spacing w:line="246" w:lineRule="exact"/>
                    <w:ind w:left="17" w:leftChars="0" w:right="2" w:righ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4"/>
                      <w:sz w:val="21"/>
                      <w14:textFill>
                        <w14:solidFill>
                          <w14:schemeClr w14:val="tx1"/>
                        </w14:solidFill>
                      </w14:textFill>
                    </w:rPr>
                    <w:t>低压流量计</w:t>
                  </w:r>
                </w:p>
              </w:tc>
              <w:tc>
                <w:tcPr>
                  <w:tcW w:w="2156" w:type="pct"/>
                  <w:shd w:val="clear" w:color="auto" w:fill="auto"/>
                  <w:noWrap w:val="0"/>
                  <w:vAlign w:val="top"/>
                </w:tcPr>
                <w:p w14:paraId="7AD0F696">
                  <w:pPr>
                    <w:spacing w:line="246" w:lineRule="exact"/>
                    <w:ind w:left="829" w:leftChars="0"/>
                    <w:rPr>
                      <w:rFonts w:ascii="Times New Roman" w:hAnsi="宋体" w:eastAsia="Times New Roman" w:cs="宋体"/>
                      <w:color w:val="000000" w:themeColor="text1"/>
                      <w:kern w:val="2"/>
                      <w:sz w:val="21"/>
                      <w:szCs w:val="24"/>
                      <w:lang w:val="en-US" w:eastAsia="zh-CN" w:bidi="ar-SA"/>
                      <w14:textFill>
                        <w14:solidFill>
                          <w14:schemeClr w14:val="tx1"/>
                        </w14:solidFill>
                      </w14:textFill>
                    </w:rPr>
                  </w:pPr>
                  <w:r>
                    <w:rPr>
                      <w:rFonts w:ascii="Times New Roman" w:eastAsia="Times New Roman"/>
                      <w:color w:val="000000" w:themeColor="text1"/>
                      <w:spacing w:val="-2"/>
                      <w:sz w:val="21"/>
                      <w14:textFill>
                        <w14:solidFill>
                          <w14:schemeClr w14:val="tx1"/>
                        </w14:solidFill>
                      </w14:textFill>
                    </w:rPr>
                    <w:t>DN</w:t>
                  </w:r>
                  <w:r>
                    <w:rPr>
                      <w:rFonts w:hint="eastAsia" w:ascii="Times New Roman" w:eastAsia="宋体"/>
                      <w:color w:val="000000" w:themeColor="text1"/>
                      <w:spacing w:val="-2"/>
                      <w:sz w:val="21"/>
                      <w:lang w:val="en-US" w:eastAsia="zh-CN"/>
                      <w14:textFill>
                        <w14:solidFill>
                          <w14:schemeClr w14:val="tx1"/>
                        </w14:solidFill>
                      </w14:textFill>
                    </w:rPr>
                    <w:t>200</w:t>
                  </w:r>
                  <w:r>
                    <w:rPr>
                      <w:color w:val="000000" w:themeColor="text1"/>
                      <w:spacing w:val="-2"/>
                      <w:sz w:val="21"/>
                      <w14:textFill>
                        <w14:solidFill>
                          <w14:schemeClr w14:val="tx1"/>
                        </w14:solidFill>
                      </w14:textFill>
                    </w:rPr>
                    <w:t>，</w:t>
                  </w:r>
                  <w:r>
                    <w:rPr>
                      <w:rFonts w:ascii="Times New Roman" w:eastAsia="Times New Roman"/>
                      <w:color w:val="000000" w:themeColor="text1"/>
                      <w:spacing w:val="-2"/>
                      <w:sz w:val="21"/>
                      <w14:textFill>
                        <w14:solidFill>
                          <w14:schemeClr w14:val="tx1"/>
                        </w14:solidFill>
                      </w14:textFill>
                    </w:rPr>
                    <w:t>PN</w:t>
                  </w:r>
                  <w:r>
                    <w:rPr>
                      <w:rFonts w:hint="eastAsia" w:ascii="Times New Roman" w:eastAsia="宋体"/>
                      <w:color w:val="000000" w:themeColor="text1"/>
                      <w:spacing w:val="-2"/>
                      <w:sz w:val="21"/>
                      <w:lang w:val="en-US" w:eastAsia="zh-CN"/>
                      <w14:textFill>
                        <w14:solidFill>
                          <w14:schemeClr w14:val="tx1"/>
                        </w14:solidFill>
                      </w14:textFill>
                    </w:rPr>
                    <w:t>20</w:t>
                  </w:r>
                </w:p>
              </w:tc>
              <w:tc>
                <w:tcPr>
                  <w:tcW w:w="711" w:type="pct"/>
                  <w:shd w:val="clear" w:color="auto" w:fill="auto"/>
                  <w:noWrap w:val="0"/>
                  <w:vAlign w:val="top"/>
                </w:tcPr>
                <w:p w14:paraId="371E810D">
                  <w:pPr>
                    <w:pStyle w:val="23"/>
                    <w:spacing w:line="235"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2</w:t>
                  </w:r>
                </w:p>
              </w:tc>
            </w:tr>
            <w:tr w14:paraId="4C30D6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vMerge w:val="continue"/>
                  <w:noWrap w:val="0"/>
                  <w:vAlign w:val="center"/>
                </w:tcPr>
                <w:p w14:paraId="29CFFB7B">
                  <w:pPr>
                    <w:jc w:val="center"/>
                    <w:rPr>
                      <w:rFonts w:hint="eastAsia" w:hAnsi="宋体"/>
                      <w:b/>
                      <w:bCs/>
                      <w:color w:val="000000" w:themeColor="text1"/>
                      <w:szCs w:val="21"/>
                      <w:lang w:val="en-US" w:eastAsia="zh-CN"/>
                      <w14:textFill>
                        <w14:solidFill>
                          <w14:schemeClr w14:val="tx1"/>
                        </w14:solidFill>
                      </w14:textFill>
                    </w:rPr>
                  </w:pPr>
                </w:p>
              </w:tc>
              <w:tc>
                <w:tcPr>
                  <w:tcW w:w="1374" w:type="pct"/>
                  <w:shd w:val="clear" w:color="auto" w:fill="auto"/>
                  <w:noWrap w:val="0"/>
                  <w:vAlign w:val="top"/>
                </w:tcPr>
                <w:p w14:paraId="13C780A6">
                  <w:pPr>
                    <w:pStyle w:val="23"/>
                    <w:spacing w:line="253" w:lineRule="exact"/>
                    <w:ind w:left="17" w:lef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5"/>
                      <w:sz w:val="21"/>
                      <w14:textFill>
                        <w14:solidFill>
                          <w14:schemeClr w14:val="tx1"/>
                        </w14:solidFill>
                      </w14:textFill>
                    </w:rPr>
                    <w:t>补偿器</w:t>
                  </w:r>
                </w:p>
              </w:tc>
              <w:tc>
                <w:tcPr>
                  <w:tcW w:w="2156" w:type="pct"/>
                  <w:shd w:val="clear" w:color="auto" w:fill="auto"/>
                  <w:noWrap w:val="0"/>
                  <w:vAlign w:val="top"/>
                </w:tcPr>
                <w:p w14:paraId="067C3AB4">
                  <w:pPr>
                    <w:spacing w:line="253" w:lineRule="exact"/>
                    <w:ind w:left="829" w:leftChars="0"/>
                    <w:rPr>
                      <w:rFonts w:ascii="Times New Roman" w:hAnsi="宋体" w:eastAsia="Times New Roman" w:cs="宋体"/>
                      <w:color w:val="000000" w:themeColor="text1"/>
                      <w:kern w:val="2"/>
                      <w:sz w:val="21"/>
                      <w:szCs w:val="24"/>
                      <w:lang w:val="en-US" w:eastAsia="zh-CN" w:bidi="ar-SA"/>
                      <w14:textFill>
                        <w14:solidFill>
                          <w14:schemeClr w14:val="tx1"/>
                        </w14:solidFill>
                      </w14:textFill>
                    </w:rPr>
                  </w:pPr>
                  <w:r>
                    <w:rPr>
                      <w:rFonts w:ascii="Times New Roman" w:eastAsia="Times New Roman"/>
                      <w:color w:val="000000" w:themeColor="text1"/>
                      <w:spacing w:val="-2"/>
                      <w:sz w:val="21"/>
                      <w14:textFill>
                        <w14:solidFill>
                          <w14:schemeClr w14:val="tx1"/>
                        </w14:solidFill>
                      </w14:textFill>
                    </w:rPr>
                    <w:t>DN</w:t>
                  </w:r>
                  <w:r>
                    <w:rPr>
                      <w:rFonts w:hint="eastAsia" w:ascii="Times New Roman" w:eastAsia="宋体"/>
                      <w:color w:val="000000" w:themeColor="text1"/>
                      <w:spacing w:val="-2"/>
                      <w:sz w:val="21"/>
                      <w:lang w:val="en-US" w:eastAsia="zh-CN"/>
                      <w14:textFill>
                        <w14:solidFill>
                          <w14:schemeClr w14:val="tx1"/>
                        </w14:solidFill>
                      </w14:textFill>
                    </w:rPr>
                    <w:t>200</w:t>
                  </w:r>
                  <w:r>
                    <w:rPr>
                      <w:color w:val="000000" w:themeColor="text1"/>
                      <w:spacing w:val="-2"/>
                      <w:sz w:val="21"/>
                      <w14:textFill>
                        <w14:solidFill>
                          <w14:schemeClr w14:val="tx1"/>
                        </w14:solidFill>
                      </w14:textFill>
                    </w:rPr>
                    <w:t>，</w:t>
                  </w:r>
                  <w:r>
                    <w:rPr>
                      <w:rFonts w:ascii="Times New Roman" w:eastAsia="Times New Roman"/>
                      <w:color w:val="000000" w:themeColor="text1"/>
                      <w:spacing w:val="-2"/>
                      <w:sz w:val="21"/>
                      <w14:textFill>
                        <w14:solidFill>
                          <w14:schemeClr w14:val="tx1"/>
                        </w14:solidFill>
                      </w14:textFill>
                    </w:rPr>
                    <w:t>PN</w:t>
                  </w:r>
                  <w:r>
                    <w:rPr>
                      <w:rFonts w:hint="eastAsia" w:ascii="Times New Roman" w:eastAsia="宋体"/>
                      <w:color w:val="000000" w:themeColor="text1"/>
                      <w:spacing w:val="-2"/>
                      <w:sz w:val="21"/>
                      <w:lang w:val="en-US" w:eastAsia="zh-CN"/>
                      <w14:textFill>
                        <w14:solidFill>
                          <w14:schemeClr w14:val="tx1"/>
                        </w14:solidFill>
                      </w14:textFill>
                    </w:rPr>
                    <w:t>20</w:t>
                  </w:r>
                </w:p>
              </w:tc>
              <w:tc>
                <w:tcPr>
                  <w:tcW w:w="711" w:type="pct"/>
                  <w:shd w:val="clear" w:color="auto" w:fill="auto"/>
                  <w:noWrap w:val="0"/>
                  <w:vAlign w:val="top"/>
                </w:tcPr>
                <w:p w14:paraId="2FD45550">
                  <w:pPr>
                    <w:pStyle w:val="23"/>
                    <w:spacing w:line="237"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1</w:t>
                  </w:r>
                </w:p>
              </w:tc>
            </w:tr>
            <w:tr w14:paraId="43B1F0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vMerge w:val="continue"/>
                  <w:noWrap w:val="0"/>
                  <w:vAlign w:val="center"/>
                </w:tcPr>
                <w:p w14:paraId="3853D8BF">
                  <w:pPr>
                    <w:jc w:val="center"/>
                    <w:rPr>
                      <w:rFonts w:hint="eastAsia" w:hAnsi="宋体"/>
                      <w:b/>
                      <w:bCs/>
                      <w:color w:val="000000" w:themeColor="text1"/>
                      <w:szCs w:val="21"/>
                      <w:lang w:val="en-US" w:eastAsia="zh-CN"/>
                      <w14:textFill>
                        <w14:solidFill>
                          <w14:schemeClr w14:val="tx1"/>
                        </w14:solidFill>
                      </w14:textFill>
                    </w:rPr>
                  </w:pPr>
                </w:p>
              </w:tc>
              <w:tc>
                <w:tcPr>
                  <w:tcW w:w="1374" w:type="pct"/>
                  <w:shd w:val="clear" w:color="auto" w:fill="auto"/>
                  <w:noWrap w:val="0"/>
                  <w:vAlign w:val="top"/>
                </w:tcPr>
                <w:p w14:paraId="41341163">
                  <w:pPr>
                    <w:pStyle w:val="23"/>
                    <w:spacing w:line="242" w:lineRule="exact"/>
                    <w:ind w:left="17" w:leftChars="0" w:right="2" w:righ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4"/>
                      <w:sz w:val="21"/>
                      <w14:textFill>
                        <w14:solidFill>
                          <w14:schemeClr w14:val="tx1"/>
                        </w14:solidFill>
                      </w14:textFill>
                    </w:rPr>
                    <w:t>气动截止阀</w:t>
                  </w:r>
                </w:p>
              </w:tc>
              <w:tc>
                <w:tcPr>
                  <w:tcW w:w="2156" w:type="pct"/>
                  <w:shd w:val="clear" w:color="auto" w:fill="auto"/>
                  <w:noWrap w:val="0"/>
                  <w:vAlign w:val="top"/>
                </w:tcPr>
                <w:p w14:paraId="36AF7F75">
                  <w:pPr>
                    <w:spacing w:line="242" w:lineRule="exact"/>
                    <w:ind w:left="829" w:leftChars="0"/>
                    <w:rPr>
                      <w:rFonts w:ascii="Times New Roman" w:hAnsi="宋体" w:eastAsia="Times New Roman" w:cs="宋体"/>
                      <w:color w:val="000000" w:themeColor="text1"/>
                      <w:kern w:val="2"/>
                      <w:sz w:val="21"/>
                      <w:szCs w:val="24"/>
                      <w:lang w:val="en-US" w:eastAsia="zh-CN" w:bidi="ar-SA"/>
                      <w14:textFill>
                        <w14:solidFill>
                          <w14:schemeClr w14:val="tx1"/>
                        </w14:solidFill>
                      </w14:textFill>
                    </w:rPr>
                  </w:pPr>
                  <w:r>
                    <w:rPr>
                      <w:rFonts w:ascii="Times New Roman" w:eastAsia="Times New Roman"/>
                      <w:color w:val="000000" w:themeColor="text1"/>
                      <w:spacing w:val="-2"/>
                      <w:sz w:val="21"/>
                      <w14:textFill>
                        <w14:solidFill>
                          <w14:schemeClr w14:val="tx1"/>
                        </w14:solidFill>
                      </w14:textFill>
                    </w:rPr>
                    <w:t>DN</w:t>
                  </w:r>
                  <w:r>
                    <w:rPr>
                      <w:rFonts w:hint="eastAsia" w:ascii="Times New Roman" w:eastAsia="宋体"/>
                      <w:color w:val="000000" w:themeColor="text1"/>
                      <w:spacing w:val="-2"/>
                      <w:sz w:val="21"/>
                      <w:lang w:val="en-US" w:eastAsia="zh-CN"/>
                      <w14:textFill>
                        <w14:solidFill>
                          <w14:schemeClr w14:val="tx1"/>
                        </w14:solidFill>
                      </w14:textFill>
                    </w:rPr>
                    <w:t>200</w:t>
                  </w:r>
                  <w:r>
                    <w:rPr>
                      <w:color w:val="000000" w:themeColor="text1"/>
                      <w:spacing w:val="-2"/>
                      <w:sz w:val="21"/>
                      <w14:textFill>
                        <w14:solidFill>
                          <w14:schemeClr w14:val="tx1"/>
                        </w14:solidFill>
                      </w14:textFill>
                    </w:rPr>
                    <w:t>，</w:t>
                  </w:r>
                  <w:r>
                    <w:rPr>
                      <w:rFonts w:ascii="Times New Roman" w:eastAsia="Times New Roman"/>
                      <w:color w:val="000000" w:themeColor="text1"/>
                      <w:spacing w:val="-2"/>
                      <w:sz w:val="21"/>
                      <w14:textFill>
                        <w14:solidFill>
                          <w14:schemeClr w14:val="tx1"/>
                        </w14:solidFill>
                      </w14:textFill>
                    </w:rPr>
                    <w:t>PN</w:t>
                  </w:r>
                  <w:r>
                    <w:rPr>
                      <w:rFonts w:hint="eastAsia" w:ascii="Times New Roman" w:eastAsia="宋体"/>
                      <w:color w:val="000000" w:themeColor="text1"/>
                      <w:spacing w:val="-2"/>
                      <w:sz w:val="21"/>
                      <w:lang w:val="en-US" w:eastAsia="zh-CN"/>
                      <w14:textFill>
                        <w14:solidFill>
                          <w14:schemeClr w14:val="tx1"/>
                        </w14:solidFill>
                      </w14:textFill>
                    </w:rPr>
                    <w:t>20</w:t>
                  </w:r>
                </w:p>
              </w:tc>
              <w:tc>
                <w:tcPr>
                  <w:tcW w:w="711" w:type="pct"/>
                  <w:shd w:val="clear" w:color="auto" w:fill="auto"/>
                  <w:noWrap w:val="0"/>
                  <w:vAlign w:val="top"/>
                </w:tcPr>
                <w:p w14:paraId="02470BD9">
                  <w:pPr>
                    <w:pStyle w:val="23"/>
                    <w:spacing w:line="236"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1</w:t>
                  </w:r>
                </w:p>
              </w:tc>
            </w:tr>
            <w:tr w14:paraId="709484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vMerge w:val="continue"/>
                  <w:noWrap w:val="0"/>
                  <w:vAlign w:val="center"/>
                </w:tcPr>
                <w:p w14:paraId="25830EDE">
                  <w:pPr>
                    <w:jc w:val="center"/>
                    <w:rPr>
                      <w:rFonts w:hint="eastAsia" w:hAnsi="宋体"/>
                      <w:b/>
                      <w:bCs/>
                      <w:color w:val="000000" w:themeColor="text1"/>
                      <w:szCs w:val="21"/>
                      <w:lang w:val="en-US" w:eastAsia="zh-CN"/>
                      <w14:textFill>
                        <w14:solidFill>
                          <w14:schemeClr w14:val="tx1"/>
                        </w14:solidFill>
                      </w14:textFill>
                    </w:rPr>
                  </w:pPr>
                </w:p>
              </w:tc>
              <w:tc>
                <w:tcPr>
                  <w:tcW w:w="1374" w:type="pct"/>
                  <w:shd w:val="clear" w:color="auto" w:fill="auto"/>
                  <w:noWrap w:val="0"/>
                  <w:vAlign w:val="top"/>
                </w:tcPr>
                <w:p w14:paraId="2FC460CB">
                  <w:pPr>
                    <w:pStyle w:val="23"/>
                    <w:spacing w:line="242" w:lineRule="exact"/>
                    <w:ind w:left="17" w:lef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5"/>
                      <w:sz w:val="21"/>
                      <w14:textFill>
                        <w14:solidFill>
                          <w14:schemeClr w14:val="tx1"/>
                        </w14:solidFill>
                      </w14:textFill>
                    </w:rPr>
                    <w:t>过滤器</w:t>
                  </w:r>
                </w:p>
              </w:tc>
              <w:tc>
                <w:tcPr>
                  <w:tcW w:w="2156" w:type="pct"/>
                  <w:shd w:val="clear" w:color="auto" w:fill="auto"/>
                  <w:noWrap w:val="0"/>
                  <w:vAlign w:val="top"/>
                </w:tcPr>
                <w:p w14:paraId="02774E5A">
                  <w:pPr>
                    <w:spacing w:line="242" w:lineRule="exact"/>
                    <w:ind w:left="829" w:leftChars="0"/>
                    <w:rPr>
                      <w:rFonts w:ascii="Times New Roman" w:hAnsi="宋体" w:eastAsia="Times New Roman" w:cs="宋体"/>
                      <w:color w:val="000000" w:themeColor="text1"/>
                      <w:kern w:val="2"/>
                      <w:sz w:val="21"/>
                      <w:szCs w:val="24"/>
                      <w:lang w:val="en-US" w:eastAsia="zh-CN" w:bidi="ar-SA"/>
                      <w14:textFill>
                        <w14:solidFill>
                          <w14:schemeClr w14:val="tx1"/>
                        </w14:solidFill>
                      </w14:textFill>
                    </w:rPr>
                  </w:pPr>
                  <w:r>
                    <w:rPr>
                      <w:rFonts w:ascii="Times New Roman" w:eastAsia="Times New Roman"/>
                      <w:color w:val="000000" w:themeColor="text1"/>
                      <w:spacing w:val="-2"/>
                      <w:sz w:val="21"/>
                      <w14:textFill>
                        <w14:solidFill>
                          <w14:schemeClr w14:val="tx1"/>
                        </w14:solidFill>
                      </w14:textFill>
                    </w:rPr>
                    <w:t>DN</w:t>
                  </w:r>
                  <w:r>
                    <w:rPr>
                      <w:rFonts w:hint="eastAsia" w:ascii="Times New Roman" w:eastAsia="宋体"/>
                      <w:color w:val="000000" w:themeColor="text1"/>
                      <w:spacing w:val="-2"/>
                      <w:sz w:val="21"/>
                      <w:lang w:val="en-US" w:eastAsia="zh-CN"/>
                      <w14:textFill>
                        <w14:solidFill>
                          <w14:schemeClr w14:val="tx1"/>
                        </w14:solidFill>
                      </w14:textFill>
                    </w:rPr>
                    <w:t>200</w:t>
                  </w:r>
                  <w:r>
                    <w:rPr>
                      <w:color w:val="000000" w:themeColor="text1"/>
                      <w:spacing w:val="-2"/>
                      <w:sz w:val="21"/>
                      <w14:textFill>
                        <w14:solidFill>
                          <w14:schemeClr w14:val="tx1"/>
                        </w14:solidFill>
                      </w14:textFill>
                    </w:rPr>
                    <w:t>，</w:t>
                  </w:r>
                  <w:r>
                    <w:rPr>
                      <w:rFonts w:ascii="Times New Roman" w:eastAsia="Times New Roman"/>
                      <w:color w:val="000000" w:themeColor="text1"/>
                      <w:spacing w:val="-2"/>
                      <w:sz w:val="21"/>
                      <w14:textFill>
                        <w14:solidFill>
                          <w14:schemeClr w14:val="tx1"/>
                        </w14:solidFill>
                      </w14:textFill>
                    </w:rPr>
                    <w:t>PN</w:t>
                  </w:r>
                  <w:r>
                    <w:rPr>
                      <w:rFonts w:hint="eastAsia" w:ascii="Times New Roman" w:eastAsia="宋体"/>
                      <w:color w:val="000000" w:themeColor="text1"/>
                      <w:spacing w:val="-2"/>
                      <w:sz w:val="21"/>
                      <w:lang w:val="en-US" w:eastAsia="zh-CN"/>
                      <w14:textFill>
                        <w14:solidFill>
                          <w14:schemeClr w14:val="tx1"/>
                        </w14:solidFill>
                      </w14:textFill>
                    </w:rPr>
                    <w:t>20</w:t>
                  </w:r>
                </w:p>
              </w:tc>
              <w:tc>
                <w:tcPr>
                  <w:tcW w:w="711" w:type="pct"/>
                  <w:shd w:val="clear" w:color="auto" w:fill="auto"/>
                  <w:noWrap w:val="0"/>
                  <w:vAlign w:val="top"/>
                </w:tcPr>
                <w:p w14:paraId="7D1D0642">
                  <w:pPr>
                    <w:pStyle w:val="23"/>
                    <w:spacing w:line="238"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1</w:t>
                  </w:r>
                </w:p>
              </w:tc>
            </w:tr>
            <w:tr w14:paraId="37113E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vMerge w:val="continue"/>
                  <w:noWrap w:val="0"/>
                  <w:vAlign w:val="center"/>
                </w:tcPr>
                <w:p w14:paraId="4687BE14">
                  <w:pPr>
                    <w:jc w:val="center"/>
                    <w:rPr>
                      <w:rFonts w:hint="eastAsia" w:hAnsi="宋体"/>
                      <w:b/>
                      <w:bCs/>
                      <w:color w:val="000000" w:themeColor="text1"/>
                      <w:szCs w:val="21"/>
                      <w:lang w:val="en-US" w:eastAsia="zh-CN"/>
                      <w14:textFill>
                        <w14:solidFill>
                          <w14:schemeClr w14:val="tx1"/>
                        </w14:solidFill>
                      </w14:textFill>
                    </w:rPr>
                  </w:pPr>
                </w:p>
              </w:tc>
              <w:tc>
                <w:tcPr>
                  <w:tcW w:w="1374" w:type="pct"/>
                  <w:shd w:val="clear" w:color="auto" w:fill="auto"/>
                  <w:noWrap w:val="0"/>
                  <w:vAlign w:val="top"/>
                </w:tcPr>
                <w:p w14:paraId="46B29484">
                  <w:pPr>
                    <w:pStyle w:val="23"/>
                    <w:spacing w:line="243" w:lineRule="exact"/>
                    <w:ind w:left="17" w:leftChars="0" w:right="2" w:righ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2"/>
                      <w:sz w:val="21"/>
                      <w14:textFill>
                        <w14:solidFill>
                          <w14:schemeClr w14:val="tx1"/>
                        </w14:solidFill>
                      </w14:textFill>
                    </w:rPr>
                    <w:t>气动截止阀（填充</w:t>
                  </w:r>
                  <w:r>
                    <w:rPr>
                      <w:color w:val="000000" w:themeColor="text1"/>
                      <w:spacing w:val="-10"/>
                      <w:sz w:val="21"/>
                      <w14:textFill>
                        <w14:solidFill>
                          <w14:schemeClr w14:val="tx1"/>
                        </w14:solidFill>
                      </w14:textFill>
                    </w:rPr>
                    <w:t>）</w:t>
                  </w:r>
                </w:p>
              </w:tc>
              <w:tc>
                <w:tcPr>
                  <w:tcW w:w="2156" w:type="pct"/>
                  <w:shd w:val="clear" w:color="auto" w:fill="auto"/>
                  <w:noWrap w:val="0"/>
                  <w:vAlign w:val="top"/>
                </w:tcPr>
                <w:p w14:paraId="5EA75A8E">
                  <w:pPr>
                    <w:pStyle w:val="23"/>
                    <w:spacing w:line="243" w:lineRule="exact"/>
                    <w:ind w:left="250" w:leftChars="0"/>
                    <w:rPr>
                      <w:rFonts w:ascii="宋体" w:hAnsi="宋体" w:eastAsia="宋体" w:cs="宋体"/>
                      <w:color w:val="000000" w:themeColor="text1"/>
                      <w:kern w:val="2"/>
                      <w:sz w:val="21"/>
                      <w:szCs w:val="24"/>
                      <w:lang w:val="en-US" w:eastAsia="zh-CN" w:bidi="ar-SA"/>
                      <w14:textFill>
                        <w14:solidFill>
                          <w14:schemeClr w14:val="tx1"/>
                        </w14:solidFill>
                      </w14:textFill>
                    </w:rPr>
                  </w:pPr>
                  <w:r>
                    <w:rPr>
                      <w:rFonts w:ascii="Times New Roman" w:eastAsia="Times New Roman"/>
                      <w:color w:val="000000" w:themeColor="text1"/>
                      <w:spacing w:val="-2"/>
                      <w:sz w:val="21"/>
                      <w14:textFill>
                        <w14:solidFill>
                          <w14:schemeClr w14:val="tx1"/>
                        </w14:solidFill>
                      </w14:textFill>
                    </w:rPr>
                    <w:t>DN40</w:t>
                  </w:r>
                  <w:r>
                    <w:rPr>
                      <w:color w:val="000000" w:themeColor="text1"/>
                      <w:spacing w:val="-2"/>
                      <w:sz w:val="21"/>
                      <w14:textFill>
                        <w14:solidFill>
                          <w14:schemeClr w14:val="tx1"/>
                        </w14:solidFill>
                      </w14:textFill>
                    </w:rPr>
                    <w:t>，</w:t>
                  </w:r>
                  <w:r>
                    <w:rPr>
                      <w:rFonts w:ascii="Times New Roman" w:eastAsia="Times New Roman"/>
                      <w:color w:val="000000" w:themeColor="text1"/>
                      <w:spacing w:val="-2"/>
                      <w:sz w:val="21"/>
                      <w14:textFill>
                        <w14:solidFill>
                          <w14:schemeClr w14:val="tx1"/>
                        </w14:solidFill>
                      </w14:textFill>
                    </w:rPr>
                    <w:t>2.</w:t>
                  </w:r>
                  <w:r>
                    <w:rPr>
                      <w:rFonts w:hint="eastAsia" w:ascii="Times New Roman" w:eastAsia="宋体"/>
                      <w:color w:val="000000" w:themeColor="text1"/>
                      <w:spacing w:val="-2"/>
                      <w:sz w:val="21"/>
                      <w:lang w:val="en-US" w:eastAsia="zh-CN"/>
                      <w14:textFill>
                        <w14:solidFill>
                          <w14:schemeClr w14:val="tx1"/>
                        </w14:solidFill>
                      </w14:textFill>
                    </w:rPr>
                    <w:t>0</w:t>
                  </w:r>
                  <w:r>
                    <w:rPr>
                      <w:rFonts w:ascii="Times New Roman" w:eastAsia="Times New Roman"/>
                      <w:color w:val="000000" w:themeColor="text1"/>
                      <w:spacing w:val="-2"/>
                      <w:sz w:val="21"/>
                      <w14:textFill>
                        <w14:solidFill>
                          <w14:schemeClr w14:val="tx1"/>
                        </w14:solidFill>
                      </w14:textFill>
                    </w:rPr>
                    <w:t>MPa</w:t>
                  </w:r>
                  <w:r>
                    <w:rPr>
                      <w:color w:val="000000" w:themeColor="text1"/>
                      <w:spacing w:val="-4"/>
                      <w:sz w:val="21"/>
                      <w14:textFill>
                        <w14:solidFill>
                          <w14:schemeClr w14:val="tx1"/>
                        </w14:solidFill>
                      </w14:textFill>
                    </w:rPr>
                    <w:t>，气动截止阀</w:t>
                  </w:r>
                </w:p>
              </w:tc>
              <w:tc>
                <w:tcPr>
                  <w:tcW w:w="711" w:type="pct"/>
                  <w:shd w:val="clear" w:color="auto" w:fill="auto"/>
                  <w:noWrap w:val="0"/>
                  <w:vAlign w:val="top"/>
                </w:tcPr>
                <w:p w14:paraId="274DDC5E">
                  <w:pPr>
                    <w:pStyle w:val="23"/>
                    <w:spacing w:line="236"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1</w:t>
                  </w:r>
                </w:p>
              </w:tc>
            </w:tr>
            <w:tr w14:paraId="5D21C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vMerge w:val="continue"/>
                  <w:noWrap w:val="0"/>
                  <w:vAlign w:val="center"/>
                </w:tcPr>
                <w:p w14:paraId="22DEAC14">
                  <w:pPr>
                    <w:jc w:val="center"/>
                    <w:rPr>
                      <w:rFonts w:hint="eastAsia" w:hAnsi="宋体"/>
                      <w:b/>
                      <w:bCs/>
                      <w:color w:val="000000" w:themeColor="text1"/>
                      <w:szCs w:val="21"/>
                      <w:lang w:val="en-US" w:eastAsia="zh-CN"/>
                      <w14:textFill>
                        <w14:solidFill>
                          <w14:schemeClr w14:val="tx1"/>
                        </w14:solidFill>
                      </w14:textFill>
                    </w:rPr>
                  </w:pPr>
                </w:p>
              </w:tc>
              <w:tc>
                <w:tcPr>
                  <w:tcW w:w="1374" w:type="pct"/>
                  <w:shd w:val="clear" w:color="auto" w:fill="auto"/>
                  <w:noWrap w:val="0"/>
                  <w:vAlign w:val="top"/>
                </w:tcPr>
                <w:p w14:paraId="69ADC432">
                  <w:pPr>
                    <w:pStyle w:val="23"/>
                    <w:spacing w:line="242" w:lineRule="exact"/>
                    <w:ind w:left="17" w:lef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4"/>
                      <w:sz w:val="21"/>
                      <w14:textFill>
                        <w14:solidFill>
                          <w14:schemeClr w14:val="tx1"/>
                        </w14:solidFill>
                      </w14:textFill>
                    </w:rPr>
                    <w:t>压力、温度传感器</w:t>
                  </w:r>
                </w:p>
              </w:tc>
              <w:tc>
                <w:tcPr>
                  <w:tcW w:w="2156" w:type="pct"/>
                  <w:shd w:val="clear" w:color="auto" w:fill="auto"/>
                  <w:noWrap w:val="0"/>
                  <w:vAlign w:val="top"/>
                </w:tcPr>
                <w:p w14:paraId="75F7FE61">
                  <w:pPr>
                    <w:pStyle w:val="23"/>
                    <w:jc w:val="center"/>
                    <w:rPr>
                      <w:rFonts w:ascii="Times New Roman" w:hAnsi="宋体" w:eastAsia="宋体" w:cs="宋体"/>
                      <w:color w:val="000000" w:themeColor="text1"/>
                      <w:kern w:val="2"/>
                      <w:sz w:val="18"/>
                      <w:szCs w:val="24"/>
                      <w:lang w:val="en-US" w:eastAsia="zh-CN" w:bidi="ar-SA"/>
                      <w14:textFill>
                        <w14:solidFill>
                          <w14:schemeClr w14:val="tx1"/>
                        </w14:solidFill>
                      </w14:textFill>
                    </w:rPr>
                  </w:pPr>
                  <w:r>
                    <w:rPr>
                      <w:rFonts w:hint="eastAsia" w:hAnsi="宋体"/>
                      <w:b/>
                      <w:bCs/>
                      <w:color w:val="000000" w:themeColor="text1"/>
                      <w:szCs w:val="21"/>
                      <w:lang w:val="en-US" w:eastAsia="zh-CN"/>
                      <w14:textFill>
                        <w14:solidFill>
                          <w14:schemeClr w14:val="tx1"/>
                        </w14:solidFill>
                      </w14:textFill>
                    </w:rPr>
                    <w:t>/</w:t>
                  </w:r>
                </w:p>
              </w:tc>
              <w:tc>
                <w:tcPr>
                  <w:tcW w:w="711" w:type="pct"/>
                  <w:shd w:val="clear" w:color="auto" w:fill="auto"/>
                  <w:noWrap w:val="0"/>
                  <w:vAlign w:val="top"/>
                </w:tcPr>
                <w:p w14:paraId="0F8C5101">
                  <w:pPr>
                    <w:pStyle w:val="23"/>
                    <w:spacing w:line="237"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1</w:t>
                  </w:r>
                </w:p>
              </w:tc>
            </w:tr>
            <w:tr w14:paraId="5BBF46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vMerge w:val="continue"/>
                  <w:noWrap w:val="0"/>
                  <w:vAlign w:val="center"/>
                </w:tcPr>
                <w:p w14:paraId="722C1F99">
                  <w:pPr>
                    <w:jc w:val="center"/>
                    <w:rPr>
                      <w:rFonts w:hint="eastAsia" w:hAnsi="宋体"/>
                      <w:b/>
                      <w:bCs/>
                      <w:color w:val="000000" w:themeColor="text1"/>
                      <w:szCs w:val="21"/>
                      <w:lang w:val="en-US" w:eastAsia="zh-CN"/>
                      <w14:textFill>
                        <w14:solidFill>
                          <w14:schemeClr w14:val="tx1"/>
                        </w14:solidFill>
                      </w14:textFill>
                    </w:rPr>
                  </w:pPr>
                </w:p>
              </w:tc>
              <w:tc>
                <w:tcPr>
                  <w:tcW w:w="1374" w:type="pct"/>
                  <w:shd w:val="clear" w:color="auto" w:fill="auto"/>
                  <w:noWrap w:val="0"/>
                  <w:vAlign w:val="top"/>
                </w:tcPr>
                <w:p w14:paraId="7766CDD3">
                  <w:pPr>
                    <w:pStyle w:val="23"/>
                    <w:spacing w:line="242" w:lineRule="exact"/>
                    <w:ind w:left="17" w:leftChars="0" w:right="2" w:righ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2"/>
                      <w:sz w:val="21"/>
                      <w14:textFill>
                        <w14:solidFill>
                          <w14:schemeClr w14:val="tx1"/>
                        </w14:solidFill>
                      </w14:textFill>
                    </w:rPr>
                    <w:t>气动截止阀（卸车</w:t>
                  </w:r>
                  <w:r>
                    <w:rPr>
                      <w:color w:val="000000" w:themeColor="text1"/>
                      <w:spacing w:val="-10"/>
                      <w:sz w:val="21"/>
                      <w14:textFill>
                        <w14:solidFill>
                          <w14:schemeClr w14:val="tx1"/>
                        </w14:solidFill>
                      </w14:textFill>
                    </w:rPr>
                    <w:t>）</w:t>
                  </w:r>
                </w:p>
              </w:tc>
              <w:tc>
                <w:tcPr>
                  <w:tcW w:w="2156" w:type="pct"/>
                  <w:shd w:val="clear" w:color="auto" w:fill="auto"/>
                  <w:noWrap w:val="0"/>
                  <w:vAlign w:val="top"/>
                </w:tcPr>
                <w:p w14:paraId="40714DFF">
                  <w:pPr>
                    <w:pStyle w:val="23"/>
                    <w:spacing w:line="242" w:lineRule="exact"/>
                    <w:ind w:left="855" w:leftChars="0"/>
                    <w:rPr>
                      <w:rFonts w:ascii="Times New Roman" w:hAnsi="宋体" w:eastAsia="Times New Roman" w:cs="宋体"/>
                      <w:color w:val="000000" w:themeColor="text1"/>
                      <w:kern w:val="2"/>
                      <w:sz w:val="21"/>
                      <w:szCs w:val="24"/>
                      <w:lang w:val="en-US" w:eastAsia="zh-CN" w:bidi="ar-SA"/>
                      <w14:textFill>
                        <w14:solidFill>
                          <w14:schemeClr w14:val="tx1"/>
                        </w14:solidFill>
                      </w14:textFill>
                    </w:rPr>
                  </w:pPr>
                  <w:r>
                    <w:rPr>
                      <w:rFonts w:ascii="Times New Roman" w:eastAsia="Times New Roman"/>
                      <w:color w:val="000000" w:themeColor="text1"/>
                      <w:spacing w:val="-2"/>
                      <w:sz w:val="21"/>
                      <w14:textFill>
                        <w14:solidFill>
                          <w14:schemeClr w14:val="tx1"/>
                        </w14:solidFill>
                      </w14:textFill>
                    </w:rPr>
                    <w:t>DN</w:t>
                  </w:r>
                  <w:r>
                    <w:rPr>
                      <w:rFonts w:hint="eastAsia" w:ascii="Times New Roman" w:eastAsia="宋体"/>
                      <w:color w:val="000000" w:themeColor="text1"/>
                      <w:spacing w:val="-2"/>
                      <w:sz w:val="21"/>
                      <w:lang w:val="en-US" w:eastAsia="zh-CN"/>
                      <w14:textFill>
                        <w14:solidFill>
                          <w14:schemeClr w14:val="tx1"/>
                        </w14:solidFill>
                      </w14:textFill>
                    </w:rPr>
                    <w:t>40</w:t>
                  </w:r>
                </w:p>
              </w:tc>
              <w:tc>
                <w:tcPr>
                  <w:tcW w:w="711" w:type="pct"/>
                  <w:shd w:val="clear" w:color="auto" w:fill="auto"/>
                  <w:noWrap w:val="0"/>
                  <w:vAlign w:val="top"/>
                </w:tcPr>
                <w:p w14:paraId="05196701">
                  <w:pPr>
                    <w:pStyle w:val="23"/>
                    <w:spacing w:line="235"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1</w:t>
                  </w:r>
                </w:p>
              </w:tc>
            </w:tr>
            <w:tr w14:paraId="3128C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vMerge w:val="continue"/>
                  <w:noWrap w:val="0"/>
                  <w:vAlign w:val="center"/>
                </w:tcPr>
                <w:p w14:paraId="3FC66C9D">
                  <w:pPr>
                    <w:jc w:val="center"/>
                    <w:rPr>
                      <w:rFonts w:hint="eastAsia" w:hAnsi="宋体"/>
                      <w:b/>
                      <w:bCs/>
                      <w:color w:val="000000" w:themeColor="text1"/>
                      <w:szCs w:val="21"/>
                      <w:lang w:val="en-US" w:eastAsia="zh-CN"/>
                      <w14:textFill>
                        <w14:solidFill>
                          <w14:schemeClr w14:val="tx1"/>
                        </w14:solidFill>
                      </w14:textFill>
                    </w:rPr>
                  </w:pPr>
                </w:p>
              </w:tc>
              <w:tc>
                <w:tcPr>
                  <w:tcW w:w="1374" w:type="pct"/>
                  <w:shd w:val="clear" w:color="auto" w:fill="auto"/>
                  <w:noWrap w:val="0"/>
                  <w:vAlign w:val="top"/>
                </w:tcPr>
                <w:p w14:paraId="58309933">
                  <w:pPr>
                    <w:pStyle w:val="23"/>
                    <w:spacing w:line="242" w:lineRule="exact"/>
                    <w:ind w:left="17" w:lef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2"/>
                      <w:sz w:val="21"/>
                      <w14:textFill>
                        <w14:solidFill>
                          <w14:schemeClr w14:val="tx1"/>
                        </w14:solidFill>
                      </w14:textFill>
                    </w:rPr>
                    <w:t>过滤器（卸车</w:t>
                  </w:r>
                  <w:r>
                    <w:rPr>
                      <w:color w:val="000000" w:themeColor="text1"/>
                      <w:spacing w:val="-12"/>
                      <w:sz w:val="21"/>
                      <w14:textFill>
                        <w14:solidFill>
                          <w14:schemeClr w14:val="tx1"/>
                        </w14:solidFill>
                      </w14:textFill>
                    </w:rPr>
                    <w:t>）</w:t>
                  </w:r>
                </w:p>
              </w:tc>
              <w:tc>
                <w:tcPr>
                  <w:tcW w:w="2156" w:type="pct"/>
                  <w:shd w:val="clear" w:color="auto" w:fill="auto"/>
                  <w:noWrap w:val="0"/>
                  <w:vAlign w:val="top"/>
                </w:tcPr>
                <w:p w14:paraId="1E0C2669">
                  <w:pPr>
                    <w:pStyle w:val="23"/>
                    <w:spacing w:line="242" w:lineRule="exact"/>
                    <w:ind w:left="879" w:leftChars="0"/>
                    <w:rPr>
                      <w:rFonts w:ascii="Times New Roman" w:hAnsi="宋体" w:eastAsia="Times New Roman" w:cs="宋体"/>
                      <w:color w:val="000000" w:themeColor="text1"/>
                      <w:kern w:val="2"/>
                      <w:sz w:val="21"/>
                      <w:szCs w:val="24"/>
                      <w:lang w:val="en-US" w:eastAsia="zh-CN" w:bidi="ar-SA"/>
                      <w14:textFill>
                        <w14:solidFill>
                          <w14:schemeClr w14:val="tx1"/>
                        </w14:solidFill>
                      </w14:textFill>
                    </w:rPr>
                  </w:pPr>
                  <w:r>
                    <w:rPr>
                      <w:rFonts w:ascii="Times New Roman" w:eastAsia="Times New Roman"/>
                      <w:color w:val="000000" w:themeColor="text1"/>
                      <w:spacing w:val="-2"/>
                      <w:sz w:val="21"/>
                      <w14:textFill>
                        <w14:solidFill>
                          <w14:schemeClr w14:val="tx1"/>
                        </w14:solidFill>
                      </w14:textFill>
                    </w:rPr>
                    <w:t>DN50</w:t>
                  </w:r>
                  <w:r>
                    <w:rPr>
                      <w:color w:val="000000" w:themeColor="text1"/>
                      <w:spacing w:val="-2"/>
                      <w:sz w:val="21"/>
                      <w14:textFill>
                        <w14:solidFill>
                          <w14:schemeClr w14:val="tx1"/>
                        </w14:solidFill>
                      </w14:textFill>
                    </w:rPr>
                    <w:t>，</w:t>
                  </w:r>
                  <w:r>
                    <w:rPr>
                      <w:rFonts w:ascii="Times New Roman" w:eastAsia="Times New Roman"/>
                      <w:color w:val="000000" w:themeColor="text1"/>
                      <w:spacing w:val="-2"/>
                      <w:sz w:val="21"/>
                      <w14:textFill>
                        <w14:solidFill>
                          <w14:schemeClr w14:val="tx1"/>
                        </w14:solidFill>
                      </w14:textFill>
                    </w:rPr>
                    <w:t>2.</w:t>
                  </w:r>
                  <w:r>
                    <w:rPr>
                      <w:rFonts w:hint="eastAsia" w:ascii="Times New Roman" w:eastAsia="宋体"/>
                      <w:color w:val="000000" w:themeColor="text1"/>
                      <w:spacing w:val="-2"/>
                      <w:sz w:val="21"/>
                      <w:lang w:val="en-US" w:eastAsia="zh-CN"/>
                      <w14:textFill>
                        <w14:solidFill>
                          <w14:schemeClr w14:val="tx1"/>
                        </w14:solidFill>
                      </w14:textFill>
                    </w:rPr>
                    <w:t>0</w:t>
                  </w:r>
                  <w:r>
                    <w:rPr>
                      <w:rFonts w:ascii="Times New Roman" w:eastAsia="Times New Roman"/>
                      <w:color w:val="000000" w:themeColor="text1"/>
                      <w:spacing w:val="-2"/>
                      <w:sz w:val="21"/>
                      <w14:textFill>
                        <w14:solidFill>
                          <w14:schemeClr w14:val="tx1"/>
                        </w14:solidFill>
                      </w14:textFill>
                    </w:rPr>
                    <w:t>MPa</w:t>
                  </w:r>
                </w:p>
              </w:tc>
              <w:tc>
                <w:tcPr>
                  <w:tcW w:w="711" w:type="pct"/>
                  <w:shd w:val="clear" w:color="auto" w:fill="auto"/>
                  <w:noWrap w:val="0"/>
                  <w:vAlign w:val="top"/>
                </w:tcPr>
                <w:p w14:paraId="222554E6">
                  <w:pPr>
                    <w:pStyle w:val="23"/>
                    <w:spacing w:line="234"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1</w:t>
                  </w:r>
                </w:p>
              </w:tc>
            </w:tr>
            <w:tr w14:paraId="7B2FC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vMerge w:val="continue"/>
                  <w:noWrap w:val="0"/>
                  <w:vAlign w:val="center"/>
                </w:tcPr>
                <w:p w14:paraId="51BD532F">
                  <w:pPr>
                    <w:jc w:val="center"/>
                    <w:rPr>
                      <w:rFonts w:hint="eastAsia" w:hAnsi="宋体"/>
                      <w:b/>
                      <w:bCs/>
                      <w:color w:val="000000" w:themeColor="text1"/>
                      <w:szCs w:val="21"/>
                      <w:lang w:val="en-US" w:eastAsia="zh-CN"/>
                      <w14:textFill>
                        <w14:solidFill>
                          <w14:schemeClr w14:val="tx1"/>
                        </w14:solidFill>
                      </w14:textFill>
                    </w:rPr>
                  </w:pPr>
                </w:p>
              </w:tc>
              <w:tc>
                <w:tcPr>
                  <w:tcW w:w="1374" w:type="pct"/>
                  <w:shd w:val="clear" w:color="auto" w:fill="auto"/>
                  <w:noWrap w:val="0"/>
                  <w:vAlign w:val="top"/>
                </w:tcPr>
                <w:p w14:paraId="4254442C">
                  <w:pPr>
                    <w:pStyle w:val="23"/>
                    <w:spacing w:line="242" w:lineRule="exact"/>
                    <w:ind w:left="17" w:leftChars="0" w:right="2" w:righ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2"/>
                      <w:sz w:val="21"/>
                      <w14:textFill>
                        <w14:solidFill>
                          <w14:schemeClr w14:val="tx1"/>
                        </w14:solidFill>
                      </w14:textFill>
                    </w:rPr>
                    <w:t>手动截止阀（卸车</w:t>
                  </w:r>
                  <w:r>
                    <w:rPr>
                      <w:color w:val="000000" w:themeColor="text1"/>
                      <w:spacing w:val="-10"/>
                      <w:sz w:val="21"/>
                      <w14:textFill>
                        <w14:solidFill>
                          <w14:schemeClr w14:val="tx1"/>
                        </w14:solidFill>
                      </w14:textFill>
                    </w:rPr>
                    <w:t>）</w:t>
                  </w:r>
                </w:p>
              </w:tc>
              <w:tc>
                <w:tcPr>
                  <w:tcW w:w="2156" w:type="pct"/>
                  <w:shd w:val="clear" w:color="auto" w:fill="auto"/>
                  <w:noWrap w:val="0"/>
                  <w:vAlign w:val="top"/>
                </w:tcPr>
                <w:p w14:paraId="0DB77EAC">
                  <w:pPr>
                    <w:pStyle w:val="23"/>
                    <w:spacing w:line="242" w:lineRule="exact"/>
                    <w:ind w:left="879" w:leftChars="0"/>
                    <w:rPr>
                      <w:rFonts w:ascii="Times New Roman" w:hAnsi="宋体" w:eastAsia="Times New Roman" w:cs="宋体"/>
                      <w:color w:val="000000" w:themeColor="text1"/>
                      <w:kern w:val="2"/>
                      <w:sz w:val="21"/>
                      <w:szCs w:val="24"/>
                      <w:lang w:val="en-US" w:eastAsia="zh-CN" w:bidi="ar-SA"/>
                      <w14:textFill>
                        <w14:solidFill>
                          <w14:schemeClr w14:val="tx1"/>
                        </w14:solidFill>
                      </w14:textFill>
                    </w:rPr>
                  </w:pPr>
                  <w:r>
                    <w:rPr>
                      <w:rFonts w:ascii="Times New Roman" w:eastAsia="Times New Roman"/>
                      <w:color w:val="000000" w:themeColor="text1"/>
                      <w:spacing w:val="-2"/>
                      <w:sz w:val="21"/>
                      <w14:textFill>
                        <w14:solidFill>
                          <w14:schemeClr w14:val="tx1"/>
                        </w14:solidFill>
                      </w14:textFill>
                    </w:rPr>
                    <w:t>DN50</w:t>
                  </w:r>
                  <w:r>
                    <w:rPr>
                      <w:color w:val="000000" w:themeColor="text1"/>
                      <w:spacing w:val="-2"/>
                      <w:sz w:val="21"/>
                      <w14:textFill>
                        <w14:solidFill>
                          <w14:schemeClr w14:val="tx1"/>
                        </w14:solidFill>
                      </w14:textFill>
                    </w:rPr>
                    <w:t>，</w:t>
                  </w:r>
                  <w:r>
                    <w:rPr>
                      <w:rFonts w:ascii="Times New Roman" w:eastAsia="Times New Roman"/>
                      <w:color w:val="000000" w:themeColor="text1"/>
                      <w:spacing w:val="-2"/>
                      <w:sz w:val="21"/>
                      <w14:textFill>
                        <w14:solidFill>
                          <w14:schemeClr w14:val="tx1"/>
                        </w14:solidFill>
                      </w14:textFill>
                    </w:rPr>
                    <w:t>2.</w:t>
                  </w:r>
                  <w:r>
                    <w:rPr>
                      <w:rFonts w:hint="eastAsia" w:ascii="Times New Roman" w:eastAsia="宋体"/>
                      <w:color w:val="000000" w:themeColor="text1"/>
                      <w:spacing w:val="-2"/>
                      <w:sz w:val="21"/>
                      <w:lang w:val="en-US" w:eastAsia="zh-CN"/>
                      <w14:textFill>
                        <w14:solidFill>
                          <w14:schemeClr w14:val="tx1"/>
                        </w14:solidFill>
                      </w14:textFill>
                    </w:rPr>
                    <w:t>0</w:t>
                  </w:r>
                  <w:r>
                    <w:rPr>
                      <w:rFonts w:ascii="Times New Roman" w:eastAsia="Times New Roman"/>
                      <w:color w:val="000000" w:themeColor="text1"/>
                      <w:spacing w:val="-2"/>
                      <w:sz w:val="21"/>
                      <w14:textFill>
                        <w14:solidFill>
                          <w14:schemeClr w14:val="tx1"/>
                        </w14:solidFill>
                      </w14:textFill>
                    </w:rPr>
                    <w:t>MPa</w:t>
                  </w:r>
                </w:p>
              </w:tc>
              <w:tc>
                <w:tcPr>
                  <w:tcW w:w="711" w:type="pct"/>
                  <w:shd w:val="clear" w:color="auto" w:fill="auto"/>
                  <w:noWrap w:val="0"/>
                  <w:vAlign w:val="top"/>
                </w:tcPr>
                <w:p w14:paraId="0E667BE6">
                  <w:pPr>
                    <w:pStyle w:val="23"/>
                    <w:spacing w:line="236"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1</w:t>
                  </w:r>
                </w:p>
              </w:tc>
            </w:tr>
            <w:tr w14:paraId="6ECD6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noWrap w:val="0"/>
                  <w:vAlign w:val="center"/>
                </w:tcPr>
                <w:p w14:paraId="7218C302">
                  <w:pPr>
                    <w:jc w:val="center"/>
                    <w:rPr>
                      <w:rFonts w:hint="default" w:hAnsi="宋体"/>
                      <w:b/>
                      <w:bCs/>
                      <w:color w:val="000000" w:themeColor="text1"/>
                      <w:szCs w:val="21"/>
                      <w:lang w:val="en-US" w:eastAsia="zh-CN"/>
                      <w14:textFill>
                        <w14:solidFill>
                          <w14:schemeClr w14:val="tx1"/>
                        </w14:solidFill>
                      </w14:textFill>
                    </w:rPr>
                  </w:pPr>
                  <w:r>
                    <w:rPr>
                      <w:rFonts w:hint="eastAsia" w:hAnsi="宋体"/>
                      <w:b/>
                      <w:bCs/>
                      <w:color w:val="000000" w:themeColor="text1"/>
                      <w:szCs w:val="21"/>
                      <w:lang w:val="en-US" w:eastAsia="zh-CN"/>
                      <w14:textFill>
                        <w14:solidFill>
                          <w14:schemeClr w14:val="tx1"/>
                        </w14:solidFill>
                      </w14:textFill>
                    </w:rPr>
                    <w:t>残油收集</w:t>
                  </w:r>
                </w:p>
              </w:tc>
              <w:tc>
                <w:tcPr>
                  <w:tcW w:w="1374" w:type="pct"/>
                  <w:shd w:val="clear" w:color="auto" w:fill="auto"/>
                  <w:noWrap w:val="0"/>
                  <w:vAlign w:val="top"/>
                </w:tcPr>
                <w:p w14:paraId="3B2E2407">
                  <w:pPr>
                    <w:pStyle w:val="23"/>
                    <w:spacing w:line="243" w:lineRule="exact"/>
                    <w:ind w:left="17" w:leftChars="0" w:right="2" w:righ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4"/>
                      <w:sz w:val="21"/>
                      <w14:textFill>
                        <w14:solidFill>
                          <w14:schemeClr w14:val="tx1"/>
                        </w14:solidFill>
                      </w14:textFill>
                    </w:rPr>
                    <w:t>残油收集罐</w:t>
                  </w:r>
                </w:p>
              </w:tc>
              <w:tc>
                <w:tcPr>
                  <w:tcW w:w="2156" w:type="pct"/>
                  <w:shd w:val="clear" w:color="auto" w:fill="auto"/>
                  <w:noWrap w:val="0"/>
                  <w:vAlign w:val="top"/>
                </w:tcPr>
                <w:p w14:paraId="3DFC63EA">
                  <w:pPr>
                    <w:pStyle w:val="23"/>
                    <w:spacing w:line="243" w:lineRule="exact"/>
                    <w:ind w:left="970" w:leftChars="0"/>
                    <w:rPr>
                      <w:rFonts w:ascii="Times New Roman" w:hAnsi="Times New Roman" w:eastAsia="Times New Roman" w:cs="宋体"/>
                      <w:color w:val="000000" w:themeColor="text1"/>
                      <w:kern w:val="2"/>
                      <w:sz w:val="21"/>
                      <w:szCs w:val="24"/>
                      <w:lang w:val="en-US" w:eastAsia="zh-CN" w:bidi="ar-SA"/>
                      <w14:textFill>
                        <w14:solidFill>
                          <w14:schemeClr w14:val="tx1"/>
                        </w14:solidFill>
                      </w14:textFill>
                    </w:rPr>
                  </w:pPr>
                  <w:r>
                    <w:rPr>
                      <w:rFonts w:ascii="Times New Roman" w:hAnsi="Times New Roman" w:eastAsia="Times New Roman"/>
                      <w:color w:val="000000" w:themeColor="text1"/>
                      <w:spacing w:val="-2"/>
                      <w:sz w:val="21"/>
                      <w14:textFill>
                        <w14:solidFill>
                          <w14:schemeClr w14:val="tx1"/>
                        </w14:solidFill>
                      </w14:textFill>
                    </w:rPr>
                    <w:t>V=</w:t>
                  </w:r>
                  <w:r>
                    <w:rPr>
                      <w:rFonts w:hint="eastAsia" w:ascii="Times New Roman" w:hAnsi="Times New Roman" w:eastAsia="宋体"/>
                      <w:color w:val="000000" w:themeColor="text1"/>
                      <w:spacing w:val="-2"/>
                      <w:sz w:val="21"/>
                      <w:lang w:val="en-US" w:eastAsia="zh-CN"/>
                      <w14:textFill>
                        <w14:solidFill>
                          <w14:schemeClr w14:val="tx1"/>
                        </w14:solidFill>
                      </w14:textFill>
                    </w:rPr>
                    <w:t>7</w:t>
                  </w:r>
                  <w:r>
                    <w:rPr>
                      <w:rFonts w:ascii="Times New Roman" w:hAnsi="Times New Roman" w:eastAsia="Times New Roman"/>
                      <w:color w:val="000000" w:themeColor="text1"/>
                      <w:spacing w:val="-2"/>
                      <w:sz w:val="21"/>
                      <w14:textFill>
                        <w14:solidFill>
                          <w14:schemeClr w14:val="tx1"/>
                        </w14:solidFill>
                      </w14:textFill>
                    </w:rPr>
                    <w:t>m³</w:t>
                  </w:r>
                  <w:r>
                    <w:rPr>
                      <w:color w:val="000000" w:themeColor="text1"/>
                      <w:spacing w:val="-2"/>
                      <w:sz w:val="21"/>
                      <w14:textFill>
                        <w14:solidFill>
                          <w14:schemeClr w14:val="tx1"/>
                        </w14:solidFill>
                      </w14:textFill>
                    </w:rPr>
                    <w:t>，</w:t>
                  </w:r>
                  <w:r>
                    <w:rPr>
                      <w:rFonts w:hint="eastAsia" w:ascii="Times New Roman" w:hAnsi="Times New Roman" w:eastAsia="宋体"/>
                      <w:color w:val="000000" w:themeColor="text1"/>
                      <w:spacing w:val="-2"/>
                      <w:sz w:val="21"/>
                      <w:lang w:val="en-US" w:eastAsia="zh-CN"/>
                      <w14:textFill>
                        <w14:solidFill>
                          <w14:schemeClr w14:val="tx1"/>
                        </w14:solidFill>
                      </w14:textFill>
                    </w:rPr>
                    <w:t>2.0</w:t>
                  </w:r>
                  <w:r>
                    <w:rPr>
                      <w:rFonts w:ascii="Times New Roman" w:hAnsi="Times New Roman" w:eastAsia="Times New Roman"/>
                      <w:color w:val="000000" w:themeColor="text1"/>
                      <w:spacing w:val="-2"/>
                      <w:sz w:val="21"/>
                      <w14:textFill>
                        <w14:solidFill>
                          <w14:schemeClr w14:val="tx1"/>
                        </w14:solidFill>
                      </w14:textFill>
                    </w:rPr>
                    <w:t>MPa</w:t>
                  </w:r>
                </w:p>
              </w:tc>
              <w:tc>
                <w:tcPr>
                  <w:tcW w:w="711" w:type="pct"/>
                  <w:shd w:val="clear" w:color="auto" w:fill="auto"/>
                  <w:noWrap w:val="0"/>
                  <w:vAlign w:val="top"/>
                </w:tcPr>
                <w:p w14:paraId="563DF151">
                  <w:pPr>
                    <w:pStyle w:val="23"/>
                    <w:spacing w:line="237"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1</w:t>
                  </w:r>
                </w:p>
              </w:tc>
            </w:tr>
            <w:tr w14:paraId="64232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5000" w:type="pct"/>
                  <w:gridSpan w:val="4"/>
                  <w:noWrap w:val="0"/>
                  <w:vAlign w:val="center"/>
                </w:tcPr>
                <w:p w14:paraId="1458112F">
                  <w:pPr>
                    <w:jc w:val="both"/>
                    <w:rPr>
                      <w:rFonts w:hAnsi="宋体"/>
                      <w:b/>
                      <w:bCs/>
                      <w:color w:val="000000" w:themeColor="text1"/>
                      <w:szCs w:val="21"/>
                      <w14:textFill>
                        <w14:solidFill>
                          <w14:schemeClr w14:val="tx1"/>
                        </w14:solidFill>
                      </w14:textFill>
                    </w:rPr>
                  </w:pPr>
                  <w:r>
                    <w:rPr>
                      <w:rFonts w:ascii="Times New Roman" w:eastAsia="Times New Roman"/>
                      <w:color w:val="000000" w:themeColor="text1"/>
                      <w:spacing w:val="-2"/>
                      <w:sz w:val="21"/>
                      <w14:textFill>
                        <w14:solidFill>
                          <w14:schemeClr w14:val="tx1"/>
                        </w14:solidFill>
                      </w14:textFill>
                    </w:rPr>
                    <w:t>3</w:t>
                  </w:r>
                  <w:r>
                    <w:rPr>
                      <w:color w:val="000000" w:themeColor="text1"/>
                      <w:spacing w:val="-3"/>
                      <w:sz w:val="21"/>
                      <w14:textFill>
                        <w14:solidFill>
                          <w14:schemeClr w14:val="tx1"/>
                        </w14:solidFill>
                      </w14:textFill>
                    </w:rPr>
                    <w:t>、液氮供应系统主要设备清单</w:t>
                  </w:r>
                </w:p>
              </w:tc>
            </w:tr>
            <w:tr w14:paraId="09BB15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vMerge w:val="restart"/>
                  <w:noWrap w:val="0"/>
                  <w:vAlign w:val="center"/>
                </w:tcPr>
                <w:p w14:paraId="0363E9F1">
                  <w:pPr>
                    <w:jc w:val="center"/>
                    <w:rPr>
                      <w:rFonts w:hint="eastAsia" w:hAnsi="宋体"/>
                      <w:b/>
                      <w:bCs/>
                      <w:color w:val="000000" w:themeColor="text1"/>
                      <w:szCs w:val="21"/>
                      <w:lang w:val="en-US" w:eastAsia="zh-CN"/>
                      <w14:textFill>
                        <w14:solidFill>
                          <w14:schemeClr w14:val="tx1"/>
                        </w14:solidFill>
                      </w14:textFill>
                    </w:rPr>
                  </w:pPr>
                  <w:r>
                    <w:rPr>
                      <w:color w:val="000000" w:themeColor="text1"/>
                      <w:spacing w:val="-4"/>
                      <w:sz w:val="21"/>
                      <w14:textFill>
                        <w14:solidFill>
                          <w14:schemeClr w14:val="tx1"/>
                        </w14:solidFill>
                      </w14:textFill>
                    </w:rPr>
                    <w:t>液氮供应</w:t>
                  </w:r>
                  <w:r>
                    <w:rPr>
                      <w:color w:val="000000" w:themeColor="text1"/>
                      <w:spacing w:val="-6"/>
                      <w:sz w:val="21"/>
                      <w14:textFill>
                        <w14:solidFill>
                          <w14:schemeClr w14:val="tx1"/>
                        </w14:solidFill>
                      </w14:textFill>
                    </w:rPr>
                    <w:t>系统</w:t>
                  </w:r>
                </w:p>
              </w:tc>
              <w:tc>
                <w:tcPr>
                  <w:tcW w:w="1374" w:type="pct"/>
                  <w:shd w:val="clear" w:color="auto" w:fill="auto"/>
                  <w:noWrap w:val="0"/>
                  <w:vAlign w:val="top"/>
                </w:tcPr>
                <w:p w14:paraId="2C3B8E36">
                  <w:pPr>
                    <w:pStyle w:val="23"/>
                    <w:spacing w:line="243" w:lineRule="exact"/>
                    <w:ind w:left="17" w:leftChars="0" w:right="2" w:righ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7"/>
                      <w:sz w:val="21"/>
                      <w14:textFill>
                        <w14:solidFill>
                          <w14:schemeClr w14:val="tx1"/>
                        </w14:solidFill>
                      </w14:textFill>
                    </w:rPr>
                    <w:t>液氮</w:t>
                  </w:r>
                  <w:r>
                    <w:rPr>
                      <w:color w:val="000000" w:themeColor="text1"/>
                      <w:spacing w:val="-4"/>
                      <w:sz w:val="21"/>
                      <w14:textFill>
                        <w14:solidFill>
                          <w14:schemeClr w14:val="tx1"/>
                        </w14:solidFill>
                      </w14:textFill>
                    </w:rPr>
                    <w:t>贮</w:t>
                  </w:r>
                  <w:r>
                    <w:rPr>
                      <w:rFonts w:hint="eastAsia"/>
                      <w:color w:val="000000" w:themeColor="text1"/>
                      <w:spacing w:val="-4"/>
                      <w:sz w:val="21"/>
                      <w:lang w:val="en-US" w:eastAsia="zh-CN"/>
                      <w14:textFill>
                        <w14:solidFill>
                          <w14:schemeClr w14:val="tx1"/>
                        </w14:solidFill>
                      </w14:textFill>
                    </w:rPr>
                    <w:t>罐</w:t>
                  </w:r>
                </w:p>
              </w:tc>
              <w:tc>
                <w:tcPr>
                  <w:tcW w:w="2156" w:type="pct"/>
                  <w:shd w:val="clear" w:color="auto" w:fill="auto"/>
                  <w:noWrap w:val="0"/>
                  <w:vAlign w:val="top"/>
                </w:tcPr>
                <w:p w14:paraId="0E4E9690">
                  <w:pPr>
                    <w:pStyle w:val="23"/>
                    <w:spacing w:line="243" w:lineRule="exact"/>
                    <w:ind w:left="917" w:leftChars="0"/>
                    <w:rPr>
                      <w:rFonts w:ascii="Times New Roman" w:hAnsi="Times New Roman" w:eastAsia="Times New Roman" w:cs="宋体"/>
                      <w:color w:val="000000" w:themeColor="text1"/>
                      <w:kern w:val="2"/>
                      <w:sz w:val="21"/>
                      <w:szCs w:val="24"/>
                      <w:lang w:val="en-US" w:eastAsia="zh-CN" w:bidi="ar-SA"/>
                      <w14:textFill>
                        <w14:solidFill>
                          <w14:schemeClr w14:val="tx1"/>
                        </w14:solidFill>
                      </w14:textFill>
                    </w:rPr>
                  </w:pPr>
                  <w:r>
                    <w:rPr>
                      <w:rFonts w:ascii="Times New Roman" w:hAnsi="Times New Roman" w:eastAsia="Times New Roman"/>
                      <w:color w:val="000000" w:themeColor="text1"/>
                      <w:spacing w:val="-2"/>
                      <w:sz w:val="21"/>
                      <w14:textFill>
                        <w14:solidFill>
                          <w14:schemeClr w14:val="tx1"/>
                        </w14:solidFill>
                      </w14:textFill>
                    </w:rPr>
                    <w:t>V=</w:t>
                  </w:r>
                  <w:r>
                    <w:rPr>
                      <w:rFonts w:hint="eastAsia" w:ascii="Times New Roman" w:hAnsi="Times New Roman" w:eastAsia="宋体"/>
                      <w:color w:val="000000" w:themeColor="text1"/>
                      <w:spacing w:val="-2"/>
                      <w:sz w:val="21"/>
                      <w:lang w:val="en-US" w:eastAsia="zh-CN"/>
                      <w14:textFill>
                        <w14:solidFill>
                          <w14:schemeClr w14:val="tx1"/>
                        </w14:solidFill>
                      </w14:textFill>
                    </w:rPr>
                    <w:t>20</w:t>
                  </w:r>
                  <w:r>
                    <w:rPr>
                      <w:rFonts w:ascii="Times New Roman" w:hAnsi="Times New Roman" w:eastAsia="Times New Roman"/>
                      <w:color w:val="000000" w:themeColor="text1"/>
                      <w:spacing w:val="-2"/>
                      <w:sz w:val="21"/>
                      <w14:textFill>
                        <w14:solidFill>
                          <w14:schemeClr w14:val="tx1"/>
                        </w14:solidFill>
                      </w14:textFill>
                    </w:rPr>
                    <w:t>m³</w:t>
                  </w:r>
                  <w:r>
                    <w:rPr>
                      <w:color w:val="000000" w:themeColor="text1"/>
                      <w:spacing w:val="-2"/>
                      <w:sz w:val="21"/>
                      <w14:textFill>
                        <w14:solidFill>
                          <w14:schemeClr w14:val="tx1"/>
                        </w14:solidFill>
                      </w14:textFill>
                    </w:rPr>
                    <w:t>，</w:t>
                  </w:r>
                  <w:r>
                    <w:rPr>
                      <w:rFonts w:hint="eastAsia"/>
                      <w:color w:val="000000" w:themeColor="text1"/>
                      <w:spacing w:val="-2"/>
                      <w:sz w:val="21"/>
                      <w:lang w:val="en-US" w:eastAsia="zh-CN"/>
                      <w14:textFill>
                        <w14:solidFill>
                          <w14:schemeClr w14:val="tx1"/>
                        </w14:solidFill>
                      </w14:textFill>
                    </w:rPr>
                    <w:t>0.5-30</w:t>
                  </w:r>
                  <w:r>
                    <w:rPr>
                      <w:rFonts w:ascii="Times New Roman" w:hAnsi="Times New Roman" w:eastAsia="Times New Roman"/>
                      <w:color w:val="000000" w:themeColor="text1"/>
                      <w:spacing w:val="-2"/>
                      <w:sz w:val="21"/>
                      <w14:textFill>
                        <w14:solidFill>
                          <w14:schemeClr w14:val="tx1"/>
                        </w14:solidFill>
                      </w14:textFill>
                    </w:rPr>
                    <w:t>MPa</w:t>
                  </w:r>
                </w:p>
              </w:tc>
              <w:tc>
                <w:tcPr>
                  <w:tcW w:w="711" w:type="pct"/>
                  <w:shd w:val="clear" w:color="auto" w:fill="auto"/>
                  <w:noWrap w:val="0"/>
                  <w:vAlign w:val="top"/>
                </w:tcPr>
                <w:p w14:paraId="28631D26">
                  <w:pPr>
                    <w:pStyle w:val="23"/>
                    <w:spacing w:line="236"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1</w:t>
                  </w:r>
                </w:p>
              </w:tc>
            </w:tr>
            <w:tr w14:paraId="231D74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blHeader/>
                <w:jc w:val="center"/>
              </w:trPr>
              <w:tc>
                <w:tcPr>
                  <w:tcW w:w="756" w:type="pct"/>
                  <w:vMerge w:val="continue"/>
                  <w:noWrap w:val="0"/>
                  <w:vAlign w:val="center"/>
                </w:tcPr>
                <w:p w14:paraId="53A8B4EC">
                  <w:pPr>
                    <w:jc w:val="center"/>
                    <w:rPr>
                      <w:rFonts w:hint="eastAsia" w:hAnsi="宋体"/>
                      <w:b/>
                      <w:bCs/>
                      <w:color w:val="000000" w:themeColor="text1"/>
                      <w:szCs w:val="21"/>
                      <w:lang w:val="en-US" w:eastAsia="zh-CN"/>
                      <w14:textFill>
                        <w14:solidFill>
                          <w14:schemeClr w14:val="tx1"/>
                        </w14:solidFill>
                      </w14:textFill>
                    </w:rPr>
                  </w:pPr>
                </w:p>
              </w:tc>
              <w:tc>
                <w:tcPr>
                  <w:tcW w:w="1374" w:type="pct"/>
                  <w:shd w:val="clear" w:color="auto" w:fill="auto"/>
                  <w:noWrap w:val="0"/>
                  <w:vAlign w:val="top"/>
                </w:tcPr>
                <w:p w14:paraId="3F3A6216">
                  <w:pPr>
                    <w:pStyle w:val="23"/>
                    <w:spacing w:line="242" w:lineRule="exact"/>
                    <w:ind w:left="17" w:leftChars="0" w:right="2" w:righ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4"/>
                      <w:sz w:val="21"/>
                      <w14:textFill>
                        <w14:solidFill>
                          <w14:schemeClr w14:val="tx1"/>
                        </w14:solidFill>
                      </w14:textFill>
                    </w:rPr>
                    <w:t>液氮柱塞泵</w:t>
                  </w:r>
                </w:p>
              </w:tc>
              <w:tc>
                <w:tcPr>
                  <w:tcW w:w="2156" w:type="pct"/>
                  <w:shd w:val="clear" w:color="auto" w:fill="auto"/>
                  <w:noWrap w:val="0"/>
                  <w:vAlign w:val="top"/>
                </w:tcPr>
                <w:p w14:paraId="61AC6F94">
                  <w:pPr>
                    <w:pStyle w:val="23"/>
                    <w:spacing w:line="242" w:lineRule="exact"/>
                    <w:ind w:left="968" w:leftChars="0"/>
                    <w:rPr>
                      <w:rFonts w:ascii="Times New Roman" w:hAnsi="宋体" w:eastAsia="Times New Roman" w:cs="宋体"/>
                      <w:color w:val="000000" w:themeColor="text1"/>
                      <w:kern w:val="2"/>
                      <w:sz w:val="21"/>
                      <w:szCs w:val="24"/>
                      <w:lang w:val="en-US" w:eastAsia="zh-CN" w:bidi="ar-SA"/>
                      <w14:textFill>
                        <w14:solidFill>
                          <w14:schemeClr w14:val="tx1"/>
                        </w14:solidFill>
                      </w14:textFill>
                    </w:rPr>
                  </w:pPr>
                  <w:r>
                    <w:rPr>
                      <w:rFonts w:ascii="Times New Roman" w:eastAsia="Times New Roman"/>
                      <w:color w:val="000000" w:themeColor="text1"/>
                      <w:spacing w:val="-2"/>
                      <w:sz w:val="21"/>
                      <w14:textFill>
                        <w14:solidFill>
                          <w14:schemeClr w14:val="tx1"/>
                        </w14:solidFill>
                      </w14:textFill>
                    </w:rPr>
                    <w:t>2.5m</w:t>
                  </w:r>
                  <w:r>
                    <w:rPr>
                      <w:rFonts w:ascii="Times New Roman" w:eastAsia="Times New Roman"/>
                      <w:color w:val="000000" w:themeColor="text1"/>
                      <w:spacing w:val="-2"/>
                      <w:sz w:val="21"/>
                      <w:vertAlign w:val="superscript"/>
                      <w14:textFill>
                        <w14:solidFill>
                          <w14:schemeClr w14:val="tx1"/>
                        </w14:solidFill>
                      </w14:textFill>
                    </w:rPr>
                    <w:t>3</w:t>
                  </w:r>
                  <w:r>
                    <w:rPr>
                      <w:rFonts w:ascii="Times New Roman" w:eastAsia="Times New Roman"/>
                      <w:color w:val="000000" w:themeColor="text1"/>
                      <w:spacing w:val="-2"/>
                      <w:sz w:val="21"/>
                      <w:vertAlign w:val="baseline"/>
                      <w14:textFill>
                        <w14:solidFill>
                          <w14:schemeClr w14:val="tx1"/>
                        </w14:solidFill>
                      </w14:textFill>
                    </w:rPr>
                    <w:t>/h</w:t>
                  </w:r>
                  <w:r>
                    <w:rPr>
                      <w:color w:val="000000" w:themeColor="text1"/>
                      <w:spacing w:val="-2"/>
                      <w:sz w:val="21"/>
                      <w:vertAlign w:val="baseline"/>
                      <w14:textFill>
                        <w14:solidFill>
                          <w14:schemeClr w14:val="tx1"/>
                        </w14:solidFill>
                      </w14:textFill>
                    </w:rPr>
                    <w:t>，</w:t>
                  </w:r>
                  <w:r>
                    <w:rPr>
                      <w:rFonts w:hint="eastAsia" w:ascii="Times New Roman" w:eastAsia="宋体"/>
                      <w:color w:val="000000" w:themeColor="text1"/>
                      <w:spacing w:val="-2"/>
                      <w:sz w:val="21"/>
                      <w:vertAlign w:val="baseline"/>
                      <w:lang w:val="en-US" w:eastAsia="zh-CN"/>
                      <w14:textFill>
                        <w14:solidFill>
                          <w14:schemeClr w14:val="tx1"/>
                        </w14:solidFill>
                      </w14:textFill>
                    </w:rPr>
                    <w:t>35</w:t>
                  </w:r>
                  <w:r>
                    <w:rPr>
                      <w:rFonts w:ascii="Times New Roman" w:eastAsia="Times New Roman"/>
                      <w:color w:val="000000" w:themeColor="text1"/>
                      <w:spacing w:val="-2"/>
                      <w:sz w:val="21"/>
                      <w:vertAlign w:val="baseline"/>
                      <w14:textFill>
                        <w14:solidFill>
                          <w14:schemeClr w14:val="tx1"/>
                        </w14:solidFill>
                      </w14:textFill>
                    </w:rPr>
                    <w:t>MPa</w:t>
                  </w:r>
                </w:p>
              </w:tc>
              <w:tc>
                <w:tcPr>
                  <w:tcW w:w="711" w:type="pct"/>
                  <w:shd w:val="clear" w:color="auto" w:fill="auto"/>
                  <w:noWrap w:val="0"/>
                  <w:vAlign w:val="top"/>
                </w:tcPr>
                <w:p w14:paraId="21DD5A64">
                  <w:pPr>
                    <w:pStyle w:val="23"/>
                    <w:spacing w:line="236"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2</w:t>
                  </w:r>
                </w:p>
              </w:tc>
            </w:tr>
            <w:tr w14:paraId="3462CF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vMerge w:val="continue"/>
                  <w:noWrap w:val="0"/>
                  <w:vAlign w:val="center"/>
                </w:tcPr>
                <w:p w14:paraId="173BDC38">
                  <w:pPr>
                    <w:jc w:val="center"/>
                    <w:rPr>
                      <w:rFonts w:hint="eastAsia" w:hAnsi="宋体"/>
                      <w:b/>
                      <w:bCs/>
                      <w:color w:val="000000" w:themeColor="text1"/>
                      <w:szCs w:val="21"/>
                      <w:lang w:val="en-US" w:eastAsia="zh-CN"/>
                      <w14:textFill>
                        <w14:solidFill>
                          <w14:schemeClr w14:val="tx1"/>
                        </w14:solidFill>
                      </w14:textFill>
                    </w:rPr>
                  </w:pPr>
                </w:p>
              </w:tc>
              <w:tc>
                <w:tcPr>
                  <w:tcW w:w="1374" w:type="pct"/>
                  <w:shd w:val="clear" w:color="auto" w:fill="auto"/>
                  <w:noWrap w:val="0"/>
                  <w:vAlign w:val="top"/>
                </w:tcPr>
                <w:p w14:paraId="268FBEAA">
                  <w:pPr>
                    <w:pStyle w:val="23"/>
                    <w:spacing w:line="242" w:lineRule="exact"/>
                    <w:ind w:left="17" w:lef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5"/>
                      <w:sz w:val="21"/>
                      <w14:textFill>
                        <w14:solidFill>
                          <w14:schemeClr w14:val="tx1"/>
                        </w14:solidFill>
                      </w14:textFill>
                    </w:rPr>
                    <w:t>汽化器</w:t>
                  </w:r>
                </w:p>
              </w:tc>
              <w:tc>
                <w:tcPr>
                  <w:tcW w:w="2156" w:type="pct"/>
                  <w:shd w:val="clear" w:color="auto" w:fill="auto"/>
                  <w:noWrap w:val="0"/>
                  <w:vAlign w:val="top"/>
                </w:tcPr>
                <w:p w14:paraId="69428D87">
                  <w:pPr>
                    <w:pStyle w:val="23"/>
                    <w:spacing w:line="242" w:lineRule="exact"/>
                    <w:ind w:left="891" w:leftChars="0"/>
                    <w:rPr>
                      <w:rFonts w:ascii="Times New Roman" w:hAnsi="宋体" w:eastAsia="Times New Roman" w:cs="宋体"/>
                      <w:color w:val="000000" w:themeColor="text1"/>
                      <w:kern w:val="2"/>
                      <w:sz w:val="21"/>
                      <w:szCs w:val="24"/>
                      <w:lang w:val="en-US" w:eastAsia="zh-CN" w:bidi="ar-SA"/>
                      <w14:textFill>
                        <w14:solidFill>
                          <w14:schemeClr w14:val="tx1"/>
                        </w14:solidFill>
                      </w14:textFill>
                    </w:rPr>
                  </w:pPr>
                  <w:r>
                    <w:rPr>
                      <w:rFonts w:hint="eastAsia" w:ascii="Times New Roman" w:eastAsia="宋体"/>
                      <w:color w:val="000000" w:themeColor="text1"/>
                      <w:spacing w:val="-2"/>
                      <w:sz w:val="21"/>
                      <w:lang w:val="en-US" w:eastAsia="zh-CN"/>
                      <w14:textFill>
                        <w14:solidFill>
                          <w14:schemeClr w14:val="tx1"/>
                        </w14:solidFill>
                      </w14:textFill>
                    </w:rPr>
                    <w:t>100</w:t>
                  </w:r>
                  <w:r>
                    <w:rPr>
                      <w:rFonts w:ascii="Times New Roman" w:eastAsia="Times New Roman"/>
                      <w:color w:val="000000" w:themeColor="text1"/>
                      <w:spacing w:val="-2"/>
                      <w:sz w:val="21"/>
                      <w14:textFill>
                        <w14:solidFill>
                          <w14:schemeClr w14:val="tx1"/>
                        </w14:solidFill>
                      </w14:textFill>
                    </w:rPr>
                    <w:t>m</w:t>
                  </w:r>
                  <w:r>
                    <w:rPr>
                      <w:rFonts w:ascii="Times New Roman" w:eastAsia="Times New Roman"/>
                      <w:color w:val="000000" w:themeColor="text1"/>
                      <w:spacing w:val="-2"/>
                      <w:sz w:val="21"/>
                      <w:vertAlign w:val="superscript"/>
                      <w14:textFill>
                        <w14:solidFill>
                          <w14:schemeClr w14:val="tx1"/>
                        </w14:solidFill>
                      </w14:textFill>
                    </w:rPr>
                    <w:t>3</w:t>
                  </w:r>
                  <w:r>
                    <w:rPr>
                      <w:rFonts w:ascii="Times New Roman" w:eastAsia="Times New Roman"/>
                      <w:color w:val="000000" w:themeColor="text1"/>
                      <w:spacing w:val="-2"/>
                      <w:sz w:val="21"/>
                      <w:vertAlign w:val="baseline"/>
                      <w14:textFill>
                        <w14:solidFill>
                          <w14:schemeClr w14:val="tx1"/>
                        </w14:solidFill>
                      </w14:textFill>
                    </w:rPr>
                    <w:t>/h</w:t>
                  </w:r>
                  <w:r>
                    <w:rPr>
                      <w:color w:val="000000" w:themeColor="text1"/>
                      <w:spacing w:val="-2"/>
                      <w:sz w:val="21"/>
                      <w:vertAlign w:val="baseline"/>
                      <w14:textFill>
                        <w14:solidFill>
                          <w14:schemeClr w14:val="tx1"/>
                        </w14:solidFill>
                      </w14:textFill>
                    </w:rPr>
                    <w:t>，</w:t>
                  </w:r>
                  <w:r>
                    <w:rPr>
                      <w:rFonts w:hint="eastAsia" w:ascii="Times New Roman" w:eastAsia="宋体"/>
                      <w:color w:val="000000" w:themeColor="text1"/>
                      <w:spacing w:val="-2"/>
                      <w:sz w:val="21"/>
                      <w:vertAlign w:val="baseline"/>
                      <w:lang w:val="en-US" w:eastAsia="zh-CN"/>
                      <w14:textFill>
                        <w14:solidFill>
                          <w14:schemeClr w14:val="tx1"/>
                        </w14:solidFill>
                      </w14:textFill>
                    </w:rPr>
                    <w:t>35</w:t>
                  </w:r>
                  <w:r>
                    <w:rPr>
                      <w:rFonts w:ascii="Times New Roman" w:eastAsia="Times New Roman"/>
                      <w:color w:val="000000" w:themeColor="text1"/>
                      <w:spacing w:val="-2"/>
                      <w:sz w:val="21"/>
                      <w:vertAlign w:val="baseline"/>
                      <w14:textFill>
                        <w14:solidFill>
                          <w14:schemeClr w14:val="tx1"/>
                        </w14:solidFill>
                      </w14:textFill>
                    </w:rPr>
                    <w:t>MPa</w:t>
                  </w:r>
                </w:p>
              </w:tc>
              <w:tc>
                <w:tcPr>
                  <w:tcW w:w="711" w:type="pct"/>
                  <w:shd w:val="clear" w:color="auto" w:fill="auto"/>
                  <w:noWrap w:val="0"/>
                  <w:vAlign w:val="top"/>
                </w:tcPr>
                <w:p w14:paraId="75D03162">
                  <w:pPr>
                    <w:pStyle w:val="23"/>
                    <w:spacing w:line="235"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2</w:t>
                  </w:r>
                </w:p>
              </w:tc>
            </w:tr>
            <w:tr w14:paraId="1EC93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vMerge w:val="continue"/>
                  <w:noWrap w:val="0"/>
                  <w:vAlign w:val="center"/>
                </w:tcPr>
                <w:p w14:paraId="2A2081B4">
                  <w:pPr>
                    <w:jc w:val="center"/>
                    <w:rPr>
                      <w:rFonts w:hint="eastAsia" w:hAnsi="宋体"/>
                      <w:b/>
                      <w:bCs/>
                      <w:color w:val="000000" w:themeColor="text1"/>
                      <w:szCs w:val="21"/>
                      <w:lang w:val="en-US" w:eastAsia="zh-CN"/>
                      <w14:textFill>
                        <w14:solidFill>
                          <w14:schemeClr w14:val="tx1"/>
                        </w14:solidFill>
                      </w14:textFill>
                    </w:rPr>
                  </w:pPr>
                </w:p>
              </w:tc>
              <w:tc>
                <w:tcPr>
                  <w:tcW w:w="1374" w:type="pct"/>
                  <w:shd w:val="clear" w:color="auto" w:fill="auto"/>
                  <w:noWrap w:val="0"/>
                  <w:vAlign w:val="top"/>
                </w:tcPr>
                <w:p w14:paraId="0CDC6463">
                  <w:pPr>
                    <w:pStyle w:val="23"/>
                    <w:spacing w:line="246" w:lineRule="exact"/>
                    <w:ind w:left="17" w:leftChars="0" w:right="2" w:righ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4"/>
                      <w:sz w:val="21"/>
                      <w14:textFill>
                        <w14:solidFill>
                          <w14:schemeClr w14:val="tx1"/>
                        </w14:solidFill>
                      </w14:textFill>
                    </w:rPr>
                    <w:t>水浴加热器</w:t>
                  </w:r>
                </w:p>
              </w:tc>
              <w:tc>
                <w:tcPr>
                  <w:tcW w:w="2156" w:type="pct"/>
                  <w:shd w:val="clear" w:color="auto" w:fill="auto"/>
                  <w:noWrap w:val="0"/>
                  <w:vAlign w:val="top"/>
                </w:tcPr>
                <w:p w14:paraId="3F2C3A34">
                  <w:pPr>
                    <w:pStyle w:val="23"/>
                    <w:spacing w:line="246" w:lineRule="exact"/>
                    <w:ind w:left="891" w:leftChars="0"/>
                    <w:rPr>
                      <w:rFonts w:ascii="Times New Roman" w:hAnsi="宋体" w:eastAsia="Times New Roman" w:cs="宋体"/>
                      <w:color w:val="000000" w:themeColor="text1"/>
                      <w:kern w:val="2"/>
                      <w:sz w:val="21"/>
                      <w:szCs w:val="24"/>
                      <w:lang w:val="en-US" w:eastAsia="zh-CN" w:bidi="ar-SA"/>
                      <w14:textFill>
                        <w14:solidFill>
                          <w14:schemeClr w14:val="tx1"/>
                        </w14:solidFill>
                      </w14:textFill>
                    </w:rPr>
                  </w:pPr>
                  <w:r>
                    <w:rPr>
                      <w:rFonts w:hint="eastAsia" w:ascii="Times New Roman" w:eastAsia="宋体"/>
                      <w:color w:val="000000" w:themeColor="text1"/>
                      <w:spacing w:val="-2"/>
                      <w:sz w:val="21"/>
                      <w:lang w:val="en-US" w:eastAsia="zh-CN"/>
                      <w14:textFill>
                        <w14:solidFill>
                          <w14:schemeClr w14:val="tx1"/>
                        </w14:solidFill>
                      </w14:textFill>
                    </w:rPr>
                    <w:t>100</w:t>
                  </w:r>
                  <w:r>
                    <w:rPr>
                      <w:rFonts w:ascii="Times New Roman" w:eastAsia="Times New Roman"/>
                      <w:color w:val="000000" w:themeColor="text1"/>
                      <w:spacing w:val="-2"/>
                      <w:sz w:val="21"/>
                      <w14:textFill>
                        <w14:solidFill>
                          <w14:schemeClr w14:val="tx1"/>
                        </w14:solidFill>
                      </w14:textFill>
                    </w:rPr>
                    <w:t>m</w:t>
                  </w:r>
                  <w:r>
                    <w:rPr>
                      <w:rFonts w:ascii="Times New Roman" w:eastAsia="Times New Roman"/>
                      <w:color w:val="000000" w:themeColor="text1"/>
                      <w:spacing w:val="-2"/>
                      <w:sz w:val="21"/>
                      <w:vertAlign w:val="superscript"/>
                      <w14:textFill>
                        <w14:solidFill>
                          <w14:schemeClr w14:val="tx1"/>
                        </w14:solidFill>
                      </w14:textFill>
                    </w:rPr>
                    <w:t>3</w:t>
                  </w:r>
                  <w:r>
                    <w:rPr>
                      <w:rFonts w:ascii="Times New Roman" w:eastAsia="Times New Roman"/>
                      <w:color w:val="000000" w:themeColor="text1"/>
                      <w:spacing w:val="-2"/>
                      <w:sz w:val="21"/>
                      <w:vertAlign w:val="baseline"/>
                      <w14:textFill>
                        <w14:solidFill>
                          <w14:schemeClr w14:val="tx1"/>
                        </w14:solidFill>
                      </w14:textFill>
                    </w:rPr>
                    <w:t>/h</w:t>
                  </w:r>
                  <w:r>
                    <w:rPr>
                      <w:color w:val="000000" w:themeColor="text1"/>
                      <w:spacing w:val="-2"/>
                      <w:sz w:val="21"/>
                      <w:vertAlign w:val="baseline"/>
                      <w14:textFill>
                        <w14:solidFill>
                          <w14:schemeClr w14:val="tx1"/>
                        </w14:solidFill>
                      </w14:textFill>
                    </w:rPr>
                    <w:t>，</w:t>
                  </w:r>
                  <w:r>
                    <w:rPr>
                      <w:rFonts w:hint="eastAsia" w:ascii="Times New Roman" w:eastAsia="宋体"/>
                      <w:color w:val="000000" w:themeColor="text1"/>
                      <w:spacing w:val="-2"/>
                      <w:sz w:val="21"/>
                      <w:vertAlign w:val="baseline"/>
                      <w:lang w:val="en-US" w:eastAsia="zh-CN"/>
                      <w14:textFill>
                        <w14:solidFill>
                          <w14:schemeClr w14:val="tx1"/>
                        </w14:solidFill>
                      </w14:textFill>
                    </w:rPr>
                    <w:t>35</w:t>
                  </w:r>
                  <w:r>
                    <w:rPr>
                      <w:rFonts w:ascii="Times New Roman" w:eastAsia="Times New Roman"/>
                      <w:color w:val="000000" w:themeColor="text1"/>
                      <w:spacing w:val="-2"/>
                      <w:sz w:val="21"/>
                      <w:vertAlign w:val="baseline"/>
                      <w14:textFill>
                        <w14:solidFill>
                          <w14:schemeClr w14:val="tx1"/>
                        </w14:solidFill>
                      </w14:textFill>
                    </w:rPr>
                    <w:t>MPa</w:t>
                  </w:r>
                </w:p>
              </w:tc>
              <w:tc>
                <w:tcPr>
                  <w:tcW w:w="711" w:type="pct"/>
                  <w:shd w:val="clear" w:color="auto" w:fill="auto"/>
                  <w:noWrap w:val="0"/>
                  <w:vAlign w:val="top"/>
                </w:tcPr>
                <w:p w14:paraId="46BC4CFA">
                  <w:pPr>
                    <w:pStyle w:val="23"/>
                    <w:spacing w:line="236"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1</w:t>
                  </w:r>
                </w:p>
              </w:tc>
            </w:tr>
            <w:tr w14:paraId="565E8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vMerge w:val="continue"/>
                  <w:noWrap w:val="0"/>
                  <w:vAlign w:val="center"/>
                </w:tcPr>
                <w:p w14:paraId="49933DEA">
                  <w:pPr>
                    <w:jc w:val="center"/>
                    <w:rPr>
                      <w:rFonts w:hint="eastAsia" w:hAnsi="宋体"/>
                      <w:b/>
                      <w:bCs/>
                      <w:color w:val="000000" w:themeColor="text1"/>
                      <w:szCs w:val="21"/>
                      <w:lang w:val="en-US" w:eastAsia="zh-CN"/>
                      <w14:textFill>
                        <w14:solidFill>
                          <w14:schemeClr w14:val="tx1"/>
                        </w14:solidFill>
                      </w14:textFill>
                    </w:rPr>
                  </w:pPr>
                </w:p>
              </w:tc>
              <w:tc>
                <w:tcPr>
                  <w:tcW w:w="1374" w:type="pct"/>
                  <w:shd w:val="clear" w:color="auto" w:fill="auto"/>
                  <w:noWrap w:val="0"/>
                  <w:vAlign w:val="top"/>
                </w:tcPr>
                <w:p w14:paraId="7D45D34F">
                  <w:pPr>
                    <w:pStyle w:val="23"/>
                    <w:spacing w:before="1" w:line="251" w:lineRule="exact"/>
                    <w:ind w:left="17" w:lef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rFonts w:hint="eastAsia"/>
                      <w:color w:val="000000" w:themeColor="text1"/>
                      <w:spacing w:val="-5"/>
                      <w:sz w:val="21"/>
                      <w:lang w:val="en-US" w:eastAsia="zh-CN"/>
                      <w14:textFill>
                        <w14:solidFill>
                          <w14:schemeClr w14:val="tx1"/>
                        </w14:solidFill>
                      </w14:textFill>
                    </w:rPr>
                    <w:t>高压</w:t>
                  </w:r>
                  <w:r>
                    <w:rPr>
                      <w:color w:val="000000" w:themeColor="text1"/>
                      <w:spacing w:val="-5"/>
                      <w:sz w:val="21"/>
                      <w14:textFill>
                        <w14:solidFill>
                          <w14:schemeClr w14:val="tx1"/>
                        </w14:solidFill>
                      </w14:textFill>
                    </w:rPr>
                    <w:t>氮气瓶</w:t>
                  </w:r>
                </w:p>
              </w:tc>
              <w:tc>
                <w:tcPr>
                  <w:tcW w:w="2156" w:type="pct"/>
                  <w:shd w:val="clear" w:color="auto" w:fill="auto"/>
                  <w:noWrap w:val="0"/>
                  <w:vAlign w:val="top"/>
                </w:tcPr>
                <w:p w14:paraId="0964EF98">
                  <w:pPr>
                    <w:pStyle w:val="23"/>
                    <w:spacing w:before="1" w:line="251" w:lineRule="exact"/>
                    <w:ind w:left="944" w:leftChars="0"/>
                    <w:rPr>
                      <w:rFonts w:ascii="Times New Roman" w:hAnsi="Times New Roman" w:eastAsia="Times New Roman" w:cs="宋体"/>
                      <w:color w:val="000000" w:themeColor="text1"/>
                      <w:kern w:val="2"/>
                      <w:sz w:val="21"/>
                      <w:szCs w:val="24"/>
                      <w:lang w:val="en-US" w:eastAsia="zh-CN" w:bidi="ar-SA"/>
                      <w14:textFill>
                        <w14:solidFill>
                          <w14:schemeClr w14:val="tx1"/>
                        </w14:solidFill>
                      </w14:textFill>
                    </w:rPr>
                  </w:pPr>
                  <w:r>
                    <w:rPr>
                      <w:rFonts w:ascii="Times New Roman" w:hAnsi="Times New Roman" w:eastAsia="Times New Roman"/>
                      <w:color w:val="000000" w:themeColor="text1"/>
                      <w:spacing w:val="-2"/>
                      <w:sz w:val="21"/>
                      <w14:textFill>
                        <w14:solidFill>
                          <w14:schemeClr w14:val="tx1"/>
                        </w14:solidFill>
                      </w14:textFill>
                    </w:rPr>
                    <w:t>V=20m³</w:t>
                  </w:r>
                  <w:r>
                    <w:rPr>
                      <w:color w:val="000000" w:themeColor="text1"/>
                      <w:spacing w:val="-2"/>
                      <w:sz w:val="21"/>
                      <w14:textFill>
                        <w14:solidFill>
                          <w14:schemeClr w14:val="tx1"/>
                        </w14:solidFill>
                      </w14:textFill>
                    </w:rPr>
                    <w:t>，</w:t>
                  </w:r>
                  <w:r>
                    <w:rPr>
                      <w:rFonts w:hint="eastAsia" w:ascii="Times New Roman" w:hAnsi="Times New Roman" w:eastAsia="宋体"/>
                      <w:color w:val="000000" w:themeColor="text1"/>
                      <w:spacing w:val="-2"/>
                      <w:sz w:val="21"/>
                      <w:lang w:val="en-US" w:eastAsia="zh-CN"/>
                      <w14:textFill>
                        <w14:solidFill>
                          <w14:schemeClr w14:val="tx1"/>
                        </w14:solidFill>
                      </w14:textFill>
                    </w:rPr>
                    <w:t>35</w:t>
                  </w:r>
                  <w:r>
                    <w:rPr>
                      <w:rFonts w:ascii="Times New Roman" w:hAnsi="Times New Roman" w:eastAsia="Times New Roman"/>
                      <w:color w:val="000000" w:themeColor="text1"/>
                      <w:spacing w:val="-2"/>
                      <w:sz w:val="21"/>
                      <w14:textFill>
                        <w14:solidFill>
                          <w14:schemeClr w14:val="tx1"/>
                        </w14:solidFill>
                      </w14:textFill>
                    </w:rPr>
                    <w:t>MPa</w:t>
                  </w:r>
                </w:p>
              </w:tc>
              <w:tc>
                <w:tcPr>
                  <w:tcW w:w="711" w:type="pct"/>
                  <w:shd w:val="clear" w:color="auto" w:fill="auto"/>
                  <w:noWrap w:val="0"/>
                  <w:vAlign w:val="top"/>
                </w:tcPr>
                <w:p w14:paraId="717859D2">
                  <w:pPr>
                    <w:pStyle w:val="23"/>
                    <w:spacing w:line="236"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4</w:t>
                  </w:r>
                </w:p>
              </w:tc>
            </w:tr>
            <w:tr w14:paraId="579F39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shd w:val="clear" w:color="auto" w:fill="auto"/>
                  <w:noWrap w:val="0"/>
                  <w:vAlign w:val="top"/>
                </w:tcPr>
                <w:p w14:paraId="580C8689">
                  <w:pPr>
                    <w:pStyle w:val="23"/>
                    <w:spacing w:before="15" w:line="237" w:lineRule="exact"/>
                    <w:ind w:left="21" w:leftChars="0" w:right="3" w:rightChars="0"/>
                    <w:jc w:val="center"/>
                    <w:rPr>
                      <w:rFonts w:hint="eastAsia"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4</w:t>
                  </w:r>
                </w:p>
              </w:tc>
              <w:tc>
                <w:tcPr>
                  <w:tcW w:w="1374" w:type="pct"/>
                  <w:shd w:val="clear" w:color="auto" w:fill="auto"/>
                  <w:noWrap w:val="0"/>
                  <w:vAlign w:val="top"/>
                </w:tcPr>
                <w:p w14:paraId="5DC4D516">
                  <w:pPr>
                    <w:pStyle w:val="23"/>
                    <w:spacing w:before="1" w:line="251" w:lineRule="exact"/>
                    <w:ind w:left="17" w:lef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5"/>
                      <w:sz w:val="21"/>
                      <w14:textFill>
                        <w14:solidFill>
                          <w14:schemeClr w14:val="tx1"/>
                        </w14:solidFill>
                      </w14:textFill>
                    </w:rPr>
                    <w:t>配气台</w:t>
                  </w:r>
                </w:p>
              </w:tc>
              <w:tc>
                <w:tcPr>
                  <w:tcW w:w="2156" w:type="pct"/>
                  <w:shd w:val="clear" w:color="auto" w:fill="auto"/>
                  <w:noWrap w:val="0"/>
                  <w:vAlign w:val="top"/>
                </w:tcPr>
                <w:p w14:paraId="1D404428">
                  <w:pPr>
                    <w:pStyle w:val="23"/>
                    <w:spacing w:before="1" w:line="251" w:lineRule="exact"/>
                    <w:ind w:left="111" w:leftChars="0" w:right="-15" w:rightChars="0"/>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8"/>
                      <w:sz w:val="21"/>
                      <w14:textFill>
                        <w14:solidFill>
                          <w14:schemeClr w14:val="tx1"/>
                        </w14:solidFill>
                      </w14:textFill>
                    </w:rPr>
                    <w:t>动力配气台（</w:t>
                  </w:r>
                  <w:r>
                    <w:rPr>
                      <w:rFonts w:ascii="Times New Roman" w:eastAsia="Times New Roman"/>
                      <w:color w:val="000000" w:themeColor="text1"/>
                      <w:spacing w:val="-8"/>
                      <w:sz w:val="21"/>
                      <w14:textFill>
                        <w14:solidFill>
                          <w14:schemeClr w14:val="tx1"/>
                        </w14:solidFill>
                      </w14:textFill>
                    </w:rPr>
                    <w:t>1</w:t>
                  </w:r>
                  <w:r>
                    <w:rPr>
                      <w:color w:val="000000" w:themeColor="text1"/>
                      <w:spacing w:val="-8"/>
                      <w:sz w:val="21"/>
                      <w14:textFill>
                        <w14:solidFill>
                          <w14:schemeClr w14:val="tx1"/>
                        </w14:solidFill>
                      </w14:textFill>
                    </w:rPr>
                    <w:t>）、工艺配气台（</w:t>
                  </w:r>
                  <w:r>
                    <w:rPr>
                      <w:rFonts w:ascii="Times New Roman" w:eastAsia="Times New Roman"/>
                      <w:color w:val="000000" w:themeColor="text1"/>
                      <w:spacing w:val="-8"/>
                      <w:sz w:val="21"/>
                      <w14:textFill>
                        <w14:solidFill>
                          <w14:schemeClr w14:val="tx1"/>
                        </w14:solidFill>
                      </w14:textFill>
                    </w:rPr>
                    <w:t>2</w:t>
                  </w:r>
                  <w:r>
                    <w:rPr>
                      <w:color w:val="000000" w:themeColor="text1"/>
                      <w:spacing w:val="-8"/>
                      <w:sz w:val="21"/>
                      <w14:textFill>
                        <w14:solidFill>
                          <w14:schemeClr w14:val="tx1"/>
                        </w14:solidFill>
                      </w14:textFill>
                    </w:rPr>
                    <w:t>）</w:t>
                  </w:r>
                </w:p>
              </w:tc>
              <w:tc>
                <w:tcPr>
                  <w:tcW w:w="711" w:type="pct"/>
                  <w:shd w:val="clear" w:color="auto" w:fill="auto"/>
                  <w:noWrap w:val="0"/>
                  <w:vAlign w:val="top"/>
                </w:tcPr>
                <w:p w14:paraId="04529193">
                  <w:pPr>
                    <w:pStyle w:val="23"/>
                    <w:spacing w:line="235"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3</w:t>
                  </w:r>
                </w:p>
              </w:tc>
            </w:tr>
            <w:tr w14:paraId="59F55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shd w:val="clear" w:color="auto" w:fill="auto"/>
                  <w:noWrap w:val="0"/>
                  <w:vAlign w:val="top"/>
                </w:tcPr>
                <w:p w14:paraId="54E08378">
                  <w:pPr>
                    <w:pStyle w:val="23"/>
                    <w:spacing w:before="15" w:line="238" w:lineRule="exact"/>
                    <w:ind w:left="21" w:leftChars="0" w:right="3" w:rightChars="0"/>
                    <w:jc w:val="center"/>
                    <w:rPr>
                      <w:rFonts w:hint="eastAsia"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5</w:t>
                  </w:r>
                </w:p>
              </w:tc>
              <w:tc>
                <w:tcPr>
                  <w:tcW w:w="1374" w:type="pct"/>
                  <w:shd w:val="clear" w:color="auto" w:fill="auto"/>
                  <w:noWrap w:val="0"/>
                  <w:vAlign w:val="top"/>
                </w:tcPr>
                <w:p w14:paraId="649C4B72">
                  <w:pPr>
                    <w:pStyle w:val="23"/>
                    <w:spacing w:before="1" w:line="252" w:lineRule="exact"/>
                    <w:ind w:left="17" w:leftChars="0" w:right="2" w:righ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7"/>
                      <w:sz w:val="21"/>
                      <w14:textFill>
                        <w14:solidFill>
                          <w14:schemeClr w14:val="tx1"/>
                        </w14:solidFill>
                      </w14:textFill>
                    </w:rPr>
                    <w:t>推力台架</w:t>
                  </w:r>
                </w:p>
              </w:tc>
              <w:tc>
                <w:tcPr>
                  <w:tcW w:w="2156" w:type="pct"/>
                  <w:shd w:val="clear" w:color="auto" w:fill="auto"/>
                  <w:noWrap w:val="0"/>
                  <w:vAlign w:val="top"/>
                </w:tcPr>
                <w:p w14:paraId="415F4BA2">
                  <w:pPr>
                    <w:pStyle w:val="23"/>
                    <w:spacing w:before="1" w:line="252" w:lineRule="exact"/>
                    <w:ind w:left="342" w:leftChars="0"/>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3"/>
                      <w:sz w:val="21"/>
                      <w14:textFill>
                        <w14:solidFill>
                          <w14:schemeClr w14:val="tx1"/>
                        </w14:solidFill>
                      </w14:textFill>
                    </w:rPr>
                    <w:t>试车架和推力测量系统等组成</w:t>
                  </w:r>
                </w:p>
              </w:tc>
              <w:tc>
                <w:tcPr>
                  <w:tcW w:w="711" w:type="pct"/>
                  <w:shd w:val="clear" w:color="auto" w:fill="auto"/>
                  <w:noWrap w:val="0"/>
                  <w:vAlign w:val="top"/>
                </w:tcPr>
                <w:p w14:paraId="67145A3E">
                  <w:pPr>
                    <w:pStyle w:val="23"/>
                    <w:spacing w:line="238"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2</w:t>
                  </w:r>
                </w:p>
              </w:tc>
            </w:tr>
            <w:tr w14:paraId="3BCA7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shd w:val="clear" w:color="auto" w:fill="auto"/>
                  <w:noWrap w:val="0"/>
                  <w:vAlign w:val="top"/>
                </w:tcPr>
                <w:p w14:paraId="73E2DF37">
                  <w:pPr>
                    <w:pStyle w:val="23"/>
                    <w:spacing w:before="15" w:line="238" w:lineRule="exact"/>
                    <w:ind w:left="21" w:leftChars="0" w:right="3" w:rightChars="0"/>
                    <w:jc w:val="center"/>
                    <w:rPr>
                      <w:rFonts w:hint="eastAsia"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6</w:t>
                  </w:r>
                </w:p>
              </w:tc>
              <w:tc>
                <w:tcPr>
                  <w:tcW w:w="1374" w:type="pct"/>
                  <w:shd w:val="clear" w:color="auto" w:fill="auto"/>
                  <w:noWrap w:val="0"/>
                  <w:vAlign w:val="top"/>
                </w:tcPr>
                <w:p w14:paraId="611C3931">
                  <w:pPr>
                    <w:pStyle w:val="23"/>
                    <w:spacing w:before="1" w:line="252" w:lineRule="exact"/>
                    <w:ind w:left="17" w:lef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5"/>
                      <w:sz w:val="21"/>
                      <w14:textFill>
                        <w14:solidFill>
                          <w14:schemeClr w14:val="tx1"/>
                        </w14:solidFill>
                      </w14:textFill>
                    </w:rPr>
                    <w:t>试车架</w:t>
                  </w:r>
                </w:p>
              </w:tc>
              <w:tc>
                <w:tcPr>
                  <w:tcW w:w="2156" w:type="pct"/>
                  <w:shd w:val="clear" w:color="auto" w:fill="auto"/>
                  <w:noWrap w:val="0"/>
                  <w:vAlign w:val="top"/>
                </w:tcPr>
                <w:p w14:paraId="718A8D68">
                  <w:pPr>
                    <w:pStyle w:val="23"/>
                    <w:spacing w:before="1" w:line="252" w:lineRule="exact"/>
                    <w:ind w:left="130" w:leftChars="0"/>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3"/>
                      <w:sz w:val="21"/>
                      <w14:textFill>
                        <w14:solidFill>
                          <w14:schemeClr w14:val="tx1"/>
                        </w14:solidFill>
                      </w14:textFill>
                    </w:rPr>
                    <w:t>包括定架、承力墩、动架、转接架</w:t>
                  </w:r>
                </w:p>
              </w:tc>
              <w:tc>
                <w:tcPr>
                  <w:tcW w:w="711" w:type="pct"/>
                  <w:shd w:val="clear" w:color="auto" w:fill="auto"/>
                  <w:noWrap w:val="0"/>
                  <w:vAlign w:val="top"/>
                </w:tcPr>
                <w:p w14:paraId="3090DBE6">
                  <w:pPr>
                    <w:pStyle w:val="23"/>
                    <w:spacing w:line="237"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2</w:t>
                  </w:r>
                </w:p>
              </w:tc>
            </w:tr>
            <w:tr w14:paraId="56E1E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tblHeader/>
                <w:jc w:val="center"/>
              </w:trPr>
              <w:tc>
                <w:tcPr>
                  <w:tcW w:w="756" w:type="pct"/>
                  <w:tcBorders>
                    <w:bottom w:val="single" w:color="auto" w:sz="4" w:space="0"/>
                  </w:tcBorders>
                  <w:shd w:val="clear" w:color="auto" w:fill="auto"/>
                  <w:noWrap w:val="0"/>
                  <w:vAlign w:val="top"/>
                </w:tcPr>
                <w:p w14:paraId="605C6C49">
                  <w:pPr>
                    <w:pStyle w:val="23"/>
                    <w:spacing w:before="15" w:line="238" w:lineRule="exact"/>
                    <w:ind w:left="21" w:leftChars="0" w:right="3" w:rightChars="0"/>
                    <w:jc w:val="center"/>
                    <w:rPr>
                      <w:rFonts w:hint="eastAsia"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7</w:t>
                  </w:r>
                </w:p>
              </w:tc>
              <w:tc>
                <w:tcPr>
                  <w:tcW w:w="1374" w:type="pct"/>
                  <w:tcBorders>
                    <w:bottom w:val="single" w:color="auto" w:sz="4" w:space="0"/>
                  </w:tcBorders>
                  <w:shd w:val="clear" w:color="auto" w:fill="auto"/>
                  <w:noWrap w:val="0"/>
                  <w:vAlign w:val="top"/>
                </w:tcPr>
                <w:p w14:paraId="735E74CC">
                  <w:pPr>
                    <w:pStyle w:val="23"/>
                    <w:spacing w:before="1" w:line="252" w:lineRule="exact"/>
                    <w:ind w:left="17" w:leftChars="0" w:right="2" w:rightChars="0"/>
                    <w:jc w:val="center"/>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7"/>
                      <w:sz w:val="21"/>
                      <w14:textFill>
                        <w14:solidFill>
                          <w14:schemeClr w14:val="tx1"/>
                        </w14:solidFill>
                      </w14:textFill>
                    </w:rPr>
                    <w:t>测控系统</w:t>
                  </w:r>
                </w:p>
              </w:tc>
              <w:tc>
                <w:tcPr>
                  <w:tcW w:w="2156" w:type="pct"/>
                  <w:tcBorders>
                    <w:bottom w:val="single" w:color="auto" w:sz="4" w:space="0"/>
                  </w:tcBorders>
                  <w:shd w:val="clear" w:color="auto" w:fill="auto"/>
                  <w:noWrap w:val="0"/>
                  <w:vAlign w:val="top"/>
                </w:tcPr>
                <w:p w14:paraId="00A84F61">
                  <w:pPr>
                    <w:pStyle w:val="23"/>
                    <w:spacing w:before="1" w:line="252" w:lineRule="exact"/>
                    <w:ind w:left="447" w:leftChars="0"/>
                    <w:rPr>
                      <w:rFonts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3"/>
                      <w:sz w:val="21"/>
                      <w14:textFill>
                        <w14:solidFill>
                          <w14:schemeClr w14:val="tx1"/>
                        </w14:solidFill>
                      </w14:textFill>
                    </w:rPr>
                    <w:t>由控制系统和测量系统组成</w:t>
                  </w:r>
                </w:p>
              </w:tc>
              <w:tc>
                <w:tcPr>
                  <w:tcW w:w="711" w:type="pct"/>
                  <w:tcBorders>
                    <w:bottom w:val="single" w:color="auto" w:sz="4" w:space="0"/>
                  </w:tcBorders>
                  <w:shd w:val="clear" w:color="auto" w:fill="auto"/>
                  <w:noWrap w:val="0"/>
                  <w:vAlign w:val="top"/>
                </w:tcPr>
                <w:p w14:paraId="1160AA3B">
                  <w:pPr>
                    <w:pStyle w:val="23"/>
                    <w:spacing w:line="237"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1</w:t>
                  </w:r>
                </w:p>
              </w:tc>
            </w:tr>
            <w:tr w14:paraId="77DCF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blHeader/>
                <w:jc w:val="center"/>
              </w:trPr>
              <w:tc>
                <w:tcPr>
                  <w:tcW w:w="756"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18285DC">
                  <w:pPr>
                    <w:pStyle w:val="23"/>
                    <w:spacing w:before="15" w:line="238" w:lineRule="exact"/>
                    <w:ind w:left="21" w:leftChars="0" w:right="3" w:rightChars="0"/>
                    <w:jc w:val="center"/>
                    <w:rPr>
                      <w:rFonts w:hint="eastAsia"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8</w:t>
                  </w:r>
                </w:p>
              </w:tc>
              <w:tc>
                <w:tcPr>
                  <w:tcW w:w="1374"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2F45848C">
                  <w:pPr>
                    <w:pStyle w:val="23"/>
                    <w:spacing w:line="253" w:lineRule="exact"/>
                    <w:ind w:left="17" w:leftChars="0" w:right="2" w:rightChars="0"/>
                    <w:jc w:val="center"/>
                    <w:rPr>
                      <w:rFonts w:hint="default" w:ascii="宋体" w:hAnsi="宋体" w:eastAsia="宋体" w:cs="宋体"/>
                      <w:color w:val="000000" w:themeColor="text1"/>
                      <w:kern w:val="2"/>
                      <w:sz w:val="21"/>
                      <w:szCs w:val="24"/>
                      <w:lang w:val="en-US" w:eastAsia="zh-CN" w:bidi="ar-SA"/>
                      <w14:textFill>
                        <w14:solidFill>
                          <w14:schemeClr w14:val="tx1"/>
                        </w14:solidFill>
                      </w14:textFill>
                    </w:rPr>
                  </w:pPr>
                  <w:r>
                    <w:rPr>
                      <w:rFonts w:hint="eastAsia" w:cs="宋体"/>
                      <w:color w:val="000000" w:themeColor="text1"/>
                      <w:kern w:val="2"/>
                      <w:sz w:val="21"/>
                      <w:szCs w:val="24"/>
                      <w:lang w:val="en-US" w:eastAsia="zh-CN" w:bidi="ar-SA"/>
                      <w14:textFill>
                        <w14:solidFill>
                          <w14:schemeClr w14:val="tx1"/>
                        </w14:solidFill>
                      </w14:textFill>
                    </w:rPr>
                    <w:t>水罐</w:t>
                  </w:r>
                </w:p>
              </w:tc>
              <w:tc>
                <w:tcPr>
                  <w:tcW w:w="2156"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36C34F5D">
                  <w:pPr>
                    <w:pStyle w:val="23"/>
                    <w:spacing w:before="14" w:line="239" w:lineRule="exact"/>
                    <w:ind w:left="18" w:leftChars="0" w:right="2" w:rightChars="0"/>
                    <w:jc w:val="center"/>
                    <w:rPr>
                      <w:rFonts w:hint="default" w:ascii="Times New Roman" w:hAnsi="宋体" w:eastAsia="宋体" w:cs="宋体"/>
                      <w:color w:val="000000" w:themeColor="text1"/>
                      <w:kern w:val="2"/>
                      <w:sz w:val="21"/>
                      <w:szCs w:val="24"/>
                      <w:lang w:val="en-US" w:eastAsia="zh-CN" w:bidi="ar-SA"/>
                      <w14:textFill>
                        <w14:solidFill>
                          <w14:schemeClr w14:val="tx1"/>
                        </w14:solidFill>
                      </w14:textFill>
                    </w:rPr>
                  </w:pPr>
                  <w:r>
                    <w:rPr>
                      <w:rFonts w:hint="eastAsia" w:ascii="Times New Roman" w:cs="宋体"/>
                      <w:color w:val="000000" w:themeColor="text1"/>
                      <w:kern w:val="2"/>
                      <w:sz w:val="21"/>
                      <w:szCs w:val="24"/>
                      <w:lang w:val="en-US" w:eastAsia="zh-CN" w:bidi="ar-SA"/>
                      <w14:textFill>
                        <w14:solidFill>
                          <w14:schemeClr w14:val="tx1"/>
                        </w14:solidFill>
                      </w14:textFill>
                    </w:rPr>
                    <w:t>10m³</w:t>
                  </w:r>
                </w:p>
              </w:tc>
              <w:tc>
                <w:tcPr>
                  <w:tcW w:w="711"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41B1EB2F">
                  <w:pPr>
                    <w:pStyle w:val="23"/>
                    <w:spacing w:line="236" w:lineRule="exact"/>
                    <w:ind w:left="19" w:leftChars="0"/>
                    <w:jc w:val="center"/>
                    <w:rPr>
                      <w:rFonts w:ascii="Times New Roman" w:hAnsi="宋体" w:eastAsia="宋体" w:cs="宋体"/>
                      <w:color w:val="000000" w:themeColor="text1"/>
                      <w:kern w:val="2"/>
                      <w:sz w:val="21"/>
                      <w:szCs w:val="24"/>
                      <w:lang w:val="en-US" w:eastAsia="zh-CN" w:bidi="ar-SA"/>
                      <w14:textFill>
                        <w14:solidFill>
                          <w14:schemeClr w14:val="tx1"/>
                        </w14:solidFill>
                      </w14:textFill>
                    </w:rPr>
                  </w:pPr>
                  <w:r>
                    <w:rPr>
                      <w:rFonts w:ascii="Times New Roman"/>
                      <w:color w:val="000000" w:themeColor="text1"/>
                      <w:spacing w:val="-10"/>
                      <w:sz w:val="21"/>
                      <w14:textFill>
                        <w14:solidFill>
                          <w14:schemeClr w14:val="tx1"/>
                        </w14:solidFill>
                      </w14:textFill>
                    </w:rPr>
                    <w:t>2</w:t>
                  </w:r>
                </w:p>
              </w:tc>
            </w:tr>
            <w:tr w14:paraId="22E89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blHeader/>
                <w:jc w:val="center"/>
              </w:trPr>
              <w:tc>
                <w:tcPr>
                  <w:tcW w:w="5000" w:type="pct"/>
                  <w:gridSpan w:val="4"/>
                  <w:tcBorders>
                    <w:top w:val="single" w:color="auto" w:sz="4" w:space="0"/>
                    <w:left w:val="nil"/>
                    <w:bottom w:val="nil"/>
                    <w:right w:val="nil"/>
                  </w:tcBorders>
                  <w:shd w:val="clear" w:color="auto" w:fill="auto"/>
                  <w:noWrap w:val="0"/>
                  <w:vAlign w:val="center"/>
                </w:tcPr>
                <w:p w14:paraId="17454A72">
                  <w:pPr>
                    <w:pStyle w:val="23"/>
                    <w:spacing w:before="15" w:line="238" w:lineRule="exact"/>
                    <w:ind w:left="21" w:leftChars="0" w:right="3" w:rightChars="0"/>
                    <w:jc w:val="center"/>
                    <w:rPr>
                      <w:rFonts w:ascii="Times New Roman"/>
                      <w:color w:val="000000" w:themeColor="text1"/>
                      <w:spacing w:val="-10"/>
                      <w:sz w:val="21"/>
                      <w14:textFill>
                        <w14:solidFill>
                          <w14:schemeClr w14:val="tx1"/>
                        </w14:solidFill>
                      </w14:textFill>
                    </w:rPr>
                  </w:pPr>
                </w:p>
                <w:p w14:paraId="4CCDEFFA">
                  <w:pPr>
                    <w:pStyle w:val="23"/>
                    <w:spacing w:before="15" w:line="238" w:lineRule="exact"/>
                    <w:ind w:left="21" w:leftChars="0" w:right="3" w:rightChars="0"/>
                    <w:jc w:val="center"/>
                    <w:rPr>
                      <w:rFonts w:ascii="Times New Roman"/>
                      <w:color w:val="000000" w:themeColor="text1"/>
                      <w:spacing w:val="-10"/>
                      <w:sz w:val="21"/>
                      <w14:textFill>
                        <w14:solidFill>
                          <w14:schemeClr w14:val="tx1"/>
                        </w14:solidFill>
                      </w14:textFill>
                    </w:rPr>
                  </w:pPr>
                </w:p>
                <w:p w14:paraId="42D713BA">
                  <w:pPr>
                    <w:pStyle w:val="23"/>
                    <w:spacing w:before="15" w:line="238" w:lineRule="exact"/>
                    <w:ind w:left="21" w:leftChars="0" w:right="3" w:rightChars="0"/>
                    <w:jc w:val="center"/>
                    <w:rPr>
                      <w:rFonts w:ascii="Times New Roman"/>
                      <w:color w:val="000000" w:themeColor="text1"/>
                      <w:spacing w:val="-10"/>
                      <w:sz w:val="21"/>
                      <w14:textFill>
                        <w14:solidFill>
                          <w14:schemeClr w14:val="tx1"/>
                        </w14:solidFill>
                      </w14:textFill>
                    </w:rPr>
                  </w:pPr>
                </w:p>
                <w:p w14:paraId="3BD225A8">
                  <w:pPr>
                    <w:pStyle w:val="23"/>
                    <w:spacing w:before="15" w:line="238" w:lineRule="exact"/>
                    <w:ind w:left="21" w:leftChars="0" w:right="3" w:rightChars="0"/>
                    <w:jc w:val="center"/>
                    <w:rPr>
                      <w:rFonts w:ascii="Times New Roman"/>
                      <w:color w:val="000000" w:themeColor="text1"/>
                      <w:spacing w:val="-10"/>
                      <w:sz w:val="21"/>
                      <w14:textFill>
                        <w14:solidFill>
                          <w14:schemeClr w14:val="tx1"/>
                        </w14:solidFill>
                      </w14:textFill>
                    </w:rPr>
                  </w:pPr>
                </w:p>
                <w:p w14:paraId="7F333E6B">
                  <w:pPr>
                    <w:pStyle w:val="23"/>
                    <w:spacing w:before="15" w:line="238" w:lineRule="exact"/>
                    <w:ind w:left="21" w:leftChars="0" w:right="3" w:rightChars="0"/>
                    <w:jc w:val="center"/>
                    <w:rPr>
                      <w:rFonts w:ascii="Times New Roman"/>
                      <w:color w:val="000000" w:themeColor="text1"/>
                      <w:spacing w:val="-10"/>
                      <w:sz w:val="21"/>
                      <w14:textFill>
                        <w14:solidFill>
                          <w14:schemeClr w14:val="tx1"/>
                        </w14:solidFill>
                      </w14:textFill>
                    </w:rPr>
                  </w:pPr>
                </w:p>
                <w:p w14:paraId="1CA67472">
                  <w:pPr>
                    <w:pStyle w:val="23"/>
                    <w:spacing w:before="15" w:line="238" w:lineRule="exact"/>
                    <w:ind w:left="21" w:leftChars="0" w:right="3" w:rightChars="0"/>
                    <w:jc w:val="center"/>
                    <w:rPr>
                      <w:rFonts w:ascii="Times New Roman"/>
                      <w:color w:val="000000" w:themeColor="text1"/>
                      <w:spacing w:val="-10"/>
                      <w:sz w:val="21"/>
                      <w14:textFill>
                        <w14:solidFill>
                          <w14:schemeClr w14:val="tx1"/>
                        </w14:solidFill>
                      </w14:textFill>
                    </w:rPr>
                  </w:pPr>
                </w:p>
                <w:p w14:paraId="3564F8BE">
                  <w:pPr>
                    <w:pStyle w:val="23"/>
                    <w:spacing w:before="15" w:line="238" w:lineRule="exact"/>
                    <w:ind w:left="21" w:leftChars="0" w:right="3" w:rightChars="0"/>
                    <w:jc w:val="center"/>
                    <w:rPr>
                      <w:rFonts w:ascii="Times New Roman"/>
                      <w:color w:val="000000" w:themeColor="text1"/>
                      <w:spacing w:val="-10"/>
                      <w:sz w:val="21"/>
                      <w14:textFill>
                        <w14:solidFill>
                          <w14:schemeClr w14:val="tx1"/>
                        </w14:solidFill>
                      </w14:textFill>
                    </w:rPr>
                  </w:pPr>
                </w:p>
                <w:p w14:paraId="556AF797">
                  <w:pPr>
                    <w:pStyle w:val="23"/>
                    <w:spacing w:before="15" w:line="238" w:lineRule="exact"/>
                    <w:ind w:left="21" w:leftChars="0" w:right="3" w:rightChars="0"/>
                    <w:jc w:val="center"/>
                    <w:rPr>
                      <w:rFonts w:ascii="Times New Roman"/>
                      <w:color w:val="000000" w:themeColor="text1"/>
                      <w:spacing w:val="-10"/>
                      <w:sz w:val="21"/>
                      <w14:textFill>
                        <w14:solidFill>
                          <w14:schemeClr w14:val="tx1"/>
                        </w14:solidFill>
                      </w14:textFill>
                    </w:rPr>
                  </w:pPr>
                </w:p>
                <w:p w14:paraId="5F99354E">
                  <w:pPr>
                    <w:pStyle w:val="23"/>
                    <w:spacing w:before="15" w:line="238" w:lineRule="exact"/>
                    <w:ind w:left="21" w:leftChars="0" w:right="3" w:rightChars="0"/>
                    <w:jc w:val="center"/>
                    <w:rPr>
                      <w:rFonts w:ascii="Times New Roman"/>
                      <w:color w:val="000000" w:themeColor="text1"/>
                      <w:spacing w:val="-10"/>
                      <w:sz w:val="21"/>
                      <w14:textFill>
                        <w14:solidFill>
                          <w14:schemeClr w14:val="tx1"/>
                        </w14:solidFill>
                      </w14:textFill>
                    </w:rPr>
                  </w:pPr>
                </w:p>
                <w:p w14:paraId="0D34AA95">
                  <w:pPr>
                    <w:pStyle w:val="23"/>
                    <w:spacing w:line="236" w:lineRule="exact"/>
                    <w:ind w:left="19" w:leftChars="0"/>
                    <w:jc w:val="center"/>
                    <w:rPr>
                      <w:rFonts w:ascii="Times New Roman"/>
                      <w:color w:val="000000" w:themeColor="text1"/>
                      <w:spacing w:val="-10"/>
                      <w:sz w:val="21"/>
                      <w14:textFill>
                        <w14:solidFill>
                          <w14:schemeClr w14:val="tx1"/>
                        </w14:solidFill>
                      </w14:textFill>
                    </w:rPr>
                  </w:pPr>
                </w:p>
              </w:tc>
            </w:tr>
          </w:tbl>
          <w:p w14:paraId="6A44FCA3">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eastAsia" w:ascii="宋体" w:hAnsi="宋体" w:cs="宋体"/>
                <w:b/>
                <w:bCs w:val="0"/>
                <w:color w:val="000000" w:themeColor="text1"/>
                <w:sz w:val="24"/>
                <w:szCs w:val="24"/>
                <w:lang w:val="en-US" w:eastAsia="zh-CN"/>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98176" behindDoc="0" locked="0" layoutInCell="1" allowOverlap="1">
                  <wp:simplePos x="0" y="0"/>
                  <wp:positionH relativeFrom="column">
                    <wp:posOffset>4350385</wp:posOffset>
                  </wp:positionH>
                  <wp:positionV relativeFrom="paragraph">
                    <wp:posOffset>26035</wp:posOffset>
                  </wp:positionV>
                  <wp:extent cx="712470" cy="1644650"/>
                  <wp:effectExtent l="0" t="0" r="11430" b="12700"/>
                  <wp:wrapNone/>
                  <wp:docPr id="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pic:cNvPicPr>
                            <a:picLocks noChangeAspect="1"/>
                          </pic:cNvPicPr>
                        </pic:nvPicPr>
                        <pic:blipFill>
                          <a:blip r:embed="rId9"/>
                          <a:stretch>
                            <a:fillRect/>
                          </a:stretch>
                        </pic:blipFill>
                        <pic:spPr>
                          <a:xfrm>
                            <a:off x="0" y="0"/>
                            <a:ext cx="712470" cy="1644650"/>
                          </a:xfrm>
                          <a:prstGeom prst="rect">
                            <a:avLst/>
                          </a:prstGeom>
                          <a:noFill/>
                          <a:ln>
                            <a:noFill/>
                          </a:ln>
                        </pic:spPr>
                      </pic:pic>
                    </a:graphicData>
                  </a:graphic>
                </wp:anchor>
              </w:drawing>
            </w:r>
            <w:r>
              <w:rPr>
                <w:color w:val="000000" w:themeColor="text1"/>
                <w14:textFill>
                  <w14:solidFill>
                    <w14:schemeClr w14:val="tx1"/>
                  </w14:solidFill>
                </w14:textFill>
              </w:rPr>
              <w:drawing>
                <wp:inline distT="0" distB="0" distL="114300" distR="114300">
                  <wp:extent cx="5035550" cy="2289175"/>
                  <wp:effectExtent l="0" t="0" r="12700" b="15875"/>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10"/>
                          <a:stretch>
                            <a:fillRect/>
                          </a:stretch>
                        </pic:blipFill>
                        <pic:spPr>
                          <a:xfrm>
                            <a:off x="0" y="0"/>
                            <a:ext cx="5035550" cy="2289175"/>
                          </a:xfrm>
                          <a:prstGeom prst="rect">
                            <a:avLst/>
                          </a:prstGeom>
                          <a:noFill/>
                          <a:ln>
                            <a:noFill/>
                          </a:ln>
                        </pic:spPr>
                      </pic:pic>
                    </a:graphicData>
                  </a:graphic>
                </wp:inline>
              </w:drawing>
            </w:r>
          </w:p>
          <w:p w14:paraId="5B8300E8">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jc w:val="center"/>
              <w:textAlignment w:val="auto"/>
              <w:rPr>
                <w:rFonts w:hint="default" w:ascii="宋体" w:hAnsi="宋体" w:cs="宋体"/>
                <w:b/>
                <w:bCs w:val="0"/>
                <w:color w:val="000000" w:themeColor="text1"/>
                <w:sz w:val="21"/>
                <w:szCs w:val="21"/>
                <w:lang w:val="en-US" w:eastAsia="zh-CN"/>
                <w14:textFill>
                  <w14:solidFill>
                    <w14:schemeClr w14:val="tx1"/>
                  </w14:solidFill>
                </w14:textFill>
              </w:rPr>
            </w:pPr>
            <w:r>
              <w:rPr>
                <w:rFonts w:hint="eastAsia" w:ascii="宋体" w:hAnsi="宋体" w:cs="宋体"/>
                <w:b/>
                <w:bCs w:val="0"/>
                <w:color w:val="000000" w:themeColor="text1"/>
                <w:sz w:val="21"/>
                <w:szCs w:val="21"/>
                <w:lang w:val="en-US" w:eastAsia="zh-CN"/>
                <w14:textFill>
                  <w14:solidFill>
                    <w14:schemeClr w14:val="tx1"/>
                  </w14:solidFill>
                </w14:textFill>
              </w:rPr>
              <w:t>图2-1  液氧供应系统原理图</w:t>
            </w:r>
          </w:p>
          <w:p w14:paraId="633A2F32">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eastAsia" w:ascii="宋体" w:hAnsi="宋体" w:cs="宋体"/>
                <w:b/>
                <w:bCs w:val="0"/>
                <w:color w:val="000000" w:themeColor="text1"/>
                <w:sz w:val="24"/>
                <w:szCs w:val="24"/>
                <w:lang w:val="en-US" w:eastAsia="zh-CN"/>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99200" behindDoc="0" locked="0" layoutInCell="1" allowOverlap="1">
                  <wp:simplePos x="0" y="0"/>
                  <wp:positionH relativeFrom="column">
                    <wp:posOffset>-381635</wp:posOffset>
                  </wp:positionH>
                  <wp:positionV relativeFrom="paragraph">
                    <wp:posOffset>1091565</wp:posOffset>
                  </wp:positionV>
                  <wp:extent cx="1522095" cy="768985"/>
                  <wp:effectExtent l="0" t="0" r="12065" b="1905"/>
                  <wp:wrapNone/>
                  <wp:docPr id="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
                          <pic:cNvPicPr>
                            <a:picLocks noChangeAspect="1"/>
                          </pic:cNvPicPr>
                        </pic:nvPicPr>
                        <pic:blipFill>
                          <a:blip r:embed="rId11"/>
                          <a:stretch>
                            <a:fillRect/>
                          </a:stretch>
                        </pic:blipFill>
                        <pic:spPr>
                          <a:xfrm rot="16200000">
                            <a:off x="0" y="0"/>
                            <a:ext cx="1522095" cy="768985"/>
                          </a:xfrm>
                          <a:prstGeom prst="rect">
                            <a:avLst/>
                          </a:prstGeom>
                          <a:noFill/>
                          <a:ln>
                            <a:noFill/>
                          </a:ln>
                        </pic:spPr>
                      </pic:pic>
                    </a:graphicData>
                  </a:graphic>
                </wp:anchor>
              </w:drawing>
            </w:r>
            <w:r>
              <w:rPr>
                <w:color w:val="000000" w:themeColor="text1"/>
                <w14:textFill>
                  <w14:solidFill>
                    <w14:schemeClr w14:val="tx1"/>
                  </w14:solidFill>
                </w14:textFill>
              </w:rPr>
              <w:drawing>
                <wp:inline distT="0" distB="0" distL="114300" distR="114300">
                  <wp:extent cx="5041265" cy="2268855"/>
                  <wp:effectExtent l="0" t="0" r="6985" b="17145"/>
                  <wp:docPr id="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
                          <pic:cNvPicPr>
                            <a:picLocks noChangeAspect="1"/>
                          </pic:cNvPicPr>
                        </pic:nvPicPr>
                        <pic:blipFill>
                          <a:blip r:embed="rId12"/>
                          <a:stretch>
                            <a:fillRect/>
                          </a:stretch>
                        </pic:blipFill>
                        <pic:spPr>
                          <a:xfrm>
                            <a:off x="0" y="0"/>
                            <a:ext cx="5041265" cy="2268855"/>
                          </a:xfrm>
                          <a:prstGeom prst="rect">
                            <a:avLst/>
                          </a:prstGeom>
                          <a:noFill/>
                          <a:ln>
                            <a:noFill/>
                          </a:ln>
                        </pic:spPr>
                      </pic:pic>
                    </a:graphicData>
                  </a:graphic>
                </wp:inline>
              </w:drawing>
            </w:r>
          </w:p>
          <w:p w14:paraId="738630FD">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jc w:val="center"/>
              <w:textAlignment w:val="auto"/>
              <w:rPr>
                <w:rFonts w:hint="eastAsia" w:ascii="宋体" w:hAnsi="宋体" w:cs="宋体"/>
                <w:b/>
                <w:bCs w:val="0"/>
                <w:color w:val="000000" w:themeColor="text1"/>
                <w:sz w:val="21"/>
                <w:szCs w:val="21"/>
                <w:lang w:val="en-US" w:eastAsia="zh-CN"/>
                <w14:textFill>
                  <w14:solidFill>
                    <w14:schemeClr w14:val="tx1"/>
                  </w14:solidFill>
                </w14:textFill>
              </w:rPr>
            </w:pPr>
            <w:r>
              <w:rPr>
                <w:rFonts w:hint="eastAsia" w:ascii="宋体" w:hAnsi="宋体" w:cs="宋体"/>
                <w:b/>
                <w:bCs w:val="0"/>
                <w:color w:val="000000" w:themeColor="text1"/>
                <w:sz w:val="21"/>
                <w:szCs w:val="21"/>
                <w:lang w:val="en-US" w:eastAsia="zh-CN"/>
                <w14:textFill>
                  <w14:solidFill>
                    <w14:schemeClr w14:val="tx1"/>
                  </w14:solidFill>
                </w14:textFill>
              </w:rPr>
              <w:t>图2-2  煤油供应系统原理图</w:t>
            </w:r>
          </w:p>
          <w:p w14:paraId="63762D06">
            <w:pPr>
              <w:pStyle w:val="2"/>
              <w:rPr>
                <w:rFonts w:hint="eastAsia" w:ascii="宋体" w:hAnsi="宋体" w:cs="宋体"/>
                <w:b/>
                <w:bCs w:val="0"/>
                <w:color w:val="000000" w:themeColor="text1"/>
                <w:sz w:val="21"/>
                <w:szCs w:val="21"/>
                <w:lang w:val="en-US" w:eastAsia="zh-CN"/>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700224" behindDoc="0" locked="0" layoutInCell="1" allowOverlap="1">
                  <wp:simplePos x="0" y="0"/>
                  <wp:positionH relativeFrom="column">
                    <wp:posOffset>-224790</wp:posOffset>
                  </wp:positionH>
                  <wp:positionV relativeFrom="paragraph">
                    <wp:posOffset>2101215</wp:posOffset>
                  </wp:positionV>
                  <wp:extent cx="1510665" cy="831850"/>
                  <wp:effectExtent l="0" t="0" r="6350" b="13335"/>
                  <wp:wrapNone/>
                  <wp:docPr id="6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
                          <pic:cNvPicPr>
                            <a:picLocks noChangeAspect="1"/>
                          </pic:cNvPicPr>
                        </pic:nvPicPr>
                        <pic:blipFill>
                          <a:blip r:embed="rId13"/>
                          <a:stretch>
                            <a:fillRect/>
                          </a:stretch>
                        </pic:blipFill>
                        <pic:spPr>
                          <a:xfrm rot="16200000">
                            <a:off x="0" y="0"/>
                            <a:ext cx="1510665" cy="831850"/>
                          </a:xfrm>
                          <a:prstGeom prst="rect">
                            <a:avLst/>
                          </a:prstGeom>
                          <a:noFill/>
                          <a:ln>
                            <a:noFill/>
                          </a:ln>
                        </pic:spPr>
                      </pic:pic>
                    </a:graphicData>
                  </a:graphic>
                </wp:anchor>
              </w:drawing>
            </w:r>
            <w:r>
              <w:rPr>
                <w:color w:val="000000" w:themeColor="text1"/>
                <w14:textFill>
                  <w14:solidFill>
                    <w14:schemeClr w14:val="tx1"/>
                  </w14:solidFill>
                </w14:textFill>
              </w:rPr>
              <w:drawing>
                <wp:inline distT="0" distB="0" distL="114300" distR="114300">
                  <wp:extent cx="5036185" cy="3072130"/>
                  <wp:effectExtent l="0" t="0" r="12065" b="13970"/>
                  <wp:docPr id="5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
                          <pic:cNvPicPr>
                            <a:picLocks noChangeAspect="1"/>
                          </pic:cNvPicPr>
                        </pic:nvPicPr>
                        <pic:blipFill>
                          <a:blip r:embed="rId14"/>
                          <a:stretch>
                            <a:fillRect/>
                          </a:stretch>
                        </pic:blipFill>
                        <pic:spPr>
                          <a:xfrm>
                            <a:off x="0" y="0"/>
                            <a:ext cx="5036185" cy="3072130"/>
                          </a:xfrm>
                          <a:prstGeom prst="rect">
                            <a:avLst/>
                          </a:prstGeom>
                          <a:noFill/>
                          <a:ln>
                            <a:noFill/>
                          </a:ln>
                        </pic:spPr>
                      </pic:pic>
                    </a:graphicData>
                  </a:graphic>
                </wp:inline>
              </w:drawing>
            </w:r>
          </w:p>
          <w:p w14:paraId="53FCC834">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jc w:val="center"/>
              <w:textAlignment w:val="auto"/>
              <w:rPr>
                <w:rFonts w:hint="eastAsia" w:ascii="宋体" w:hAnsi="宋体" w:cs="宋体"/>
                <w:b/>
                <w:bCs w:val="0"/>
                <w:color w:val="000000" w:themeColor="text1"/>
                <w:sz w:val="21"/>
                <w:szCs w:val="21"/>
                <w:lang w:val="en-US" w:eastAsia="zh-CN"/>
                <w14:textFill>
                  <w14:solidFill>
                    <w14:schemeClr w14:val="tx1"/>
                  </w14:solidFill>
                </w14:textFill>
              </w:rPr>
            </w:pPr>
            <w:r>
              <w:rPr>
                <w:rFonts w:hint="eastAsia" w:ascii="宋体" w:hAnsi="宋体" w:cs="宋体"/>
                <w:b/>
                <w:bCs w:val="0"/>
                <w:color w:val="000000" w:themeColor="text1"/>
                <w:sz w:val="21"/>
                <w:szCs w:val="21"/>
                <w:lang w:val="en-US" w:eastAsia="zh-CN"/>
                <w14:textFill>
                  <w14:solidFill>
                    <w14:schemeClr w14:val="tx1"/>
                  </w14:solidFill>
                </w14:textFill>
              </w:rPr>
              <w:t>图2-3  配气系统工艺流程图</w:t>
            </w:r>
          </w:p>
          <w:p w14:paraId="2D79FA46">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宋体" w:hAnsi="宋体" w:cs="宋体"/>
                <w:b/>
                <w:bCs w:val="0"/>
                <w:color w:val="000000" w:themeColor="text1"/>
                <w:sz w:val="24"/>
                <w:szCs w:val="24"/>
                <w:lang w:val="en-US" w:eastAsia="zh-CN"/>
                <w14:textFill>
                  <w14:solidFill>
                    <w14:schemeClr w14:val="tx1"/>
                  </w14:solidFill>
                </w14:textFill>
              </w:rPr>
            </w:pPr>
            <w:r>
              <w:rPr>
                <w:rFonts w:hint="eastAsia" w:ascii="宋体" w:hAnsi="宋体" w:cs="宋体"/>
                <w:b/>
                <w:bCs w:val="0"/>
                <w:color w:val="000000" w:themeColor="text1"/>
                <w:sz w:val="24"/>
                <w:szCs w:val="24"/>
                <w:lang w:val="en-US" w:eastAsia="zh-CN"/>
                <w14:textFill>
                  <w14:solidFill>
                    <w14:schemeClr w14:val="tx1"/>
                  </w14:solidFill>
                </w14:textFill>
              </w:rPr>
              <w:t>4、主要原辅材料及能源消耗</w:t>
            </w:r>
          </w:p>
          <w:p w14:paraId="380F5A0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宋体" w:hAnsi="宋体" w:cs="宋体"/>
                <w:bCs/>
                <w:color w:val="000000" w:themeColor="text1"/>
                <w:sz w:val="24"/>
                <w:szCs w:val="24"/>
                <w:lang w:val="en-US" w:eastAsia="zh-CN"/>
                <w14:textFill>
                  <w14:solidFill>
                    <w14:schemeClr w14:val="tx1"/>
                  </w14:solidFill>
                </w14:textFill>
              </w:rPr>
            </w:pPr>
            <w:r>
              <w:rPr>
                <w:rFonts w:hint="eastAsia" w:ascii="宋体" w:hAnsi="宋体" w:cs="宋体"/>
                <w:bCs/>
                <w:color w:val="000000" w:themeColor="text1"/>
                <w:sz w:val="24"/>
                <w:szCs w:val="24"/>
                <w:lang w:val="en-US" w:eastAsia="zh-CN"/>
                <w14:textFill>
                  <w14:solidFill>
                    <w14:schemeClr w14:val="tx1"/>
                  </w14:solidFill>
                </w14:textFill>
              </w:rPr>
              <w:t>本项目主要原辅材料及能源消耗年用量见下表。</w:t>
            </w:r>
          </w:p>
          <w:p w14:paraId="7B663F1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宋体" w:hAnsi="宋体" w:cs="宋体"/>
                <w:b/>
                <w:bCs w:val="0"/>
                <w:color w:val="000000" w:themeColor="text1"/>
                <w:sz w:val="21"/>
                <w:szCs w:val="21"/>
                <w:lang w:val="en-US" w:eastAsia="zh-CN"/>
                <w14:textFill>
                  <w14:solidFill>
                    <w14:schemeClr w14:val="tx1"/>
                  </w14:solidFill>
                </w14:textFill>
              </w:rPr>
            </w:pPr>
            <w:r>
              <w:rPr>
                <w:rFonts w:hint="eastAsia" w:ascii="宋体" w:hAnsi="宋体" w:cs="宋体"/>
                <w:b/>
                <w:bCs w:val="0"/>
                <w:color w:val="000000" w:themeColor="text1"/>
                <w:sz w:val="21"/>
                <w:szCs w:val="21"/>
                <w:lang w:val="en-US" w:eastAsia="zh-CN"/>
                <w14:textFill>
                  <w14:solidFill>
                    <w14:schemeClr w14:val="tx1"/>
                  </w14:solidFill>
                </w14:textFill>
              </w:rPr>
              <w:t>表2-4  主要原辅材料及能源年用量一览表</w:t>
            </w:r>
          </w:p>
          <w:tbl>
            <w:tblPr>
              <w:tblStyle w:val="14"/>
              <w:tblW w:w="7937" w:type="dxa"/>
              <w:tblInd w:w="0" w:type="dxa"/>
              <w:tblLayout w:type="fixed"/>
              <w:tblCellMar>
                <w:top w:w="0" w:type="dxa"/>
                <w:left w:w="0" w:type="dxa"/>
                <w:bottom w:w="0" w:type="dxa"/>
                <w:right w:w="0" w:type="dxa"/>
              </w:tblCellMar>
            </w:tblPr>
            <w:tblGrid>
              <w:gridCol w:w="773"/>
              <w:gridCol w:w="1640"/>
              <w:gridCol w:w="1407"/>
              <w:gridCol w:w="1456"/>
              <w:gridCol w:w="1330"/>
              <w:gridCol w:w="1331"/>
            </w:tblGrid>
            <w:tr w14:paraId="4CA61E72">
              <w:tblPrEx>
                <w:tblCellMar>
                  <w:top w:w="0" w:type="dxa"/>
                  <w:left w:w="0" w:type="dxa"/>
                  <w:bottom w:w="0" w:type="dxa"/>
                  <w:right w:w="0" w:type="dxa"/>
                </w:tblCellMar>
              </w:tblPrEx>
              <w:trPr>
                <w:trHeight w:val="654" w:hRule="atLeast"/>
              </w:trPr>
              <w:tc>
                <w:tcPr>
                  <w:tcW w:w="773" w:type="dxa"/>
                  <w:tcBorders>
                    <w:top w:val="single" w:color="000000" w:sz="8" w:space="0"/>
                    <w:left w:val="single" w:color="000000" w:sz="8" w:space="0"/>
                    <w:right w:val="single" w:color="000000" w:sz="4" w:space="0"/>
                  </w:tcBorders>
                  <w:noWrap/>
                  <w:tcMar>
                    <w:top w:w="15" w:type="dxa"/>
                    <w:left w:w="15" w:type="dxa"/>
                    <w:right w:w="15" w:type="dxa"/>
                  </w:tcMar>
                  <w:vAlign w:val="center"/>
                </w:tcPr>
                <w:p w14:paraId="1EC856E9">
                  <w:pPr>
                    <w:widowControl/>
                    <w:jc w:val="center"/>
                    <w:textAlignment w:val="center"/>
                    <w:rPr>
                      <w:rFonts w:hint="default" w:ascii="Times New Roman" w:hAnsi="Times New Roman" w:cs="Times New Roman"/>
                      <w:b/>
                      <w:bCs/>
                      <w:color w:val="000000" w:themeColor="text1"/>
                      <w:szCs w:val="21"/>
                      <w14:textFill>
                        <w14:solidFill>
                          <w14:schemeClr w14:val="tx1"/>
                        </w14:solidFill>
                      </w14:textFill>
                    </w:rPr>
                  </w:pPr>
                  <w:r>
                    <w:rPr>
                      <w:rFonts w:hint="default" w:ascii="Times New Roman" w:hAnsi="Times New Roman" w:cs="Times New Roman"/>
                      <w:b/>
                      <w:bCs/>
                      <w:color w:val="000000" w:themeColor="text1"/>
                      <w:kern w:val="0"/>
                      <w:szCs w:val="21"/>
                      <w14:textFill>
                        <w14:solidFill>
                          <w14:schemeClr w14:val="tx1"/>
                        </w14:solidFill>
                      </w14:textFill>
                    </w:rPr>
                    <w:t>序号</w:t>
                  </w:r>
                </w:p>
              </w:tc>
              <w:tc>
                <w:tcPr>
                  <w:tcW w:w="1640" w:type="dxa"/>
                  <w:tcBorders>
                    <w:top w:val="single" w:color="000000" w:sz="8" w:space="0"/>
                    <w:left w:val="single" w:color="000000" w:sz="4" w:space="0"/>
                    <w:right w:val="single" w:color="000000" w:sz="4" w:space="0"/>
                  </w:tcBorders>
                  <w:noWrap/>
                  <w:tcMar>
                    <w:top w:w="15" w:type="dxa"/>
                    <w:left w:w="15" w:type="dxa"/>
                    <w:right w:w="15" w:type="dxa"/>
                  </w:tcMar>
                  <w:vAlign w:val="center"/>
                </w:tcPr>
                <w:p w14:paraId="0CAFA190">
                  <w:pPr>
                    <w:widowControl/>
                    <w:jc w:val="center"/>
                    <w:textAlignment w:val="center"/>
                    <w:rPr>
                      <w:rFonts w:hint="default" w:ascii="Times New Roman" w:hAnsi="Times New Roman" w:cs="Times New Roman"/>
                      <w:b/>
                      <w:bCs/>
                      <w:color w:val="000000" w:themeColor="text1"/>
                      <w:szCs w:val="21"/>
                      <w14:textFill>
                        <w14:solidFill>
                          <w14:schemeClr w14:val="tx1"/>
                        </w14:solidFill>
                      </w14:textFill>
                    </w:rPr>
                  </w:pPr>
                  <w:r>
                    <w:rPr>
                      <w:rFonts w:hint="default" w:ascii="Times New Roman" w:hAnsi="Times New Roman" w:cs="Times New Roman"/>
                      <w:b/>
                      <w:bCs/>
                      <w:color w:val="000000" w:themeColor="text1"/>
                      <w:kern w:val="0"/>
                      <w:szCs w:val="21"/>
                      <w14:textFill>
                        <w14:solidFill>
                          <w14:schemeClr w14:val="tx1"/>
                        </w14:solidFill>
                      </w14:textFill>
                    </w:rPr>
                    <w:t>名称</w:t>
                  </w:r>
                </w:p>
              </w:tc>
              <w:tc>
                <w:tcPr>
                  <w:tcW w:w="1407" w:type="dxa"/>
                  <w:tcBorders>
                    <w:top w:val="single" w:color="000000" w:sz="8" w:space="0"/>
                    <w:left w:val="single" w:color="000000" w:sz="4" w:space="0"/>
                    <w:bottom w:val="single" w:color="000000" w:sz="4" w:space="0"/>
                    <w:right w:val="single" w:color="000000" w:sz="4" w:space="0"/>
                  </w:tcBorders>
                  <w:noWrap/>
                  <w:tcMar>
                    <w:top w:w="15" w:type="dxa"/>
                    <w:left w:w="15" w:type="dxa"/>
                    <w:right w:w="15" w:type="dxa"/>
                  </w:tcMar>
                  <w:vAlign w:val="center"/>
                </w:tcPr>
                <w:p w14:paraId="05A0F65B">
                  <w:pPr>
                    <w:widowControl/>
                    <w:jc w:val="center"/>
                    <w:textAlignment w:val="center"/>
                    <w:rPr>
                      <w:rFonts w:hint="default" w:ascii="Times New Roman" w:hAnsi="Times New Roman" w:cs="Times New Roman"/>
                      <w:b/>
                      <w:bCs/>
                      <w:color w:val="000000" w:themeColor="text1"/>
                      <w:kern w:val="0"/>
                      <w:szCs w:val="21"/>
                      <w14:textFill>
                        <w14:solidFill>
                          <w14:schemeClr w14:val="tx1"/>
                        </w14:solidFill>
                      </w14:textFill>
                    </w:rPr>
                  </w:pPr>
                  <w:r>
                    <w:rPr>
                      <w:rFonts w:hint="default" w:ascii="Times New Roman" w:hAnsi="Times New Roman" w:cs="Times New Roman"/>
                      <w:b/>
                      <w:bCs/>
                      <w:color w:val="000000" w:themeColor="text1"/>
                      <w:kern w:val="0"/>
                      <w:szCs w:val="21"/>
                      <w14:textFill>
                        <w14:solidFill>
                          <w14:schemeClr w14:val="tx1"/>
                        </w14:solidFill>
                      </w14:textFill>
                    </w:rPr>
                    <w:t>年用量（t/a）</w:t>
                  </w:r>
                </w:p>
              </w:tc>
              <w:tc>
                <w:tcPr>
                  <w:tcW w:w="1456" w:type="dxa"/>
                  <w:tcBorders>
                    <w:top w:val="single" w:color="000000" w:sz="8" w:space="0"/>
                    <w:left w:val="single" w:color="000000" w:sz="4" w:space="0"/>
                    <w:right w:val="single" w:color="000000" w:sz="4" w:space="0"/>
                  </w:tcBorders>
                  <w:noWrap/>
                  <w:tcMar>
                    <w:top w:w="15" w:type="dxa"/>
                    <w:left w:w="15" w:type="dxa"/>
                    <w:right w:w="15" w:type="dxa"/>
                  </w:tcMar>
                  <w:vAlign w:val="center"/>
                </w:tcPr>
                <w:p w14:paraId="59192E05">
                  <w:pPr>
                    <w:widowControl/>
                    <w:jc w:val="center"/>
                    <w:textAlignment w:val="center"/>
                    <w:rPr>
                      <w:rFonts w:hint="default" w:ascii="Times New Roman" w:hAnsi="Times New Roman" w:cs="Times New Roman"/>
                      <w:b/>
                      <w:bCs/>
                      <w:color w:val="000000" w:themeColor="text1"/>
                      <w:szCs w:val="21"/>
                      <w14:textFill>
                        <w14:solidFill>
                          <w14:schemeClr w14:val="tx1"/>
                        </w14:solidFill>
                      </w14:textFill>
                    </w:rPr>
                  </w:pPr>
                  <w:r>
                    <w:rPr>
                      <w:rFonts w:hint="default" w:ascii="Times New Roman" w:hAnsi="Times New Roman" w:cs="Times New Roman"/>
                      <w:b/>
                      <w:bCs/>
                      <w:color w:val="000000" w:themeColor="text1"/>
                      <w:kern w:val="0"/>
                      <w:szCs w:val="21"/>
                      <w14:textFill>
                        <w14:solidFill>
                          <w14:schemeClr w14:val="tx1"/>
                        </w14:solidFill>
                      </w14:textFill>
                    </w:rPr>
                    <w:t>储存方式</w:t>
                  </w:r>
                </w:p>
              </w:tc>
              <w:tc>
                <w:tcPr>
                  <w:tcW w:w="1330" w:type="dxa"/>
                  <w:tcBorders>
                    <w:top w:val="single" w:color="000000" w:sz="8" w:space="0"/>
                    <w:left w:val="single" w:color="000000" w:sz="4" w:space="0"/>
                    <w:right w:val="single" w:color="000000" w:sz="8" w:space="0"/>
                  </w:tcBorders>
                  <w:noWrap/>
                  <w:tcMar>
                    <w:top w:w="15" w:type="dxa"/>
                    <w:left w:w="15" w:type="dxa"/>
                    <w:right w:w="15" w:type="dxa"/>
                  </w:tcMar>
                  <w:vAlign w:val="center"/>
                </w:tcPr>
                <w:p w14:paraId="52011904">
                  <w:pPr>
                    <w:widowControl/>
                    <w:jc w:val="center"/>
                    <w:textAlignment w:val="center"/>
                    <w:rPr>
                      <w:rFonts w:hint="default" w:ascii="Times New Roman" w:hAnsi="Times New Roman" w:cs="Times New Roman" w:eastAsiaTheme="minorEastAsia"/>
                      <w:b/>
                      <w:bCs/>
                      <w:color w:val="000000" w:themeColor="text1"/>
                      <w:szCs w:val="21"/>
                      <w:lang w:val="en-US" w:eastAsia="zh-CN"/>
                      <w14:textFill>
                        <w14:solidFill>
                          <w14:schemeClr w14:val="tx1"/>
                        </w14:solidFill>
                      </w14:textFill>
                    </w:rPr>
                  </w:pPr>
                  <w:r>
                    <w:rPr>
                      <w:rFonts w:hint="eastAsia" w:ascii="Times New Roman" w:hAnsi="Times New Roman" w:cs="Times New Roman"/>
                      <w:b/>
                      <w:bCs/>
                      <w:color w:val="000000" w:themeColor="text1"/>
                      <w:szCs w:val="21"/>
                      <w:lang w:val="en-US" w:eastAsia="zh-CN"/>
                      <w14:textFill>
                        <w14:solidFill>
                          <w14:schemeClr w14:val="tx1"/>
                        </w14:solidFill>
                      </w14:textFill>
                    </w:rPr>
                    <w:t>最大储存量</w:t>
                  </w:r>
                </w:p>
              </w:tc>
              <w:tc>
                <w:tcPr>
                  <w:tcW w:w="1331" w:type="dxa"/>
                  <w:tcBorders>
                    <w:top w:val="single" w:color="000000" w:sz="8" w:space="0"/>
                    <w:left w:val="single" w:color="000000" w:sz="4" w:space="0"/>
                    <w:right w:val="single" w:color="000000" w:sz="8" w:space="0"/>
                  </w:tcBorders>
                  <w:shd w:val="clear" w:color="auto" w:fill="auto"/>
                  <w:noWrap/>
                  <w:tcMar>
                    <w:top w:w="15" w:type="dxa"/>
                    <w:left w:w="15" w:type="dxa"/>
                    <w:right w:w="15" w:type="dxa"/>
                  </w:tcMar>
                  <w:vAlign w:val="center"/>
                </w:tcPr>
                <w:p w14:paraId="03669763">
                  <w:pPr>
                    <w:widowControl/>
                    <w:jc w:val="center"/>
                    <w:textAlignment w:val="center"/>
                    <w:rPr>
                      <w:rFonts w:hint="default" w:ascii="Times New Roman" w:hAnsi="Times New Roman" w:cs="Times New Roman" w:eastAsiaTheme="minorEastAsia"/>
                      <w:b/>
                      <w:bCs/>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b/>
                      <w:bCs/>
                      <w:color w:val="000000" w:themeColor="text1"/>
                      <w:kern w:val="0"/>
                      <w:szCs w:val="21"/>
                      <w14:textFill>
                        <w14:solidFill>
                          <w14:schemeClr w14:val="tx1"/>
                        </w14:solidFill>
                      </w14:textFill>
                    </w:rPr>
                    <w:t>来源</w:t>
                  </w:r>
                </w:p>
              </w:tc>
            </w:tr>
            <w:tr w14:paraId="246678FC">
              <w:tblPrEx>
                <w:tblCellMar>
                  <w:top w:w="0" w:type="dxa"/>
                  <w:left w:w="0" w:type="dxa"/>
                  <w:bottom w:w="0" w:type="dxa"/>
                  <w:right w:w="0" w:type="dxa"/>
                </w:tblCellMar>
              </w:tblPrEx>
              <w:trPr>
                <w:trHeight w:val="236" w:hRule="atLeast"/>
              </w:trPr>
              <w:tc>
                <w:tcPr>
                  <w:tcW w:w="773"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14:paraId="666B2F38">
                  <w:pPr>
                    <w:widowControl/>
                    <w:jc w:val="center"/>
                    <w:textAlignment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1</w:t>
                  </w:r>
                </w:p>
              </w:tc>
              <w:tc>
                <w:tcPr>
                  <w:tcW w:w="164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B46C83F">
                  <w:pPr>
                    <w:pStyle w:val="23"/>
                    <w:spacing w:before="19"/>
                    <w:ind w:left="7" w:leftChars="0"/>
                    <w:jc w:val="center"/>
                    <w:rPr>
                      <w:rFonts w:hint="eastAsia" w:ascii="Times New Roman" w:hAnsi="Times New Roman" w:eastAsia="宋体" w:cs="Times New Roman"/>
                      <w:color w:val="000000" w:themeColor="text1"/>
                      <w:szCs w:val="21"/>
                      <w:lang w:eastAsia="zh-CN"/>
                      <w14:textFill>
                        <w14:solidFill>
                          <w14:schemeClr w14:val="tx1"/>
                        </w14:solidFill>
                      </w14:textFill>
                    </w:rPr>
                  </w:pPr>
                  <w:r>
                    <w:rPr>
                      <w:rFonts w:hint="eastAsia"/>
                      <w:color w:val="000000" w:themeColor="text1"/>
                      <w:spacing w:val="-7"/>
                      <w:sz w:val="21"/>
                      <w:lang w:eastAsia="zh-CN"/>
                      <w14:textFill>
                        <w14:solidFill>
                          <w14:schemeClr w14:val="tx1"/>
                        </w14:solidFill>
                      </w14:textFill>
                    </w:rPr>
                    <w:t>煤油</w:t>
                  </w:r>
                </w:p>
              </w:tc>
              <w:tc>
                <w:tcPr>
                  <w:tcW w:w="14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CF8B2E">
                  <w:pPr>
                    <w:pStyle w:val="23"/>
                    <w:spacing w:before="33"/>
                    <w:ind w:left="8" w:leftChars="0"/>
                    <w:jc w:val="center"/>
                    <w:rPr>
                      <w:rFonts w:hint="default" w:ascii="Times New Roman" w:hAnsi="宋体" w:eastAsia="宋体" w:cs="宋体"/>
                      <w:color w:val="000000" w:themeColor="text1"/>
                      <w:kern w:val="2"/>
                      <w:sz w:val="21"/>
                      <w:szCs w:val="24"/>
                      <w:lang w:val="en-US" w:eastAsia="zh-CN" w:bidi="ar-SA"/>
                      <w14:textFill>
                        <w14:solidFill>
                          <w14:schemeClr w14:val="tx1"/>
                        </w14:solidFill>
                      </w14:textFill>
                    </w:rPr>
                  </w:pPr>
                  <w:r>
                    <w:rPr>
                      <w:rFonts w:hint="eastAsia" w:ascii="Times New Roman"/>
                      <w:color w:val="000000" w:themeColor="text1"/>
                      <w:spacing w:val="-4"/>
                      <w:sz w:val="21"/>
                      <w:lang w:val="en-US" w:eastAsia="zh-CN"/>
                      <w14:textFill>
                        <w14:solidFill>
                          <w14:schemeClr w14:val="tx1"/>
                        </w14:solidFill>
                      </w14:textFill>
                    </w:rPr>
                    <w:t>300（液态）</w:t>
                  </w:r>
                </w:p>
              </w:tc>
              <w:tc>
                <w:tcPr>
                  <w:tcW w:w="145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F27855F">
                  <w:pPr>
                    <w:widowControl/>
                    <w:jc w:val="center"/>
                    <w:textAlignment w:val="center"/>
                    <w:rPr>
                      <w:rFonts w:hint="default"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煤油</w:t>
                  </w:r>
                  <w:r>
                    <w:rPr>
                      <w:color w:val="000000" w:themeColor="text1"/>
                      <w:spacing w:val="-4"/>
                      <w:sz w:val="21"/>
                      <w14:textFill>
                        <w14:solidFill>
                          <w14:schemeClr w14:val="tx1"/>
                        </w14:solidFill>
                      </w14:textFill>
                    </w:rPr>
                    <w:t>储罐</w:t>
                  </w:r>
                </w:p>
              </w:tc>
              <w:tc>
                <w:tcPr>
                  <w:tcW w:w="1330" w:type="dxa"/>
                  <w:vMerge w:val="restart"/>
                  <w:tcBorders>
                    <w:top w:val="single" w:color="000000" w:sz="4" w:space="0"/>
                    <w:left w:val="single" w:color="000000" w:sz="4" w:space="0"/>
                    <w:right w:val="single" w:color="000000" w:sz="8" w:space="0"/>
                  </w:tcBorders>
                  <w:noWrap/>
                  <w:tcMar>
                    <w:top w:w="15" w:type="dxa"/>
                    <w:left w:w="15" w:type="dxa"/>
                    <w:right w:w="15" w:type="dxa"/>
                  </w:tcMar>
                  <w:vAlign w:val="center"/>
                </w:tcPr>
                <w:p w14:paraId="10F36650">
                  <w:pPr>
                    <w:widowControl/>
                    <w:jc w:val="center"/>
                    <w:textAlignment w:val="center"/>
                    <w:rPr>
                      <w:rFonts w:hint="default" w:ascii="Times New Roman" w:hAnsi="Times New Roman" w:cs="Times New Roman"/>
                      <w:color w:val="000000" w:themeColor="text1"/>
                      <w:szCs w:val="21"/>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试车当前液氧煤油推进剂等原辅材料到现场加注，试后清除，项目现场不存储化学原辅材料</w:t>
                  </w:r>
                </w:p>
              </w:tc>
              <w:tc>
                <w:tcPr>
                  <w:tcW w:w="1331" w:type="dxa"/>
                  <w:tcBorders>
                    <w:top w:val="single" w:color="000000" w:sz="4" w:space="0"/>
                    <w:left w:val="single" w:color="000000" w:sz="4" w:space="0"/>
                    <w:bottom w:val="single" w:color="000000" w:sz="4" w:space="0"/>
                    <w:right w:val="single" w:color="000000" w:sz="8" w:space="0"/>
                  </w:tcBorders>
                  <w:shd w:val="clear" w:color="auto" w:fill="auto"/>
                  <w:noWrap/>
                  <w:tcMar>
                    <w:top w:w="15" w:type="dxa"/>
                    <w:left w:w="15" w:type="dxa"/>
                    <w:right w:w="15" w:type="dxa"/>
                  </w:tcMar>
                  <w:vAlign w:val="top"/>
                </w:tcPr>
                <w:p w14:paraId="544279F6">
                  <w:pPr>
                    <w:pStyle w:val="23"/>
                    <w:spacing w:before="19"/>
                    <w:ind w:left="9" w:leftChars="0" w:right="3" w:rightChars="0"/>
                    <w:jc w:val="center"/>
                    <w:rPr>
                      <w:rFonts w:hint="eastAsia"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5"/>
                      <w:sz w:val="21"/>
                      <w14:textFill>
                        <w14:solidFill>
                          <w14:schemeClr w14:val="tx1"/>
                        </w14:solidFill>
                      </w14:textFill>
                    </w:rPr>
                    <w:t>槽罐车</w:t>
                  </w:r>
                  <w:r>
                    <w:rPr>
                      <w:rFonts w:hint="eastAsia"/>
                      <w:color w:val="000000" w:themeColor="text1"/>
                      <w:spacing w:val="-5"/>
                      <w:sz w:val="21"/>
                      <w:lang w:eastAsia="zh-CN"/>
                      <w14:textFill>
                        <w14:solidFill>
                          <w14:schemeClr w14:val="tx1"/>
                        </w14:solidFill>
                      </w14:textFill>
                    </w:rPr>
                    <w:t>（</w:t>
                  </w:r>
                  <w:r>
                    <w:rPr>
                      <w:rFonts w:hint="eastAsia"/>
                      <w:color w:val="000000" w:themeColor="text1"/>
                      <w:spacing w:val="-5"/>
                      <w:sz w:val="21"/>
                      <w:lang w:val="en-US" w:eastAsia="zh-CN"/>
                      <w14:textFill>
                        <w14:solidFill>
                          <w14:schemeClr w14:val="tx1"/>
                        </w14:solidFill>
                      </w14:textFill>
                    </w:rPr>
                    <w:t>年周转30次</w:t>
                  </w:r>
                  <w:r>
                    <w:rPr>
                      <w:rFonts w:hint="eastAsia"/>
                      <w:color w:val="000000" w:themeColor="text1"/>
                      <w:spacing w:val="-5"/>
                      <w:sz w:val="21"/>
                      <w:lang w:eastAsia="zh-CN"/>
                      <w14:textFill>
                        <w14:solidFill>
                          <w14:schemeClr w14:val="tx1"/>
                        </w14:solidFill>
                      </w14:textFill>
                    </w:rPr>
                    <w:t>）</w:t>
                  </w:r>
                </w:p>
              </w:tc>
            </w:tr>
            <w:tr w14:paraId="3824F21A">
              <w:tblPrEx>
                <w:tblCellMar>
                  <w:top w:w="0" w:type="dxa"/>
                  <w:left w:w="0" w:type="dxa"/>
                  <w:bottom w:w="0" w:type="dxa"/>
                  <w:right w:w="0" w:type="dxa"/>
                </w:tblCellMar>
              </w:tblPrEx>
              <w:trPr>
                <w:trHeight w:val="184" w:hRule="atLeast"/>
              </w:trPr>
              <w:tc>
                <w:tcPr>
                  <w:tcW w:w="773"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14:paraId="6171A254">
                  <w:pPr>
                    <w:widowControl/>
                    <w:jc w:val="center"/>
                    <w:textAlignment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2</w:t>
                  </w:r>
                </w:p>
              </w:tc>
              <w:tc>
                <w:tcPr>
                  <w:tcW w:w="164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98E936A">
                  <w:pPr>
                    <w:pStyle w:val="23"/>
                    <w:spacing w:before="19"/>
                    <w:ind w:left="7" w:leftChars="0" w:right="2" w:rightChars="0"/>
                    <w:jc w:val="center"/>
                    <w:rPr>
                      <w:rFonts w:hint="default" w:ascii="Times New Roman" w:hAnsi="Times New Roman" w:cs="Times New Roman"/>
                      <w:color w:val="000000" w:themeColor="text1"/>
                      <w:szCs w:val="21"/>
                      <w14:textFill>
                        <w14:solidFill>
                          <w14:schemeClr w14:val="tx1"/>
                        </w14:solidFill>
                      </w14:textFill>
                    </w:rPr>
                  </w:pPr>
                  <w:r>
                    <w:rPr>
                      <w:color w:val="000000" w:themeColor="text1"/>
                      <w:spacing w:val="-8"/>
                      <w:sz w:val="21"/>
                      <w14:textFill>
                        <w14:solidFill>
                          <w14:schemeClr w14:val="tx1"/>
                        </w14:solidFill>
                      </w14:textFill>
                    </w:rPr>
                    <w:t>液氧</w:t>
                  </w:r>
                </w:p>
              </w:tc>
              <w:tc>
                <w:tcPr>
                  <w:tcW w:w="14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28DA3E">
                  <w:pPr>
                    <w:pStyle w:val="23"/>
                    <w:spacing w:before="33"/>
                    <w:ind w:left="8" w:leftChars="0"/>
                    <w:jc w:val="center"/>
                    <w:rPr>
                      <w:rFonts w:hint="default" w:ascii="Times New Roman" w:hAnsi="宋体" w:eastAsia="宋体" w:cs="宋体"/>
                      <w:color w:val="000000" w:themeColor="text1"/>
                      <w:kern w:val="2"/>
                      <w:sz w:val="21"/>
                      <w:szCs w:val="24"/>
                      <w:lang w:val="en-US" w:eastAsia="zh-CN" w:bidi="ar-SA"/>
                      <w14:textFill>
                        <w14:solidFill>
                          <w14:schemeClr w14:val="tx1"/>
                        </w14:solidFill>
                      </w14:textFill>
                    </w:rPr>
                  </w:pPr>
                  <w:r>
                    <w:rPr>
                      <w:rFonts w:hint="eastAsia" w:ascii="Times New Roman" w:cs="宋体"/>
                      <w:color w:val="000000" w:themeColor="text1"/>
                      <w:kern w:val="2"/>
                      <w:sz w:val="21"/>
                      <w:szCs w:val="24"/>
                      <w:lang w:val="en-US" w:eastAsia="zh-CN" w:bidi="ar-SA"/>
                      <w14:textFill>
                        <w14:solidFill>
                          <w14:schemeClr w14:val="tx1"/>
                        </w14:solidFill>
                      </w14:textFill>
                    </w:rPr>
                    <w:t>750（液态）</w:t>
                  </w:r>
                </w:p>
              </w:tc>
              <w:tc>
                <w:tcPr>
                  <w:tcW w:w="145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553B5928">
                  <w:pPr>
                    <w:widowControl/>
                    <w:jc w:val="center"/>
                    <w:textAlignment w:val="center"/>
                    <w:rPr>
                      <w:rFonts w:hint="default"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液氧</w:t>
                  </w:r>
                  <w:r>
                    <w:rPr>
                      <w:color w:val="000000" w:themeColor="text1"/>
                      <w:spacing w:val="-4"/>
                      <w:sz w:val="21"/>
                      <w14:textFill>
                        <w14:solidFill>
                          <w14:schemeClr w14:val="tx1"/>
                        </w14:solidFill>
                      </w14:textFill>
                    </w:rPr>
                    <w:t>储罐</w:t>
                  </w:r>
                </w:p>
              </w:tc>
              <w:tc>
                <w:tcPr>
                  <w:tcW w:w="1330" w:type="dxa"/>
                  <w:vMerge w:val="continue"/>
                  <w:tcBorders>
                    <w:left w:val="single" w:color="000000" w:sz="4" w:space="0"/>
                    <w:right w:val="single" w:color="000000" w:sz="8" w:space="0"/>
                  </w:tcBorders>
                  <w:noWrap/>
                  <w:tcMar>
                    <w:top w:w="15" w:type="dxa"/>
                    <w:left w:w="15" w:type="dxa"/>
                    <w:right w:w="15" w:type="dxa"/>
                  </w:tcMar>
                  <w:vAlign w:val="center"/>
                </w:tcPr>
                <w:p w14:paraId="0B2B9F02">
                  <w:pPr>
                    <w:widowControl/>
                    <w:jc w:val="center"/>
                    <w:textAlignment w:val="center"/>
                    <w:rPr>
                      <w:rFonts w:hint="default" w:ascii="Times New Roman" w:hAnsi="Times New Roman" w:cs="Times New Roman"/>
                      <w:color w:val="000000" w:themeColor="text1"/>
                      <w:szCs w:val="21"/>
                      <w14:textFill>
                        <w14:solidFill>
                          <w14:schemeClr w14:val="tx1"/>
                        </w14:solidFill>
                      </w14:textFill>
                    </w:rPr>
                  </w:pPr>
                </w:p>
              </w:tc>
              <w:tc>
                <w:tcPr>
                  <w:tcW w:w="1331" w:type="dxa"/>
                  <w:tcBorders>
                    <w:top w:val="single" w:color="000000" w:sz="4" w:space="0"/>
                    <w:left w:val="single" w:color="000000" w:sz="4" w:space="0"/>
                    <w:bottom w:val="single" w:color="000000" w:sz="4" w:space="0"/>
                    <w:right w:val="single" w:color="000000" w:sz="8" w:space="0"/>
                  </w:tcBorders>
                  <w:shd w:val="clear" w:color="auto" w:fill="auto"/>
                  <w:noWrap/>
                  <w:tcMar>
                    <w:top w:w="15" w:type="dxa"/>
                    <w:left w:w="15" w:type="dxa"/>
                    <w:right w:w="15" w:type="dxa"/>
                  </w:tcMar>
                  <w:vAlign w:val="top"/>
                </w:tcPr>
                <w:p w14:paraId="4F275905">
                  <w:pPr>
                    <w:pStyle w:val="23"/>
                    <w:spacing w:before="19"/>
                    <w:ind w:left="9" w:leftChars="0" w:right="3" w:rightChars="0"/>
                    <w:jc w:val="center"/>
                    <w:rPr>
                      <w:rFonts w:hint="default"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5"/>
                      <w:sz w:val="21"/>
                      <w14:textFill>
                        <w14:solidFill>
                          <w14:schemeClr w14:val="tx1"/>
                        </w14:solidFill>
                      </w14:textFill>
                    </w:rPr>
                    <w:t>槽罐车</w:t>
                  </w:r>
                  <w:r>
                    <w:rPr>
                      <w:rFonts w:hint="eastAsia"/>
                      <w:color w:val="000000" w:themeColor="text1"/>
                      <w:spacing w:val="-5"/>
                      <w:sz w:val="21"/>
                      <w:lang w:eastAsia="zh-CN"/>
                      <w14:textFill>
                        <w14:solidFill>
                          <w14:schemeClr w14:val="tx1"/>
                        </w14:solidFill>
                      </w14:textFill>
                    </w:rPr>
                    <w:t>（</w:t>
                  </w:r>
                  <w:r>
                    <w:rPr>
                      <w:rFonts w:hint="eastAsia"/>
                      <w:color w:val="000000" w:themeColor="text1"/>
                      <w:spacing w:val="-5"/>
                      <w:sz w:val="21"/>
                      <w:lang w:val="en-US" w:eastAsia="zh-CN"/>
                      <w14:textFill>
                        <w14:solidFill>
                          <w14:schemeClr w14:val="tx1"/>
                        </w14:solidFill>
                      </w14:textFill>
                    </w:rPr>
                    <w:t>年周转30次</w:t>
                  </w:r>
                  <w:r>
                    <w:rPr>
                      <w:rFonts w:hint="eastAsia"/>
                      <w:color w:val="000000" w:themeColor="text1"/>
                      <w:spacing w:val="-5"/>
                      <w:sz w:val="21"/>
                      <w:lang w:eastAsia="zh-CN"/>
                      <w14:textFill>
                        <w14:solidFill>
                          <w14:schemeClr w14:val="tx1"/>
                        </w14:solidFill>
                      </w14:textFill>
                    </w:rPr>
                    <w:t>）</w:t>
                  </w:r>
                </w:p>
              </w:tc>
            </w:tr>
            <w:tr w14:paraId="0383CD79">
              <w:tblPrEx>
                <w:tblCellMar>
                  <w:top w:w="0" w:type="dxa"/>
                  <w:left w:w="0" w:type="dxa"/>
                  <w:bottom w:w="0" w:type="dxa"/>
                  <w:right w:w="0" w:type="dxa"/>
                </w:tblCellMar>
              </w:tblPrEx>
              <w:trPr>
                <w:trHeight w:val="349" w:hRule="atLeast"/>
              </w:trPr>
              <w:tc>
                <w:tcPr>
                  <w:tcW w:w="773"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14:paraId="0C6DF6D7">
                  <w:pPr>
                    <w:widowControl/>
                    <w:jc w:val="center"/>
                    <w:textAlignment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3</w:t>
                  </w:r>
                </w:p>
              </w:tc>
              <w:tc>
                <w:tcPr>
                  <w:tcW w:w="164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0C0A13A">
                  <w:pPr>
                    <w:widowControl/>
                    <w:jc w:val="center"/>
                    <w:textAlignment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氮气</w:t>
                  </w:r>
                </w:p>
              </w:tc>
              <w:tc>
                <w:tcPr>
                  <w:tcW w:w="14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154F38">
                  <w:pPr>
                    <w:widowControl/>
                    <w:jc w:val="center"/>
                    <w:textAlignment w:val="center"/>
                    <w:rPr>
                      <w:rFonts w:hint="default" w:ascii="Times New Roman" w:hAnsi="Times New Roman" w:cs="Times New Roman"/>
                      <w:color w:val="000000" w:themeColor="text1"/>
                      <w:kern w:val="0"/>
                      <w:szCs w:val="21"/>
                      <w:lang w:val="en-US" w:eastAsia="zh-CN"/>
                      <w14:textFill>
                        <w14:solidFill>
                          <w14:schemeClr w14:val="tx1"/>
                        </w14:solidFill>
                      </w14:textFill>
                    </w:rPr>
                  </w:pPr>
                  <w:r>
                    <w:rPr>
                      <w:rFonts w:hint="eastAsia" w:ascii="Times New Roman" w:hAnsi="Times New Roman" w:cs="Times New Roman"/>
                      <w:color w:val="000000" w:themeColor="text1"/>
                      <w:kern w:val="0"/>
                      <w:szCs w:val="21"/>
                      <w:lang w:val="en-US" w:eastAsia="zh-CN"/>
                      <w14:textFill>
                        <w14:solidFill>
                          <w14:schemeClr w14:val="tx1"/>
                        </w14:solidFill>
                      </w14:textFill>
                    </w:rPr>
                    <w:t>150（液态）</w:t>
                  </w:r>
                </w:p>
              </w:tc>
              <w:tc>
                <w:tcPr>
                  <w:tcW w:w="145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14:paraId="2BED5D0F">
                  <w:pPr>
                    <w:widowControl/>
                    <w:jc w:val="center"/>
                    <w:textAlignment w:val="center"/>
                    <w:rPr>
                      <w:rFonts w:hint="default" w:ascii="Times New Roman" w:hAnsi="Times New Roman" w:cs="Times New Roman"/>
                      <w:color w:val="000000" w:themeColor="text1"/>
                      <w:szCs w:val="21"/>
                      <w14:textFill>
                        <w14:solidFill>
                          <w14:schemeClr w14:val="tx1"/>
                        </w14:solidFill>
                      </w14:textFill>
                    </w:rPr>
                  </w:pPr>
                  <w:r>
                    <w:rPr>
                      <w:color w:val="000000" w:themeColor="text1"/>
                      <w:spacing w:val="-4"/>
                      <w:sz w:val="21"/>
                      <w14:textFill>
                        <w14:solidFill>
                          <w14:schemeClr w14:val="tx1"/>
                        </w14:solidFill>
                      </w14:textFill>
                    </w:rPr>
                    <w:t>氮气储罐</w:t>
                  </w:r>
                </w:p>
              </w:tc>
              <w:tc>
                <w:tcPr>
                  <w:tcW w:w="1330" w:type="dxa"/>
                  <w:vMerge w:val="continue"/>
                  <w:tcBorders>
                    <w:left w:val="single" w:color="000000" w:sz="4" w:space="0"/>
                    <w:right w:val="single" w:color="000000" w:sz="8" w:space="0"/>
                  </w:tcBorders>
                  <w:noWrap/>
                  <w:tcMar>
                    <w:top w:w="15" w:type="dxa"/>
                    <w:left w:w="15" w:type="dxa"/>
                    <w:right w:w="15" w:type="dxa"/>
                  </w:tcMar>
                  <w:vAlign w:val="center"/>
                </w:tcPr>
                <w:p w14:paraId="3C1021BD">
                  <w:pPr>
                    <w:widowControl/>
                    <w:jc w:val="center"/>
                    <w:textAlignment w:val="center"/>
                    <w:rPr>
                      <w:rFonts w:hint="default" w:ascii="Times New Roman" w:hAnsi="Times New Roman" w:cs="Times New Roman"/>
                      <w:color w:val="000000" w:themeColor="text1"/>
                      <w:kern w:val="0"/>
                      <w:szCs w:val="21"/>
                      <w14:textFill>
                        <w14:solidFill>
                          <w14:schemeClr w14:val="tx1"/>
                        </w14:solidFill>
                      </w14:textFill>
                    </w:rPr>
                  </w:pPr>
                </w:p>
              </w:tc>
              <w:tc>
                <w:tcPr>
                  <w:tcW w:w="1331" w:type="dxa"/>
                  <w:tcBorders>
                    <w:top w:val="single" w:color="000000" w:sz="4" w:space="0"/>
                    <w:left w:val="single" w:color="000000" w:sz="4" w:space="0"/>
                    <w:bottom w:val="single" w:color="000000" w:sz="4" w:space="0"/>
                    <w:right w:val="single" w:color="000000" w:sz="8" w:space="0"/>
                  </w:tcBorders>
                  <w:shd w:val="clear" w:color="auto" w:fill="auto"/>
                  <w:noWrap/>
                  <w:tcMar>
                    <w:top w:w="15" w:type="dxa"/>
                    <w:left w:w="15" w:type="dxa"/>
                    <w:right w:w="15" w:type="dxa"/>
                  </w:tcMar>
                  <w:vAlign w:val="top"/>
                </w:tcPr>
                <w:p w14:paraId="15DF3E59">
                  <w:pPr>
                    <w:pStyle w:val="23"/>
                    <w:spacing w:before="134"/>
                    <w:ind w:left="9" w:leftChars="0" w:right="3" w:rightChars="0"/>
                    <w:jc w:val="center"/>
                    <w:rPr>
                      <w:rFonts w:hint="default"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5"/>
                      <w:sz w:val="21"/>
                      <w14:textFill>
                        <w14:solidFill>
                          <w14:schemeClr w14:val="tx1"/>
                        </w14:solidFill>
                      </w14:textFill>
                    </w:rPr>
                    <w:t>槽罐车</w:t>
                  </w:r>
                </w:p>
              </w:tc>
            </w:tr>
            <w:tr w14:paraId="68D10FBE">
              <w:tblPrEx>
                <w:tblCellMar>
                  <w:top w:w="0" w:type="dxa"/>
                  <w:left w:w="0" w:type="dxa"/>
                  <w:bottom w:w="0" w:type="dxa"/>
                  <w:right w:w="0" w:type="dxa"/>
                </w:tblCellMar>
              </w:tblPrEx>
              <w:trPr>
                <w:trHeight w:val="260" w:hRule="atLeast"/>
              </w:trPr>
              <w:tc>
                <w:tcPr>
                  <w:tcW w:w="773"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14:paraId="201B15A4">
                  <w:pPr>
                    <w:widowControl/>
                    <w:jc w:val="center"/>
                    <w:textAlignment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4</w:t>
                  </w:r>
                </w:p>
              </w:tc>
              <w:tc>
                <w:tcPr>
                  <w:tcW w:w="1640" w:type="dxa"/>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top"/>
                </w:tcPr>
                <w:p w14:paraId="5D4FEBCF">
                  <w:pPr>
                    <w:pStyle w:val="23"/>
                    <w:spacing w:before="9" w:line="265" w:lineRule="exact"/>
                    <w:ind w:left="7" w:leftChars="0"/>
                    <w:jc w:val="center"/>
                    <w:rPr>
                      <w:rFonts w:hint="default" w:ascii="Times New Roman" w:hAnsi="Times New Roman" w:cs="Times New Roman" w:eastAsiaTheme="minorEastAsia"/>
                      <w:color w:val="000000" w:themeColor="text1"/>
                      <w:kern w:val="0"/>
                      <w:sz w:val="21"/>
                      <w:szCs w:val="21"/>
                      <w:lang w:val="en-US" w:eastAsia="zh-CN" w:bidi="ar-SA"/>
                      <w14:textFill>
                        <w14:solidFill>
                          <w14:schemeClr w14:val="tx1"/>
                        </w14:solidFill>
                      </w14:textFill>
                    </w:rPr>
                  </w:pPr>
                  <w:r>
                    <w:rPr>
                      <w:color w:val="000000" w:themeColor="text1"/>
                      <w:spacing w:val="-10"/>
                      <w:sz w:val="21"/>
                      <w14:textFill>
                        <w14:solidFill>
                          <w14:schemeClr w14:val="tx1"/>
                        </w14:solidFill>
                      </w14:textFill>
                    </w:rPr>
                    <w:t>水</w:t>
                  </w:r>
                </w:p>
              </w:tc>
              <w:tc>
                <w:tcPr>
                  <w:tcW w:w="14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top"/>
                </w:tcPr>
                <w:p w14:paraId="51252AB3">
                  <w:pPr>
                    <w:pStyle w:val="23"/>
                    <w:spacing w:before="25"/>
                    <w:ind w:left="8" w:leftChars="0" w:right="2" w:rightChars="0"/>
                    <w:jc w:val="center"/>
                    <w:rPr>
                      <w:rFonts w:hint="default" w:ascii="Times New Roman" w:hAnsi="宋体" w:eastAsia="宋体" w:cs="宋体"/>
                      <w:color w:val="000000" w:themeColor="text1"/>
                      <w:kern w:val="2"/>
                      <w:sz w:val="21"/>
                      <w:szCs w:val="24"/>
                      <w:lang w:val="en-US" w:eastAsia="zh-CN" w:bidi="ar-SA"/>
                      <w14:textFill>
                        <w14:solidFill>
                          <w14:schemeClr w14:val="tx1"/>
                        </w14:solidFill>
                      </w14:textFill>
                    </w:rPr>
                  </w:pPr>
                  <w:r>
                    <w:rPr>
                      <w:rFonts w:hint="eastAsia" w:ascii="Times New Roman"/>
                      <w:color w:val="000000" w:themeColor="text1"/>
                      <w:spacing w:val="-2"/>
                      <w:sz w:val="21"/>
                      <w:highlight w:val="none"/>
                      <w:lang w:val="en-US" w:eastAsia="zh-CN"/>
                      <w14:textFill>
                        <w14:solidFill>
                          <w14:schemeClr w14:val="tx1"/>
                        </w14:solidFill>
                      </w14:textFill>
                    </w:rPr>
                    <w:t>211.4</w:t>
                  </w:r>
                </w:p>
              </w:tc>
              <w:tc>
                <w:tcPr>
                  <w:tcW w:w="145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E475E8">
                  <w:pPr>
                    <w:widowControl/>
                    <w:jc w:val="center"/>
                    <w:textAlignment w:val="center"/>
                    <w:rPr>
                      <w:rFonts w:hint="default" w:ascii="Times New Roman" w:hAnsi="Times New Roman" w:cs="Times New Roman" w:eastAsiaTheme="minorEastAsia"/>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lang w:val="en-US" w:eastAsia="zh-CN" w:bidi="ar-SA"/>
                      <w14:textFill>
                        <w14:solidFill>
                          <w14:schemeClr w14:val="tx1"/>
                        </w14:solidFill>
                      </w14:textFill>
                    </w:rPr>
                    <w:t>/</w:t>
                  </w:r>
                </w:p>
              </w:tc>
              <w:tc>
                <w:tcPr>
                  <w:tcW w:w="1330" w:type="dxa"/>
                  <w:vMerge w:val="continue"/>
                  <w:tcBorders>
                    <w:left w:val="single" w:color="000000" w:sz="4" w:space="0"/>
                    <w:right w:val="single" w:color="000000" w:sz="8" w:space="0"/>
                  </w:tcBorders>
                  <w:shd w:val="clear" w:color="auto" w:fill="auto"/>
                  <w:noWrap/>
                  <w:tcMar>
                    <w:top w:w="15" w:type="dxa"/>
                    <w:left w:w="15" w:type="dxa"/>
                    <w:right w:w="15" w:type="dxa"/>
                  </w:tcMar>
                  <w:vAlign w:val="center"/>
                </w:tcPr>
                <w:p w14:paraId="47292C39">
                  <w:pPr>
                    <w:widowControl/>
                    <w:jc w:val="center"/>
                    <w:textAlignment w:val="center"/>
                    <w:rPr>
                      <w:rFonts w:hint="default" w:ascii="Times New Roman" w:hAnsi="Times New Roman" w:cs="Times New Roman" w:eastAsiaTheme="minorEastAsia"/>
                      <w:color w:val="000000" w:themeColor="text1"/>
                      <w:kern w:val="0"/>
                      <w:sz w:val="21"/>
                      <w:szCs w:val="21"/>
                      <w:lang w:val="en-US" w:eastAsia="zh-CN" w:bidi="ar-SA"/>
                      <w14:textFill>
                        <w14:solidFill>
                          <w14:schemeClr w14:val="tx1"/>
                        </w14:solidFill>
                      </w14:textFill>
                    </w:rPr>
                  </w:pPr>
                </w:p>
              </w:tc>
              <w:tc>
                <w:tcPr>
                  <w:tcW w:w="1331" w:type="dxa"/>
                  <w:tcBorders>
                    <w:top w:val="single" w:color="000000" w:sz="4" w:space="0"/>
                    <w:left w:val="single" w:color="000000" w:sz="4" w:space="0"/>
                    <w:bottom w:val="single" w:color="000000" w:sz="4" w:space="0"/>
                    <w:right w:val="single" w:color="000000" w:sz="8" w:space="0"/>
                  </w:tcBorders>
                  <w:shd w:val="clear" w:color="auto" w:fill="auto"/>
                  <w:noWrap/>
                  <w:tcMar>
                    <w:top w:w="15" w:type="dxa"/>
                    <w:left w:w="15" w:type="dxa"/>
                    <w:right w:w="15" w:type="dxa"/>
                  </w:tcMar>
                  <w:vAlign w:val="top"/>
                </w:tcPr>
                <w:p w14:paraId="365312A3">
                  <w:pPr>
                    <w:pStyle w:val="23"/>
                    <w:spacing w:before="9" w:line="265" w:lineRule="exact"/>
                    <w:ind w:left="9" w:leftChars="0" w:right="1" w:rightChars="0"/>
                    <w:jc w:val="center"/>
                    <w:rPr>
                      <w:rFonts w:hint="default" w:ascii="宋体" w:hAnsi="宋体" w:eastAsia="宋体" w:cs="宋体"/>
                      <w:color w:val="000000" w:themeColor="text1"/>
                      <w:kern w:val="2"/>
                      <w:sz w:val="21"/>
                      <w:szCs w:val="24"/>
                      <w:lang w:val="en-US" w:eastAsia="zh-CN" w:bidi="ar-SA"/>
                      <w14:textFill>
                        <w14:solidFill>
                          <w14:schemeClr w14:val="tx1"/>
                        </w14:solidFill>
                      </w14:textFill>
                    </w:rPr>
                  </w:pPr>
                  <w:r>
                    <w:rPr>
                      <w:rFonts w:hint="eastAsia" w:cs="宋体"/>
                      <w:color w:val="000000" w:themeColor="text1"/>
                      <w:kern w:val="2"/>
                      <w:sz w:val="21"/>
                      <w:szCs w:val="24"/>
                      <w:lang w:val="en-US" w:eastAsia="zh-CN" w:bidi="ar-SA"/>
                      <w14:textFill>
                        <w14:solidFill>
                          <w14:schemeClr w14:val="tx1"/>
                        </w14:solidFill>
                      </w14:textFill>
                    </w:rPr>
                    <w:t>罐车拉运</w:t>
                  </w:r>
                </w:p>
              </w:tc>
            </w:tr>
            <w:tr w14:paraId="4DD655B6">
              <w:tblPrEx>
                <w:tblCellMar>
                  <w:top w:w="0" w:type="dxa"/>
                  <w:left w:w="0" w:type="dxa"/>
                  <w:bottom w:w="0" w:type="dxa"/>
                  <w:right w:w="0" w:type="dxa"/>
                </w:tblCellMar>
              </w:tblPrEx>
              <w:trPr>
                <w:trHeight w:val="260" w:hRule="atLeast"/>
              </w:trPr>
              <w:tc>
                <w:tcPr>
                  <w:tcW w:w="773" w:type="dxa"/>
                  <w:tcBorders>
                    <w:top w:val="single" w:color="000000" w:sz="4" w:space="0"/>
                    <w:left w:val="single" w:color="000000" w:sz="8" w:space="0"/>
                    <w:bottom w:val="single" w:color="000000" w:sz="4" w:space="0"/>
                    <w:right w:val="single" w:color="000000" w:sz="4" w:space="0"/>
                  </w:tcBorders>
                  <w:noWrap/>
                  <w:tcMar>
                    <w:top w:w="15" w:type="dxa"/>
                    <w:left w:w="15" w:type="dxa"/>
                    <w:right w:w="15" w:type="dxa"/>
                  </w:tcMar>
                  <w:vAlign w:val="center"/>
                </w:tcPr>
                <w:p w14:paraId="6246709D">
                  <w:pPr>
                    <w:widowControl/>
                    <w:jc w:val="center"/>
                    <w:textAlignment w:val="center"/>
                    <w:rPr>
                      <w:rFonts w:hint="eastAsia" w:ascii="Times New Roman" w:hAnsi="Times New Roman" w:cs="Times New Roman" w:eastAsiaTheme="minorEastAsia"/>
                      <w:color w:val="000000" w:themeColor="text1"/>
                      <w:kern w:val="0"/>
                      <w:szCs w:val="21"/>
                      <w:lang w:val="en-US" w:eastAsia="zh-CN"/>
                      <w14:textFill>
                        <w14:solidFill>
                          <w14:schemeClr w14:val="tx1"/>
                        </w14:solidFill>
                      </w14:textFill>
                    </w:rPr>
                  </w:pPr>
                  <w:r>
                    <w:rPr>
                      <w:rFonts w:hint="eastAsia" w:ascii="Times New Roman" w:hAnsi="Times New Roman" w:cs="Times New Roman"/>
                      <w:color w:val="000000" w:themeColor="text1"/>
                      <w:kern w:val="0"/>
                      <w:szCs w:val="21"/>
                      <w:lang w:val="en-US" w:eastAsia="zh-CN"/>
                      <w14:textFill>
                        <w14:solidFill>
                          <w14:schemeClr w14:val="tx1"/>
                        </w14:solidFill>
                      </w14:textFill>
                    </w:rPr>
                    <w:t>5</w:t>
                  </w:r>
                </w:p>
              </w:tc>
              <w:tc>
                <w:tcPr>
                  <w:tcW w:w="1640" w:type="dxa"/>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top"/>
                </w:tcPr>
                <w:p w14:paraId="3015BBE6">
                  <w:pPr>
                    <w:pStyle w:val="23"/>
                    <w:spacing w:before="9" w:line="265" w:lineRule="exact"/>
                    <w:ind w:left="7" w:leftChars="0"/>
                    <w:jc w:val="center"/>
                    <w:rPr>
                      <w:rFonts w:hint="default" w:eastAsia="宋体"/>
                      <w:color w:val="000000" w:themeColor="text1"/>
                      <w:spacing w:val="-10"/>
                      <w:sz w:val="21"/>
                      <w:lang w:val="en-US" w:eastAsia="zh-CN"/>
                      <w14:textFill>
                        <w14:solidFill>
                          <w14:schemeClr w14:val="tx1"/>
                        </w14:solidFill>
                      </w14:textFill>
                    </w:rPr>
                  </w:pPr>
                  <w:r>
                    <w:rPr>
                      <w:rFonts w:hint="eastAsia"/>
                      <w:color w:val="000000" w:themeColor="text1"/>
                      <w:spacing w:val="-10"/>
                      <w:sz w:val="21"/>
                      <w:lang w:val="en-US" w:eastAsia="zh-CN"/>
                      <w14:textFill>
                        <w14:solidFill>
                          <w14:schemeClr w14:val="tx1"/>
                        </w14:solidFill>
                      </w14:textFill>
                    </w:rPr>
                    <w:t>点火剂</w:t>
                  </w:r>
                </w:p>
              </w:tc>
              <w:tc>
                <w:tcPr>
                  <w:tcW w:w="14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top"/>
                </w:tcPr>
                <w:p w14:paraId="22599936">
                  <w:pPr>
                    <w:pStyle w:val="23"/>
                    <w:spacing w:before="25"/>
                    <w:ind w:left="8" w:leftChars="0" w:right="2" w:rightChars="0"/>
                    <w:jc w:val="center"/>
                    <w:rPr>
                      <w:rFonts w:hint="default" w:ascii="Times New Roman"/>
                      <w:color w:val="000000" w:themeColor="text1"/>
                      <w:spacing w:val="-2"/>
                      <w:sz w:val="21"/>
                      <w:lang w:val="en-US" w:eastAsia="zh-CN"/>
                      <w14:textFill>
                        <w14:solidFill>
                          <w14:schemeClr w14:val="tx1"/>
                        </w14:solidFill>
                      </w14:textFill>
                    </w:rPr>
                  </w:pPr>
                  <w:r>
                    <w:rPr>
                      <w:rFonts w:hint="eastAsia" w:ascii="Times New Roman"/>
                      <w:color w:val="000000" w:themeColor="text1"/>
                      <w:spacing w:val="-2"/>
                      <w:sz w:val="21"/>
                      <w:lang w:val="en-US" w:eastAsia="zh-CN"/>
                      <w14:textFill>
                        <w14:solidFill>
                          <w14:schemeClr w14:val="tx1"/>
                        </w14:solidFill>
                      </w14:textFill>
                    </w:rPr>
                    <w:t>15kg</w:t>
                  </w:r>
                </w:p>
              </w:tc>
              <w:tc>
                <w:tcPr>
                  <w:tcW w:w="145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425D26">
                  <w:pPr>
                    <w:widowControl/>
                    <w:jc w:val="center"/>
                    <w:textAlignment w:val="center"/>
                    <w:rPr>
                      <w:rFonts w:hint="default" w:ascii="Times New Roman" w:hAnsi="Times New Roman"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lang w:val="en-US" w:eastAsia="zh-CN" w:bidi="ar-SA"/>
                      <w14:textFill>
                        <w14:solidFill>
                          <w14:schemeClr w14:val="tx1"/>
                        </w14:solidFill>
                      </w14:textFill>
                    </w:rPr>
                    <w:t>桶装密闭储存</w:t>
                  </w:r>
                </w:p>
              </w:tc>
              <w:tc>
                <w:tcPr>
                  <w:tcW w:w="1330" w:type="dxa"/>
                  <w:vMerge w:val="continue"/>
                  <w:tcBorders>
                    <w:left w:val="single" w:color="000000" w:sz="4" w:space="0"/>
                    <w:right w:val="single" w:color="000000" w:sz="8" w:space="0"/>
                  </w:tcBorders>
                  <w:shd w:val="clear" w:color="auto" w:fill="auto"/>
                  <w:noWrap/>
                  <w:tcMar>
                    <w:top w:w="15" w:type="dxa"/>
                    <w:left w:w="15" w:type="dxa"/>
                    <w:right w:w="15" w:type="dxa"/>
                  </w:tcMar>
                  <w:vAlign w:val="center"/>
                </w:tcPr>
                <w:p w14:paraId="48CC795F">
                  <w:pPr>
                    <w:widowControl/>
                    <w:jc w:val="center"/>
                    <w:textAlignment w:val="center"/>
                    <w:rPr>
                      <w:rFonts w:hint="default" w:ascii="Times New Roman" w:hAnsi="Times New Roman" w:cs="Times New Roman" w:eastAsiaTheme="minorEastAsia"/>
                      <w:color w:val="000000" w:themeColor="text1"/>
                      <w:kern w:val="0"/>
                      <w:sz w:val="21"/>
                      <w:szCs w:val="21"/>
                      <w:lang w:val="en-US" w:eastAsia="zh-CN" w:bidi="ar-SA"/>
                      <w14:textFill>
                        <w14:solidFill>
                          <w14:schemeClr w14:val="tx1"/>
                        </w14:solidFill>
                      </w14:textFill>
                    </w:rPr>
                  </w:pPr>
                </w:p>
              </w:tc>
              <w:tc>
                <w:tcPr>
                  <w:tcW w:w="1331" w:type="dxa"/>
                  <w:tcBorders>
                    <w:top w:val="single" w:color="000000" w:sz="4" w:space="0"/>
                    <w:left w:val="single" w:color="000000" w:sz="4" w:space="0"/>
                    <w:bottom w:val="single" w:color="000000" w:sz="4" w:space="0"/>
                    <w:right w:val="single" w:color="000000" w:sz="8" w:space="0"/>
                  </w:tcBorders>
                  <w:shd w:val="clear" w:color="auto" w:fill="auto"/>
                  <w:noWrap/>
                  <w:tcMar>
                    <w:top w:w="15" w:type="dxa"/>
                    <w:left w:w="15" w:type="dxa"/>
                    <w:right w:w="15" w:type="dxa"/>
                  </w:tcMar>
                  <w:vAlign w:val="top"/>
                </w:tcPr>
                <w:p w14:paraId="537D9F89">
                  <w:pPr>
                    <w:pStyle w:val="23"/>
                    <w:spacing w:before="9" w:line="265" w:lineRule="exact"/>
                    <w:ind w:left="9" w:leftChars="0" w:right="1" w:rightChars="0"/>
                    <w:jc w:val="center"/>
                    <w:rPr>
                      <w:rFonts w:hint="eastAsia" w:eastAsia="宋体"/>
                      <w:color w:val="000000" w:themeColor="text1"/>
                      <w:spacing w:val="-7"/>
                      <w:sz w:val="21"/>
                      <w:lang w:val="en-US" w:eastAsia="zh-CN"/>
                      <w14:textFill>
                        <w14:solidFill>
                          <w14:schemeClr w14:val="tx1"/>
                        </w14:solidFill>
                      </w14:textFill>
                    </w:rPr>
                  </w:pPr>
                  <w:r>
                    <w:rPr>
                      <w:rFonts w:hint="eastAsia"/>
                      <w:color w:val="000000" w:themeColor="text1"/>
                      <w:spacing w:val="-7"/>
                      <w:sz w:val="21"/>
                      <w:lang w:val="en-US" w:eastAsia="zh-CN"/>
                      <w14:textFill>
                        <w14:solidFill>
                          <w14:schemeClr w14:val="tx1"/>
                        </w14:solidFill>
                      </w14:textFill>
                    </w:rPr>
                    <w:t>外购</w:t>
                  </w:r>
                </w:p>
              </w:tc>
            </w:tr>
            <w:tr w14:paraId="6F7E42BA">
              <w:tblPrEx>
                <w:tblCellMar>
                  <w:top w:w="0" w:type="dxa"/>
                  <w:left w:w="0" w:type="dxa"/>
                  <w:bottom w:w="0" w:type="dxa"/>
                  <w:right w:w="0" w:type="dxa"/>
                </w:tblCellMar>
              </w:tblPrEx>
              <w:trPr>
                <w:trHeight w:val="260" w:hRule="atLeast"/>
              </w:trPr>
              <w:tc>
                <w:tcPr>
                  <w:tcW w:w="773" w:type="dxa"/>
                  <w:tcBorders>
                    <w:top w:val="single" w:color="000000" w:sz="4" w:space="0"/>
                    <w:left w:val="single" w:color="000000" w:sz="8" w:space="0"/>
                    <w:bottom w:val="single" w:color="000000" w:sz="4" w:space="0"/>
                    <w:right w:val="single" w:color="000000" w:sz="4" w:space="0"/>
                  </w:tcBorders>
                  <w:shd w:val="clear" w:color="auto" w:fill="auto"/>
                  <w:noWrap/>
                  <w:tcMar>
                    <w:top w:w="15" w:type="dxa"/>
                    <w:left w:w="15" w:type="dxa"/>
                    <w:right w:w="15" w:type="dxa"/>
                  </w:tcMar>
                  <w:vAlign w:val="center"/>
                </w:tcPr>
                <w:p w14:paraId="029E5DF1">
                  <w:pPr>
                    <w:widowControl/>
                    <w:jc w:val="center"/>
                    <w:textAlignment w:val="center"/>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6</w:t>
                  </w:r>
                </w:p>
              </w:tc>
              <w:tc>
                <w:tcPr>
                  <w:tcW w:w="1640" w:type="dxa"/>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76999139">
                  <w:pPr>
                    <w:widowControl/>
                    <w:jc w:val="center"/>
                    <w:textAlignment w:val="center"/>
                    <w:rPr>
                      <w:rFonts w:hint="default" w:ascii="Times New Roman" w:hAnsi="Times New Roman" w:cs="Times New Roman" w:eastAsiaTheme="minorEastAsia"/>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SA"/>
                      <w14:textFill>
                        <w14:solidFill>
                          <w14:schemeClr w14:val="tx1"/>
                        </w14:solidFill>
                      </w14:textFill>
                    </w:rPr>
                    <w:t>电爆管</w:t>
                  </w:r>
                </w:p>
              </w:tc>
              <w:tc>
                <w:tcPr>
                  <w:tcW w:w="14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5026E8">
                  <w:pPr>
                    <w:widowControl/>
                    <w:jc w:val="center"/>
                    <w:textAlignment w:val="center"/>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30根</w:t>
                  </w:r>
                </w:p>
              </w:tc>
              <w:tc>
                <w:tcPr>
                  <w:tcW w:w="145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19C297">
                  <w:pPr>
                    <w:widowControl/>
                    <w:jc w:val="center"/>
                    <w:textAlignment w:val="center"/>
                    <w:rPr>
                      <w:rFonts w:hint="default" w:ascii="Times New Roman" w:hAnsi="Times New Roman" w:cs="Times New Roman" w:eastAsiaTheme="minorEastAsia"/>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SA"/>
                      <w14:textFill>
                        <w14:solidFill>
                          <w14:schemeClr w14:val="tx1"/>
                        </w14:solidFill>
                      </w14:textFill>
                    </w:rPr>
                    <w:t>盒装储存</w:t>
                  </w:r>
                </w:p>
              </w:tc>
              <w:tc>
                <w:tcPr>
                  <w:tcW w:w="1330" w:type="dxa"/>
                  <w:vMerge w:val="continue"/>
                  <w:tcBorders>
                    <w:left w:val="single" w:color="000000" w:sz="4" w:space="0"/>
                    <w:right w:val="single" w:color="000000" w:sz="8" w:space="0"/>
                  </w:tcBorders>
                  <w:shd w:val="clear" w:color="auto" w:fill="auto"/>
                  <w:noWrap/>
                  <w:tcMar>
                    <w:top w:w="15" w:type="dxa"/>
                    <w:left w:w="15" w:type="dxa"/>
                    <w:right w:w="15" w:type="dxa"/>
                  </w:tcMar>
                  <w:vAlign w:val="center"/>
                </w:tcPr>
                <w:p w14:paraId="12FC02AA">
                  <w:pPr>
                    <w:widowControl/>
                    <w:jc w:val="center"/>
                    <w:textAlignment w:val="center"/>
                    <w:rPr>
                      <w:rFonts w:hint="default" w:ascii="Times New Roman" w:hAnsi="Times New Roman" w:cs="Times New Roman" w:eastAsiaTheme="minorEastAsia"/>
                      <w:color w:val="000000" w:themeColor="text1"/>
                      <w:kern w:val="0"/>
                      <w:sz w:val="21"/>
                      <w:szCs w:val="21"/>
                      <w:lang w:val="en-US" w:eastAsia="zh-CN" w:bidi="ar-SA"/>
                      <w14:textFill>
                        <w14:solidFill>
                          <w14:schemeClr w14:val="tx1"/>
                        </w14:solidFill>
                      </w14:textFill>
                    </w:rPr>
                  </w:pPr>
                </w:p>
              </w:tc>
              <w:tc>
                <w:tcPr>
                  <w:tcW w:w="1331" w:type="dxa"/>
                  <w:tcBorders>
                    <w:top w:val="single" w:color="000000" w:sz="4" w:space="0"/>
                    <w:left w:val="single" w:color="000000" w:sz="4" w:space="0"/>
                    <w:bottom w:val="single" w:color="000000" w:sz="4" w:space="0"/>
                    <w:right w:val="single" w:color="000000" w:sz="8" w:space="0"/>
                  </w:tcBorders>
                  <w:shd w:val="clear" w:color="auto" w:fill="auto"/>
                  <w:noWrap/>
                  <w:tcMar>
                    <w:top w:w="15" w:type="dxa"/>
                    <w:left w:w="15" w:type="dxa"/>
                    <w:right w:w="15" w:type="dxa"/>
                  </w:tcMar>
                  <w:vAlign w:val="top"/>
                </w:tcPr>
                <w:p w14:paraId="473B8E90">
                  <w:pPr>
                    <w:pStyle w:val="23"/>
                    <w:spacing w:before="5" w:line="259" w:lineRule="exact"/>
                    <w:ind w:left="9" w:leftChars="0" w:right="1" w:rightChars="0"/>
                    <w:jc w:val="center"/>
                    <w:rPr>
                      <w:rFonts w:hint="default" w:ascii="宋体" w:hAnsi="宋体" w:eastAsia="宋体" w:cs="宋体"/>
                      <w:color w:val="000000" w:themeColor="text1"/>
                      <w:kern w:val="2"/>
                      <w:sz w:val="21"/>
                      <w:szCs w:val="24"/>
                      <w:lang w:val="en-US" w:eastAsia="zh-CN" w:bidi="ar-SA"/>
                      <w14:textFill>
                        <w14:solidFill>
                          <w14:schemeClr w14:val="tx1"/>
                        </w14:solidFill>
                      </w14:textFill>
                    </w:rPr>
                  </w:pPr>
                  <w:r>
                    <w:rPr>
                      <w:rFonts w:hint="eastAsia" w:cs="宋体"/>
                      <w:color w:val="000000" w:themeColor="text1"/>
                      <w:kern w:val="2"/>
                      <w:sz w:val="21"/>
                      <w:szCs w:val="24"/>
                      <w:lang w:val="en-US" w:eastAsia="zh-CN" w:bidi="ar-SA"/>
                      <w14:textFill>
                        <w14:solidFill>
                          <w14:schemeClr w14:val="tx1"/>
                        </w14:solidFill>
                      </w14:textFill>
                    </w:rPr>
                    <w:t>外购</w:t>
                  </w:r>
                </w:p>
              </w:tc>
            </w:tr>
            <w:tr w14:paraId="20776A3F">
              <w:tblPrEx>
                <w:tblCellMar>
                  <w:top w:w="0" w:type="dxa"/>
                  <w:left w:w="0" w:type="dxa"/>
                  <w:bottom w:w="0" w:type="dxa"/>
                  <w:right w:w="0" w:type="dxa"/>
                </w:tblCellMar>
              </w:tblPrEx>
              <w:trPr>
                <w:trHeight w:val="260" w:hRule="atLeast"/>
              </w:trPr>
              <w:tc>
                <w:tcPr>
                  <w:tcW w:w="773" w:type="dxa"/>
                  <w:tcBorders>
                    <w:top w:val="single" w:color="000000" w:sz="4" w:space="0"/>
                    <w:left w:val="single" w:color="000000" w:sz="8" w:space="0"/>
                    <w:bottom w:val="single" w:color="000000" w:sz="4" w:space="0"/>
                    <w:right w:val="single" w:color="000000" w:sz="4" w:space="0"/>
                  </w:tcBorders>
                  <w:shd w:val="clear" w:color="auto" w:fill="auto"/>
                  <w:noWrap/>
                  <w:tcMar>
                    <w:top w:w="15" w:type="dxa"/>
                    <w:left w:w="15" w:type="dxa"/>
                    <w:right w:w="15" w:type="dxa"/>
                  </w:tcMar>
                  <w:vAlign w:val="center"/>
                </w:tcPr>
                <w:p w14:paraId="5F0BA7BE">
                  <w:pPr>
                    <w:widowControl/>
                    <w:jc w:val="center"/>
                    <w:textAlignment w:val="center"/>
                    <w:rPr>
                      <w:rFonts w:hint="default" w:ascii="Times New Roman" w:hAnsi="Times New Roman" w:cs="Times New Roman" w:eastAsiaTheme="minorEastAsia"/>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lang w:val="en-US" w:eastAsia="zh-CN" w:bidi="ar-SA"/>
                      <w14:textFill>
                        <w14:solidFill>
                          <w14:schemeClr w14:val="tx1"/>
                        </w14:solidFill>
                      </w14:textFill>
                    </w:rPr>
                    <w:t>7</w:t>
                  </w:r>
                </w:p>
              </w:tc>
              <w:tc>
                <w:tcPr>
                  <w:tcW w:w="1640" w:type="dxa"/>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5611EC5C">
                  <w:pPr>
                    <w:widowControl/>
                    <w:jc w:val="center"/>
                    <w:textAlignment w:val="center"/>
                    <w:rPr>
                      <w:rFonts w:hint="eastAsia" w:ascii="Times New Roman" w:hAnsi="Times New Roman" w:cs="Times New Roman" w:eastAsiaTheme="minorEastAsia"/>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lang w:val="en-US" w:eastAsia="zh-CN" w:bidi="ar-SA"/>
                      <w14:textFill>
                        <w14:solidFill>
                          <w14:schemeClr w14:val="tx1"/>
                        </w14:solidFill>
                      </w14:textFill>
                    </w:rPr>
                    <w:t>电</w:t>
                  </w:r>
                </w:p>
              </w:tc>
              <w:tc>
                <w:tcPr>
                  <w:tcW w:w="140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96BC78">
                  <w:pPr>
                    <w:widowControl/>
                    <w:jc w:val="center"/>
                    <w:textAlignment w:val="center"/>
                    <w:rPr>
                      <w:rFonts w:hint="eastAsia" w:ascii="Times New Roman" w:hAnsi="Times New Roman" w:cs="Times New Roman" w:eastAsiaTheme="minorEastAsia"/>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lang w:val="en-US" w:eastAsia="zh-CN" w:bidi="ar-SA"/>
                      <w14:textFill>
                        <w14:solidFill>
                          <w14:schemeClr w14:val="tx1"/>
                        </w14:solidFill>
                      </w14:textFill>
                    </w:rPr>
                    <w:t>21.9万</w:t>
                  </w:r>
                  <w:r>
                    <w:rPr>
                      <w:rFonts w:ascii="Times New Roman" w:hAnsi="Times New Roman" w:eastAsia="Times New Roman"/>
                      <w:color w:val="000000" w:themeColor="text1"/>
                      <w:spacing w:val="-2"/>
                      <w:sz w:val="21"/>
                      <w14:textFill>
                        <w14:solidFill>
                          <w14:schemeClr w14:val="tx1"/>
                        </w14:solidFill>
                      </w14:textFill>
                    </w:rPr>
                    <w:t>kW</w:t>
                  </w:r>
                  <w:r>
                    <w:rPr>
                      <w:color w:val="000000" w:themeColor="text1"/>
                      <w:spacing w:val="-2"/>
                      <w:sz w:val="21"/>
                      <w14:textFill>
                        <w14:solidFill>
                          <w14:schemeClr w14:val="tx1"/>
                        </w14:solidFill>
                      </w14:textFill>
                    </w:rPr>
                    <w:t>·</w:t>
                  </w:r>
                  <w:r>
                    <w:rPr>
                      <w:rFonts w:ascii="Times New Roman" w:hAnsi="Times New Roman" w:eastAsia="Times New Roman"/>
                      <w:color w:val="000000" w:themeColor="text1"/>
                      <w:spacing w:val="-2"/>
                      <w:sz w:val="21"/>
                      <w14:textFill>
                        <w14:solidFill>
                          <w14:schemeClr w14:val="tx1"/>
                        </w14:solidFill>
                      </w14:textFill>
                    </w:rPr>
                    <w:t>h</w:t>
                  </w:r>
                </w:p>
              </w:tc>
              <w:tc>
                <w:tcPr>
                  <w:tcW w:w="145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F179B6">
                  <w:pPr>
                    <w:widowControl/>
                    <w:jc w:val="center"/>
                    <w:textAlignment w:val="center"/>
                    <w:rPr>
                      <w:rFonts w:hint="default" w:ascii="Times New Roman" w:hAnsi="Times New Roman"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lang w:val="en-US" w:eastAsia="zh-CN" w:bidi="ar-SA"/>
                      <w14:textFill>
                        <w14:solidFill>
                          <w14:schemeClr w14:val="tx1"/>
                        </w14:solidFill>
                      </w14:textFill>
                    </w:rPr>
                    <w:t>/</w:t>
                  </w:r>
                </w:p>
              </w:tc>
              <w:tc>
                <w:tcPr>
                  <w:tcW w:w="1330" w:type="dxa"/>
                  <w:vMerge w:val="continue"/>
                  <w:tcBorders>
                    <w:left w:val="single" w:color="000000" w:sz="4" w:space="0"/>
                    <w:bottom w:val="single" w:color="000000" w:sz="4" w:space="0"/>
                    <w:right w:val="single" w:color="000000" w:sz="8" w:space="0"/>
                  </w:tcBorders>
                  <w:shd w:val="clear" w:color="auto" w:fill="auto"/>
                  <w:noWrap/>
                  <w:tcMar>
                    <w:top w:w="15" w:type="dxa"/>
                    <w:left w:w="15" w:type="dxa"/>
                    <w:right w:w="15" w:type="dxa"/>
                  </w:tcMar>
                  <w:vAlign w:val="center"/>
                </w:tcPr>
                <w:p w14:paraId="19B89DC7">
                  <w:pPr>
                    <w:widowControl/>
                    <w:jc w:val="center"/>
                    <w:textAlignment w:val="center"/>
                    <w:rPr>
                      <w:rFonts w:hint="default" w:ascii="Times New Roman" w:hAnsi="Times New Roman" w:cs="Times New Roman" w:eastAsiaTheme="minorEastAsia"/>
                      <w:color w:val="000000" w:themeColor="text1"/>
                      <w:kern w:val="0"/>
                      <w:sz w:val="21"/>
                      <w:szCs w:val="21"/>
                      <w:lang w:val="en-US" w:eastAsia="zh-CN" w:bidi="ar-SA"/>
                      <w14:textFill>
                        <w14:solidFill>
                          <w14:schemeClr w14:val="tx1"/>
                        </w14:solidFill>
                      </w14:textFill>
                    </w:rPr>
                  </w:pPr>
                </w:p>
              </w:tc>
              <w:tc>
                <w:tcPr>
                  <w:tcW w:w="1331" w:type="dxa"/>
                  <w:tcBorders>
                    <w:top w:val="single" w:color="000000" w:sz="4" w:space="0"/>
                    <w:left w:val="single" w:color="000000" w:sz="4" w:space="0"/>
                    <w:bottom w:val="single" w:color="000000" w:sz="4" w:space="0"/>
                    <w:right w:val="single" w:color="000000" w:sz="8" w:space="0"/>
                  </w:tcBorders>
                  <w:shd w:val="clear" w:color="auto" w:fill="auto"/>
                  <w:noWrap/>
                  <w:tcMar>
                    <w:top w:w="15" w:type="dxa"/>
                    <w:left w:w="15" w:type="dxa"/>
                    <w:right w:w="15" w:type="dxa"/>
                  </w:tcMar>
                  <w:vAlign w:val="top"/>
                </w:tcPr>
                <w:p w14:paraId="2242A201">
                  <w:pPr>
                    <w:pStyle w:val="23"/>
                    <w:spacing w:before="5" w:line="259" w:lineRule="exact"/>
                    <w:ind w:left="9" w:leftChars="0" w:right="1" w:rightChars="0"/>
                    <w:jc w:val="center"/>
                    <w:rPr>
                      <w:color w:val="000000" w:themeColor="text1"/>
                      <w:spacing w:val="-7"/>
                      <w:sz w:val="21"/>
                      <w14:textFill>
                        <w14:solidFill>
                          <w14:schemeClr w14:val="tx1"/>
                        </w14:solidFill>
                      </w14:textFill>
                    </w:rPr>
                  </w:pPr>
                  <w:r>
                    <w:rPr>
                      <w:color w:val="000000" w:themeColor="text1"/>
                      <w:spacing w:val="-7"/>
                      <w:sz w:val="21"/>
                      <w14:textFill>
                        <w14:solidFill>
                          <w14:schemeClr w14:val="tx1"/>
                        </w14:solidFill>
                      </w14:textFill>
                    </w:rPr>
                    <w:t>市政供电</w:t>
                  </w:r>
                </w:p>
              </w:tc>
            </w:tr>
          </w:tbl>
          <w:p w14:paraId="02333284">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宋体" w:hAnsi="宋体" w:cs="宋体"/>
                <w:bCs/>
                <w:color w:val="000000" w:themeColor="text1"/>
                <w:sz w:val="24"/>
                <w:szCs w:val="24"/>
                <w:lang w:val="en-US" w:eastAsia="zh-CN"/>
                <w14:textFill>
                  <w14:solidFill>
                    <w14:schemeClr w14:val="tx1"/>
                  </w14:solidFill>
                </w14:textFill>
              </w:rPr>
            </w:pPr>
            <w:r>
              <w:rPr>
                <w:rFonts w:hint="eastAsia" w:ascii="宋体" w:hAnsi="宋体" w:cs="宋体"/>
                <w:bCs/>
                <w:color w:val="000000" w:themeColor="text1"/>
                <w:sz w:val="24"/>
                <w:szCs w:val="24"/>
                <w:lang w:val="en-US" w:eastAsia="zh-CN"/>
                <w14:textFill>
                  <w14:solidFill>
                    <w14:schemeClr w14:val="tx1"/>
                  </w14:solidFill>
                </w14:textFill>
              </w:rPr>
              <w:t>主要原辅材料理化性质及成分：</w:t>
            </w:r>
          </w:p>
          <w:p w14:paraId="3FFF52AB">
            <w:pPr>
              <w:pStyle w:val="23"/>
              <w:keepNext w:val="0"/>
              <w:keepLines w:val="0"/>
              <w:pageBreakBefore w:val="0"/>
              <w:widowControl w:val="0"/>
              <w:kinsoku/>
              <w:wordWrap/>
              <w:overflowPunct/>
              <w:topLinePunct w:val="0"/>
              <w:autoSpaceDE/>
              <w:autoSpaceDN/>
              <w:bidi w:val="0"/>
              <w:spacing w:line="360" w:lineRule="auto"/>
              <w:ind w:left="0" w:firstLine="480" w:firstLineChars="200"/>
              <w:textAlignment w:val="auto"/>
              <w:rPr>
                <w:color w:val="000000" w:themeColor="text1"/>
                <w:sz w:val="24"/>
                <w14:textFill>
                  <w14:solidFill>
                    <w14:schemeClr w14:val="tx1"/>
                  </w14:solidFill>
                </w14:textFill>
              </w:rPr>
            </w:pPr>
            <w:r>
              <w:rPr>
                <w:color w:val="000000" w:themeColor="text1"/>
                <w:sz w:val="24"/>
                <w14:textFill>
                  <w14:solidFill>
                    <w14:schemeClr w14:val="tx1"/>
                  </w14:solidFill>
                </w14:textFill>
              </w:rPr>
              <w:t>（1）</w:t>
            </w:r>
            <w:r>
              <w:rPr>
                <w:color w:val="000000" w:themeColor="text1"/>
                <w:spacing w:val="-3"/>
                <w:sz w:val="24"/>
                <w14:textFill>
                  <w14:solidFill>
                    <w14:schemeClr w14:val="tx1"/>
                  </w14:solidFill>
                </w14:textFill>
              </w:rPr>
              <w:t>煤油</w:t>
            </w:r>
          </w:p>
          <w:p w14:paraId="44D435AB">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0" w:firstLineChars="200"/>
              <w:jc w:val="both"/>
              <w:textAlignment w:val="auto"/>
              <w:rPr>
                <w:color w:val="000000" w:themeColor="text1"/>
                <w:sz w:val="24"/>
                <w14:textFill>
                  <w14:solidFill>
                    <w14:schemeClr w14:val="tx1"/>
                  </w14:solidFill>
                </w14:textFill>
              </w:rPr>
            </w:pPr>
            <w:r>
              <w:rPr>
                <w:color w:val="000000" w:themeColor="text1"/>
                <w:spacing w:val="-5"/>
                <w:sz w:val="24"/>
                <w14:textFill>
                  <w14:solidFill>
                    <w14:schemeClr w14:val="tx1"/>
                  </w14:solidFill>
                </w14:textFill>
              </w:rPr>
              <w:t>煤油密度适宜，热值高，燃烧性能好，能迅速、稳定、连续、完全燃烧，</w:t>
            </w:r>
            <w:r>
              <w:rPr>
                <w:color w:val="000000" w:themeColor="text1"/>
                <w:spacing w:val="-2"/>
                <w:sz w:val="24"/>
                <w14:textFill>
                  <w14:solidFill>
                    <w14:schemeClr w14:val="tx1"/>
                  </w14:solidFill>
                </w14:textFill>
              </w:rPr>
              <w:t>且燃烧区域小，积碳量少，不易结焦；低温流动性好，能满足寒冷低温地区和高空飞行对油品流动性的要求；热安定性和</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"https://baike.baidu.com/item/%E6%8A%97%E6%B0%A7%E5%8C%96%E5%AE%89%E5%AE%9A%E6%80%A7/6254991" \h </w:instrText>
            </w:r>
            <w:r>
              <w:rPr>
                <w:color w:val="000000" w:themeColor="text1"/>
                <w14:textFill>
                  <w14:solidFill>
                    <w14:schemeClr w14:val="tx1"/>
                  </w14:solidFill>
                </w14:textFill>
              </w:rPr>
              <w:fldChar w:fldCharType="separate"/>
            </w:r>
            <w:r>
              <w:rPr>
                <w:color w:val="000000" w:themeColor="text1"/>
                <w:spacing w:val="-2"/>
                <w:sz w:val="24"/>
                <w14:textFill>
                  <w14:solidFill>
                    <w14:schemeClr w14:val="tx1"/>
                  </w14:solidFill>
                </w14:textFill>
              </w:rPr>
              <w:t>抗氧化安定性</w:t>
            </w:r>
            <w:r>
              <w:rPr>
                <w:color w:val="000000" w:themeColor="text1"/>
                <w:spacing w:val="-2"/>
                <w:sz w:val="24"/>
                <w14:textFill>
                  <w14:solidFill>
                    <w14:schemeClr w14:val="tx1"/>
                  </w14:solidFill>
                </w14:textFill>
              </w:rPr>
              <w:fldChar w:fldCharType="end"/>
            </w:r>
            <w:r>
              <w:rPr>
                <w:color w:val="000000" w:themeColor="text1"/>
                <w:spacing w:val="-2"/>
                <w:sz w:val="24"/>
                <w14:textFill>
                  <w14:solidFill>
                    <w14:schemeClr w14:val="tx1"/>
                  </w14:solidFill>
                </w14:textFill>
              </w:rPr>
              <w:t>好，可以满足超音速高空飞行的需要；洁净度高，无机械杂质及水分等有害物质，硫含量尤其是硫醇性硫含量低，对机件腐蚀小。</w:t>
            </w:r>
          </w:p>
          <w:p w14:paraId="07F22B65">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color w:val="000000" w:themeColor="text1"/>
                <w:sz w:val="24"/>
                <w14:textFill>
                  <w14:solidFill>
                    <w14:schemeClr w14:val="tx1"/>
                  </w14:solidFill>
                </w14:textFill>
              </w:rPr>
            </w:pPr>
            <w:r>
              <w:rPr>
                <w:color w:val="000000" w:themeColor="text1"/>
                <w:sz w:val="24"/>
                <w14:textFill>
                  <w14:solidFill>
                    <w14:schemeClr w14:val="tx1"/>
                  </w14:solidFill>
                </w14:textFill>
              </w:rPr>
              <w:t>主要理化指标：</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"https://baike.baidu.com/item/%E9%97%AA%E7%82%B9" \h </w:instrText>
            </w:r>
            <w:r>
              <w:rPr>
                <w:color w:val="000000" w:themeColor="text1"/>
                <w14:textFill>
                  <w14:solidFill>
                    <w14:schemeClr w14:val="tx1"/>
                  </w14:solidFill>
                </w14:textFill>
              </w:rPr>
              <w:fldChar w:fldCharType="separate"/>
            </w:r>
            <w:r>
              <w:rPr>
                <w:color w:val="000000" w:themeColor="text1"/>
                <w:sz w:val="24"/>
                <w14:textFill>
                  <w14:solidFill>
                    <w14:schemeClr w14:val="tx1"/>
                  </w14:solidFill>
                </w14:textFill>
              </w:rPr>
              <w:t>闪点</w:t>
            </w:r>
            <w:r>
              <w:rPr>
                <w:color w:val="000000" w:themeColor="text1"/>
                <w:sz w:val="24"/>
                <w14:textFill>
                  <w14:solidFill>
                    <w14:schemeClr w14:val="tx1"/>
                  </w14:solidFill>
                </w14:textFill>
              </w:rPr>
              <w:fldChar w:fldCharType="end"/>
            </w:r>
            <w:r>
              <w:rPr>
                <w:color w:val="000000" w:themeColor="text1"/>
                <w:sz w:val="24"/>
                <w14:textFill>
                  <w14:solidFill>
                    <w14:schemeClr w14:val="tx1"/>
                  </w14:solidFill>
                </w14:textFill>
              </w:rPr>
              <w:t>：38℃；自燃温度：超过 425℃；凝固点：-47℃（-</w:t>
            </w:r>
            <w:r>
              <w:rPr>
                <w:color w:val="000000" w:themeColor="text1"/>
                <w:spacing w:val="-5"/>
                <w:sz w:val="24"/>
                <w14:textFill>
                  <w14:solidFill>
                    <w14:schemeClr w14:val="tx1"/>
                  </w14:solidFill>
                </w14:textFill>
              </w:rPr>
              <w:t>40</w:t>
            </w:r>
          </w:p>
          <w:p w14:paraId="2F5F61A3">
            <w:pPr>
              <w:pStyle w:val="23"/>
              <w:keepNext w:val="0"/>
              <w:keepLines w:val="0"/>
              <w:pageBreakBefore w:val="0"/>
              <w:widowControl w:val="0"/>
              <w:kinsoku/>
              <w:wordWrap/>
              <w:overflowPunct/>
              <w:topLinePunct w:val="0"/>
              <w:autoSpaceDE/>
              <w:autoSpaceDN/>
              <w:bidi w:val="0"/>
              <w:adjustRightInd/>
              <w:snapToGrid/>
              <w:spacing w:line="360" w:lineRule="auto"/>
              <w:ind w:right="0"/>
              <w:textAlignment w:val="auto"/>
              <w:rPr>
                <w:color w:val="000000" w:themeColor="text1"/>
                <w:sz w:val="24"/>
                <w14:textFill>
                  <w14:solidFill>
                    <w14:schemeClr w14:val="tx1"/>
                  </w14:solidFill>
                </w14:textFill>
              </w:rPr>
            </w:pPr>
            <w:r>
              <w:rPr>
                <w:color w:val="000000" w:themeColor="text1"/>
                <w:sz w:val="24"/>
                <w14:textFill>
                  <w14:solidFill>
                    <w14:schemeClr w14:val="tx1"/>
                  </w14:solidFill>
                </w14:textFill>
              </w:rPr>
              <w:t>℃for JET-A）；露天燃烧温度：260-315℃；最大燃烧温度：980℃</w:t>
            </w:r>
            <w:r>
              <w:rPr>
                <w:color w:val="000000" w:themeColor="text1"/>
                <w:spacing w:val="-10"/>
                <w:sz w:val="24"/>
                <w14:textFill>
                  <w14:solidFill>
                    <w14:schemeClr w14:val="tx1"/>
                  </w14:solidFill>
                </w14:textFill>
              </w:rPr>
              <w:t>。</w:t>
            </w:r>
          </w:p>
          <w:p w14:paraId="22666454">
            <w:pPr>
              <w:pStyle w:val="23"/>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w:t>
            </w:r>
            <w:r>
              <w:rPr>
                <w:rFonts w:hint="eastAsia" w:ascii="宋体" w:hAnsi="宋体" w:eastAsia="宋体" w:cs="宋体"/>
                <w:color w:val="000000" w:themeColor="text1"/>
                <w:sz w:val="24"/>
                <w:lang w:val="en-US" w:eastAsia="zh-CN"/>
                <w14:textFill>
                  <w14:solidFill>
                    <w14:schemeClr w14:val="tx1"/>
                  </w14:solidFill>
                </w14:textFill>
              </w:rPr>
              <w:t>2）液氧</w:t>
            </w:r>
          </w:p>
          <w:p w14:paraId="04A3DEBC">
            <w:pPr>
              <w:pStyle w:val="23"/>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液态氧呈浅蓝色，沸点为-183℃，冷却到-218.8℃成为雪花状的淡蓝色固体，液氧的密度（在沸点时）为1.14g/cm</w:t>
            </w:r>
            <w:r>
              <w:rPr>
                <w:rFonts w:hint="eastAsia" w:ascii="宋体" w:hAnsi="宋体" w:eastAsia="宋体" w:cs="宋体"/>
                <w:color w:val="000000" w:themeColor="text1"/>
                <w:sz w:val="24"/>
                <w:vertAlign w:val="superscript"/>
                <w:lang w:val="en-US" w:eastAsia="zh-CN"/>
                <w14:textFill>
                  <w14:solidFill>
                    <w14:schemeClr w14:val="tx1"/>
                  </w14:solidFill>
                </w14:textFill>
              </w:rPr>
              <w:t>3</w:t>
            </w:r>
            <w:r>
              <w:rPr>
                <w:rFonts w:hint="eastAsia" w:ascii="宋体" w:hAnsi="宋体" w:eastAsia="宋体" w:cs="宋体"/>
                <w:color w:val="000000" w:themeColor="text1"/>
                <w:sz w:val="24"/>
                <w:lang w:val="en-US" w:eastAsia="zh-CN"/>
                <w14:textFill>
                  <w14:solidFill>
                    <w14:schemeClr w14:val="tx1"/>
                  </w14:solidFill>
                </w14:textFill>
              </w:rPr>
              <w:t>。通常气压（101.325kPa）下密度1.141t/m</w:t>
            </w:r>
            <w:r>
              <w:rPr>
                <w:rFonts w:hint="eastAsia" w:ascii="宋体" w:hAnsi="宋体" w:eastAsia="宋体" w:cs="宋体"/>
                <w:color w:val="000000" w:themeColor="text1"/>
                <w:sz w:val="24"/>
                <w:vertAlign w:val="superscript"/>
                <w:lang w:val="en-US" w:eastAsia="zh-CN"/>
                <w14:textFill>
                  <w14:solidFill>
                    <w14:schemeClr w14:val="tx1"/>
                  </w14:solidFill>
                </w14:textFill>
              </w:rPr>
              <w:t>3</w:t>
            </w:r>
            <w:r>
              <w:rPr>
                <w:rFonts w:hint="eastAsia" w:ascii="宋体" w:hAnsi="宋体" w:eastAsia="宋体" w:cs="宋体"/>
                <w:color w:val="000000" w:themeColor="text1"/>
                <w:sz w:val="24"/>
                <w:lang w:val="en-US" w:eastAsia="zh-CN"/>
                <w14:textFill>
                  <w14:solidFill>
                    <w14:schemeClr w14:val="tx1"/>
                  </w14:solidFill>
                </w14:textFill>
              </w:rPr>
              <w:t>（1141kg/m</w:t>
            </w:r>
            <w:r>
              <w:rPr>
                <w:rFonts w:hint="eastAsia" w:ascii="宋体" w:hAnsi="宋体" w:eastAsia="宋体" w:cs="宋体"/>
                <w:color w:val="000000" w:themeColor="text1"/>
                <w:sz w:val="24"/>
                <w:vertAlign w:val="superscript"/>
                <w:lang w:val="en-US" w:eastAsia="zh-CN"/>
                <w14:textFill>
                  <w14:solidFill>
                    <w14:schemeClr w14:val="tx1"/>
                  </w14:solidFill>
                </w14:textFill>
              </w:rPr>
              <w:t>3</w:t>
            </w:r>
            <w:r>
              <w:rPr>
                <w:rFonts w:hint="eastAsia" w:ascii="宋体" w:hAnsi="宋体" w:eastAsia="宋体" w:cs="宋体"/>
                <w:color w:val="000000" w:themeColor="text1"/>
                <w:sz w:val="24"/>
                <w:lang w:val="en-US" w:eastAsia="zh-CN"/>
                <w14:textFill>
                  <w14:solidFill>
                    <w14:schemeClr w14:val="tx1"/>
                  </w14:solidFill>
                </w14:textFill>
              </w:rPr>
              <w:t>），凝固点50.5K（-222.65℃），沸点90.188K（-182.96℃）。所有可燃物质（包括气、液、固）和液氧混合时就呈现爆炸危险性，这种混合物常常由于静电、机械撞击、电火花和其它类似的作用，特别是当混合物被凝固时经常能发生爆炸。</w:t>
            </w:r>
          </w:p>
          <w:p w14:paraId="31205C17">
            <w:pPr>
              <w:pStyle w:val="23"/>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（3）液氮</w:t>
            </w:r>
          </w:p>
          <w:p w14:paraId="76CF075E">
            <w:pPr>
              <w:pStyle w:val="23"/>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在常压下，液氮温度为-196℃；1</w:t>
            </w:r>
            <w:r>
              <w:rPr>
                <w:rFonts w:hint="eastAsia" w:ascii="宋体" w:hAnsi="宋体" w:eastAsia="宋体" w:cs="宋体"/>
                <w:color w:val="000000" w:themeColor="text1"/>
                <w:sz w:val="24"/>
                <w:lang w:val="en-US" w:eastAsia="zh-CN"/>
                <w14:textFill>
                  <w14:solidFill>
                    <w14:schemeClr w14:val="tx1"/>
                  </w14:solidFill>
                </w14:textFill>
              </w:rPr>
              <w:t>m</w:t>
            </w:r>
            <w:r>
              <w:rPr>
                <w:rFonts w:hint="eastAsia" w:ascii="宋体" w:hAnsi="宋体" w:eastAsia="宋体" w:cs="宋体"/>
                <w:color w:val="000000" w:themeColor="text1"/>
                <w:sz w:val="24"/>
                <w:vertAlign w:val="superscript"/>
                <w:lang w:val="en-US" w:eastAsia="zh-CN"/>
                <w14:textFill>
                  <w14:solidFill>
                    <w14:schemeClr w14:val="tx1"/>
                  </w14:solidFill>
                </w14:textFill>
              </w:rPr>
              <w:t>3</w:t>
            </w:r>
            <w:r>
              <w:rPr>
                <w:rFonts w:hint="eastAsia" w:ascii="宋体" w:hAnsi="宋体" w:eastAsia="宋体" w:cs="宋体"/>
                <w:color w:val="000000" w:themeColor="text1"/>
                <w:kern w:val="0"/>
                <w:sz w:val="24"/>
                <w:szCs w:val="24"/>
                <w:lang w:val="en-US" w:eastAsia="zh-CN" w:bidi="ar"/>
                <w14:textFill>
                  <w14:solidFill>
                    <w14:schemeClr w14:val="tx1"/>
                  </w14:solidFill>
                </w14:textFill>
              </w:rPr>
              <w:t>的液氮可以膨胀至 696</w:t>
            </w:r>
            <w:r>
              <w:rPr>
                <w:rFonts w:hint="eastAsia" w:ascii="宋体" w:hAnsi="宋体" w:eastAsia="宋体" w:cs="宋体"/>
                <w:color w:val="000000" w:themeColor="text1"/>
                <w:sz w:val="24"/>
                <w:lang w:val="en-US" w:eastAsia="zh-CN"/>
                <w14:textFill>
                  <w14:solidFill>
                    <w14:schemeClr w14:val="tx1"/>
                  </w14:solidFill>
                </w14:textFill>
              </w:rPr>
              <w:t>m</w:t>
            </w:r>
            <w:r>
              <w:rPr>
                <w:rFonts w:hint="eastAsia" w:ascii="宋体" w:hAnsi="宋体" w:eastAsia="宋体" w:cs="宋体"/>
                <w:color w:val="000000" w:themeColor="text1"/>
                <w:sz w:val="24"/>
                <w:vertAlign w:val="superscript"/>
                <w:lang w:val="en-US" w:eastAsia="zh-CN"/>
                <w14:textFill>
                  <w14:solidFill>
                    <w14:schemeClr w14:val="tx1"/>
                  </w14:solidFill>
                </w14:textFill>
              </w:rPr>
              <w:t>3</w:t>
            </w:r>
            <w:r>
              <w:rPr>
                <w:rFonts w:hint="eastAsia" w:ascii="宋体" w:hAnsi="宋体" w:eastAsia="宋体" w:cs="宋体"/>
                <w:color w:val="000000" w:themeColor="text1"/>
                <w:kern w:val="0"/>
                <w:sz w:val="24"/>
                <w:szCs w:val="24"/>
                <w:lang w:val="en-US" w:eastAsia="zh-CN" w:bidi="ar"/>
                <w14:textFill>
                  <w14:solidFill>
                    <w14:schemeClr w14:val="tx1"/>
                  </w14:solidFill>
                </w14:textFill>
              </w:rPr>
              <w:t>21℃的纯气态氮。液氮是无色、无味，在高压下低温的液体。液氮是氮气在低温下形成的液体形态。氮的沸点为-196℃，在正常大气压下温度如果在这以下就会形成液氮；如果加压，可以在更高的温度下得到液氮。无色，无臭，无腐蚀性，不可燃，温度极低，不支持燃烧。</w:t>
            </w:r>
          </w:p>
          <w:p w14:paraId="02C04FC5">
            <w:pPr>
              <w:keepNext w:val="0"/>
              <w:keepLines w:val="0"/>
              <w:pageBreakBefore w:val="0"/>
              <w:widowControl/>
              <w:kinsoku/>
              <w:wordWrap/>
              <w:overflowPunct/>
              <w:topLinePunct w:val="0"/>
              <w:autoSpaceDE/>
              <w:autoSpaceDN/>
              <w:bidi w:val="0"/>
              <w:adjustRightInd/>
              <w:snapToGrid/>
              <w:spacing w:line="360" w:lineRule="auto"/>
              <w:ind w:firstLine="460" w:firstLineChars="200"/>
              <w:jc w:val="left"/>
              <w:textAlignment w:val="center"/>
              <w:rPr>
                <w:rFonts w:hint="default" w:eastAsiaTheme="minorEastAsia"/>
                <w:color w:val="000000" w:themeColor="text1"/>
                <w:spacing w:val="-5"/>
                <w:sz w:val="24"/>
                <w:lang w:val="en-US" w:eastAsia="zh-CN"/>
                <w14:textFill>
                  <w14:solidFill>
                    <w14:schemeClr w14:val="tx1"/>
                  </w14:solidFill>
                </w14:textFill>
              </w:rPr>
            </w:pPr>
            <w:r>
              <w:rPr>
                <w:rFonts w:hint="eastAsia"/>
                <w:color w:val="000000" w:themeColor="text1"/>
                <w:spacing w:val="-5"/>
                <w:sz w:val="24"/>
                <w:lang w:eastAsia="zh-CN"/>
                <w14:textFill>
                  <w14:solidFill>
                    <w14:schemeClr w14:val="tx1"/>
                  </w14:solidFill>
                </w14:textFill>
              </w:rPr>
              <w:t>（</w:t>
            </w:r>
            <w:r>
              <w:rPr>
                <w:rFonts w:hint="eastAsia"/>
                <w:color w:val="000000" w:themeColor="text1"/>
                <w:spacing w:val="-5"/>
                <w:sz w:val="24"/>
                <w:lang w:val="en-US" w:eastAsia="zh-CN"/>
                <w14:textFill>
                  <w14:solidFill>
                    <w14:schemeClr w14:val="tx1"/>
                  </w14:solidFill>
                </w14:textFill>
              </w:rPr>
              <w:t>4</w:t>
            </w:r>
            <w:r>
              <w:rPr>
                <w:rFonts w:hint="eastAsia"/>
                <w:color w:val="000000" w:themeColor="text1"/>
                <w:spacing w:val="-5"/>
                <w:sz w:val="24"/>
                <w:lang w:eastAsia="zh-CN"/>
                <w14:textFill>
                  <w14:solidFill>
                    <w14:schemeClr w14:val="tx1"/>
                  </w14:solidFill>
                </w14:textFill>
              </w:rPr>
              <w:t>）</w:t>
            </w:r>
            <w:r>
              <w:rPr>
                <w:rFonts w:hint="eastAsia"/>
                <w:color w:val="000000" w:themeColor="text1"/>
                <w:spacing w:val="-5"/>
                <w:sz w:val="24"/>
                <w:lang w:val="en-US" w:eastAsia="zh-CN"/>
                <w14:textFill>
                  <w14:solidFill>
                    <w14:schemeClr w14:val="tx1"/>
                  </w14:solidFill>
                </w14:textFill>
              </w:rPr>
              <w:t>点火剂</w:t>
            </w:r>
          </w:p>
          <w:p w14:paraId="61C44DF6">
            <w:pPr>
              <w:pStyle w:val="23"/>
              <w:keepNext w:val="0"/>
              <w:keepLines w:val="0"/>
              <w:pageBreakBefore w:val="0"/>
              <w:widowControl w:val="0"/>
              <w:kinsoku/>
              <w:wordWrap/>
              <w:overflowPunct/>
              <w:topLinePunct w:val="0"/>
              <w:autoSpaceDE/>
              <w:autoSpaceDN/>
              <w:bidi w:val="0"/>
              <w:spacing w:line="360" w:lineRule="auto"/>
              <w:ind w:left="0" w:firstLine="480" w:firstLineChars="200"/>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本项目使用的点火剂为三乙基铝、三乙基硼混合双组分点火剂。三乙基铝，为无色透明液体，溶于，混溶于饱和烃类，熔点</w:t>
            </w:r>
            <w:r>
              <w:rPr>
                <w:rFonts w:hint="default" w:ascii="宋体" w:hAnsi="宋体" w:eastAsia="宋体" w:cs="宋体"/>
                <w:color w:val="000000" w:themeColor="text1"/>
                <w:kern w:val="0"/>
                <w:sz w:val="24"/>
                <w:szCs w:val="24"/>
                <w:lang w:val="en-US" w:eastAsia="zh-CN" w:bidi="ar"/>
                <w14:textFill>
                  <w14:solidFill>
                    <w14:schemeClr w14:val="tx1"/>
                  </w14:solidFill>
                </w14:textFill>
              </w:rPr>
              <w:t>-52.5℃</w:t>
            </w: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，沸点 </w:t>
            </w:r>
            <w:r>
              <w:rPr>
                <w:rFonts w:hint="default" w:ascii="宋体" w:hAnsi="宋体" w:eastAsia="宋体" w:cs="宋体"/>
                <w:color w:val="000000" w:themeColor="text1"/>
                <w:kern w:val="0"/>
                <w:sz w:val="24"/>
                <w:szCs w:val="24"/>
                <w:lang w:val="en-US" w:eastAsia="zh-CN" w:bidi="ar"/>
                <w14:textFill>
                  <w14:solidFill>
                    <w14:schemeClr w14:val="tx1"/>
                  </w14:solidFill>
                </w14:textFill>
              </w:rPr>
              <w:t>194℃</w:t>
            </w:r>
            <w:r>
              <w:rPr>
                <w:rFonts w:hint="eastAsia" w:ascii="宋体" w:hAnsi="宋体" w:eastAsia="宋体" w:cs="宋体"/>
                <w:color w:val="000000" w:themeColor="text1"/>
                <w:kern w:val="0"/>
                <w:sz w:val="24"/>
                <w:szCs w:val="24"/>
                <w:lang w:val="en-US" w:eastAsia="zh-CN" w:bidi="ar"/>
                <w14:textFill>
                  <w14:solidFill>
                    <w14:schemeClr w14:val="tx1"/>
                  </w14:solidFill>
                </w14:textFill>
              </w:rPr>
              <w:t>，闪点</w:t>
            </w:r>
            <w:r>
              <w:rPr>
                <w:rFonts w:hint="default" w:ascii="宋体" w:hAnsi="宋体" w:eastAsia="宋体" w:cs="宋体"/>
                <w:color w:val="000000" w:themeColor="text1"/>
                <w:kern w:val="0"/>
                <w:sz w:val="24"/>
                <w:szCs w:val="24"/>
                <w:lang w:val="en-US" w:eastAsia="zh-CN" w:bidi="ar"/>
                <w14:textFill>
                  <w14:solidFill>
                    <w14:schemeClr w14:val="tx1"/>
                  </w14:solidFill>
                </w14:textFill>
              </w:rPr>
              <w:t>-53℃</w:t>
            </w:r>
            <w:r>
              <w:rPr>
                <w:rFonts w:hint="eastAsia" w:ascii="宋体" w:hAnsi="宋体" w:eastAsia="宋体" w:cs="宋体"/>
                <w:color w:val="000000" w:themeColor="text1"/>
                <w:kern w:val="0"/>
                <w:sz w:val="24"/>
                <w:szCs w:val="24"/>
                <w:lang w:val="en-US" w:eastAsia="zh-CN" w:bidi="ar"/>
                <w14:textFill>
                  <w14:solidFill>
                    <w14:schemeClr w14:val="tx1"/>
                  </w14:solidFill>
                </w14:textFill>
              </w:rPr>
              <w:t>，密度</w:t>
            </w:r>
            <w:r>
              <w:rPr>
                <w:rFonts w:hint="default" w:ascii="宋体" w:hAnsi="宋体" w:eastAsia="宋体" w:cs="宋体"/>
                <w:color w:val="000000" w:themeColor="text1"/>
                <w:kern w:val="0"/>
                <w:sz w:val="24"/>
                <w:szCs w:val="24"/>
                <w:lang w:val="en-US" w:eastAsia="zh-CN" w:bidi="ar"/>
                <w14:textFill>
                  <w14:solidFill>
                    <w14:schemeClr w14:val="tx1"/>
                  </w14:solidFill>
                </w14:textFill>
              </w:rPr>
              <w:t>0.85g/cm</w:t>
            </w:r>
            <w:r>
              <w:rPr>
                <w:rFonts w:hint="default" w:ascii="宋体" w:hAnsi="宋体" w:eastAsia="宋体" w:cs="宋体"/>
                <w:color w:val="000000" w:themeColor="text1"/>
                <w:kern w:val="0"/>
                <w:sz w:val="24"/>
                <w:szCs w:val="24"/>
                <w:vertAlign w:val="superscript"/>
                <w:lang w:val="en-US" w:eastAsia="zh-CN" w:bidi="ar"/>
                <w14:textFill>
                  <w14:solidFill>
                    <w14:schemeClr w14:val="tx1"/>
                  </w14:solidFill>
                </w14:textFill>
              </w:rPr>
              <w:t>3</w:t>
            </w:r>
            <w:r>
              <w:rPr>
                <w:rFonts w:hint="eastAsia" w:ascii="宋体" w:hAnsi="宋体" w:eastAsia="宋体" w:cs="宋体"/>
                <w:color w:val="000000" w:themeColor="text1"/>
                <w:kern w:val="0"/>
                <w:sz w:val="24"/>
                <w:szCs w:val="24"/>
                <w:lang w:val="en-US" w:eastAsia="zh-CN" w:bidi="ar"/>
                <w14:textFill>
                  <w14:solidFill>
                    <w14:schemeClr w14:val="tx1"/>
                  </w14:solidFill>
                </w14:textFill>
              </w:rPr>
              <w:t>，临界压力</w:t>
            </w:r>
            <w:r>
              <w:rPr>
                <w:rFonts w:hint="default" w:ascii="宋体" w:hAnsi="宋体" w:eastAsia="宋体" w:cs="宋体"/>
                <w:color w:val="000000" w:themeColor="text1"/>
                <w:kern w:val="0"/>
                <w:sz w:val="24"/>
                <w:szCs w:val="24"/>
                <w:lang w:val="en-US" w:eastAsia="zh-CN" w:bidi="ar"/>
                <w14:textFill>
                  <w14:solidFill>
                    <w14:schemeClr w14:val="tx1"/>
                  </w14:solidFill>
                </w14:textFill>
              </w:rPr>
              <w:t>13.57MPa</w:t>
            </w:r>
            <w:r>
              <w:rPr>
                <w:rFonts w:hint="eastAsia" w:ascii="宋体" w:hAnsi="宋体" w:eastAsia="宋体" w:cs="宋体"/>
                <w:color w:val="000000" w:themeColor="text1"/>
                <w:kern w:val="0"/>
                <w:sz w:val="24"/>
                <w:szCs w:val="24"/>
                <w:lang w:val="en-US" w:eastAsia="zh-CN" w:bidi="ar"/>
                <w14:textFill>
                  <w14:solidFill>
                    <w14:schemeClr w14:val="tx1"/>
                  </w14:solidFill>
                </w14:textFill>
              </w:rPr>
              <w:t>，</w:t>
            </w:r>
            <w:r>
              <w:rPr>
                <w:rFonts w:hint="eastAsia" w:cs="宋体"/>
                <w:color w:val="000000" w:themeColor="text1"/>
                <w:kern w:val="0"/>
                <w:sz w:val="24"/>
                <w:szCs w:val="24"/>
                <w:lang w:val="en-US" w:eastAsia="zh-CN" w:bidi="ar"/>
                <w14:textFill>
                  <w14:solidFill>
                    <w14:schemeClr w14:val="tx1"/>
                  </w14:solidFill>
                </w14:textFill>
              </w:rPr>
              <w:t>饱和蒸汽压</w:t>
            </w: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 </w:t>
            </w:r>
            <w:r>
              <w:rPr>
                <w:rFonts w:hint="default" w:ascii="宋体" w:hAnsi="宋体" w:eastAsia="宋体" w:cs="宋体"/>
                <w:color w:val="000000" w:themeColor="text1"/>
                <w:kern w:val="0"/>
                <w:sz w:val="24"/>
                <w:szCs w:val="24"/>
                <w:lang w:val="en-US" w:eastAsia="zh-CN" w:bidi="ar"/>
                <w14:textFill>
                  <w14:solidFill>
                    <w14:schemeClr w14:val="tx1"/>
                  </w14:solidFill>
                </w14:textFill>
              </w:rPr>
              <w:t>0.53kPa(83℃)</w:t>
            </w:r>
            <w:r>
              <w:rPr>
                <w:rFonts w:hint="eastAsia" w:ascii="宋体" w:hAnsi="宋体" w:eastAsia="宋体" w:cs="宋体"/>
                <w:color w:val="000000" w:themeColor="text1"/>
                <w:kern w:val="0"/>
                <w:sz w:val="24"/>
                <w:szCs w:val="24"/>
                <w:lang w:val="en-US" w:eastAsia="zh-CN" w:bidi="ar"/>
                <w14:textFill>
                  <w14:solidFill>
                    <w14:schemeClr w14:val="tx1"/>
                  </w14:solidFill>
                </w14:textFill>
              </w:rPr>
              <w:t>。急性毒性，三乙基硼，为无色透明发烟液体，不溶于水，溶于乙醇乙醚；熔点</w:t>
            </w:r>
            <w:r>
              <w:rPr>
                <w:rFonts w:hint="default" w:ascii="宋体" w:hAnsi="宋体" w:eastAsia="宋体" w:cs="宋体"/>
                <w:color w:val="000000" w:themeColor="text1"/>
                <w:kern w:val="0"/>
                <w:sz w:val="24"/>
                <w:szCs w:val="24"/>
                <w:lang w:val="en-US" w:eastAsia="zh-CN" w:bidi="ar"/>
                <w14:textFill>
                  <w14:solidFill>
                    <w14:schemeClr w14:val="tx1"/>
                  </w14:solidFill>
                </w14:textFill>
              </w:rPr>
              <w:t>-92℃</w:t>
            </w: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，沸点 </w:t>
            </w:r>
            <w:r>
              <w:rPr>
                <w:rFonts w:hint="default" w:ascii="宋体" w:hAnsi="宋体" w:eastAsia="宋体" w:cs="宋体"/>
                <w:color w:val="000000" w:themeColor="text1"/>
                <w:kern w:val="0"/>
                <w:sz w:val="24"/>
                <w:szCs w:val="24"/>
                <w:lang w:val="en-US" w:eastAsia="zh-CN" w:bidi="ar"/>
                <w14:textFill>
                  <w14:solidFill>
                    <w14:schemeClr w14:val="tx1"/>
                  </w14:solidFill>
                </w14:textFill>
              </w:rPr>
              <w:t>95℃</w:t>
            </w:r>
            <w:r>
              <w:rPr>
                <w:rFonts w:hint="eastAsia" w:ascii="宋体" w:hAnsi="宋体" w:eastAsia="宋体" w:cs="宋体"/>
                <w:color w:val="000000" w:themeColor="text1"/>
                <w:kern w:val="0"/>
                <w:sz w:val="24"/>
                <w:szCs w:val="24"/>
                <w:lang w:val="en-US" w:eastAsia="zh-CN" w:bidi="ar"/>
                <w14:textFill>
                  <w14:solidFill>
                    <w14:schemeClr w14:val="tx1"/>
                  </w14:solidFill>
                </w14:textFill>
              </w:rPr>
              <w:t>，闪点</w:t>
            </w:r>
            <w:r>
              <w:rPr>
                <w:rFonts w:hint="default" w:ascii="宋体" w:hAnsi="宋体" w:eastAsia="宋体" w:cs="宋体"/>
                <w:color w:val="000000" w:themeColor="text1"/>
                <w:kern w:val="0"/>
                <w:sz w:val="24"/>
                <w:szCs w:val="24"/>
                <w:lang w:val="en-US" w:eastAsia="zh-CN" w:bidi="ar"/>
                <w14:textFill>
                  <w14:solidFill>
                    <w14:schemeClr w14:val="tx1"/>
                  </w14:solidFill>
                </w14:textFill>
              </w:rPr>
              <w:t>-35.6℃</w:t>
            </w: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，密度 </w:t>
            </w:r>
            <w:r>
              <w:rPr>
                <w:rFonts w:hint="default" w:ascii="宋体" w:hAnsi="宋体" w:eastAsia="宋体" w:cs="宋体"/>
                <w:color w:val="000000" w:themeColor="text1"/>
                <w:kern w:val="0"/>
                <w:sz w:val="24"/>
                <w:szCs w:val="24"/>
                <w:lang w:val="en-US" w:eastAsia="zh-CN" w:bidi="ar"/>
                <w14:textFill>
                  <w14:solidFill>
                    <w14:schemeClr w14:val="tx1"/>
                  </w14:solidFill>
                </w14:textFill>
              </w:rPr>
              <w:t>0.865g/cm</w:t>
            </w:r>
            <w:r>
              <w:rPr>
                <w:rFonts w:hint="default" w:ascii="宋体" w:hAnsi="宋体" w:eastAsia="宋体" w:cs="宋体"/>
                <w:color w:val="000000" w:themeColor="text1"/>
                <w:kern w:val="0"/>
                <w:sz w:val="24"/>
                <w:szCs w:val="24"/>
                <w:vertAlign w:val="superscript"/>
                <w:lang w:val="en-US" w:eastAsia="zh-CN" w:bidi="ar"/>
                <w14:textFill>
                  <w14:solidFill>
                    <w14:schemeClr w14:val="tx1"/>
                  </w14:solidFill>
                </w14:textFill>
              </w:rPr>
              <w:t>3</w:t>
            </w:r>
            <w:r>
              <w:rPr>
                <w:rFonts w:hint="eastAsia" w:ascii="宋体" w:hAnsi="宋体" w:eastAsia="宋体" w:cs="宋体"/>
                <w:color w:val="000000" w:themeColor="text1"/>
                <w:kern w:val="0"/>
                <w:sz w:val="24"/>
                <w:szCs w:val="24"/>
                <w:lang w:val="en-US" w:eastAsia="zh-CN" w:bidi="ar"/>
                <w14:textFill>
                  <w14:solidFill>
                    <w14:schemeClr w14:val="tx1"/>
                  </w14:solidFill>
                </w14:textFill>
              </w:rPr>
              <w:t>；化学性质活泼与氧反应剧烈，在空气中能自燃，遇水爆炸分解生成氢氧化铝和乙烷。</w:t>
            </w:r>
          </w:p>
          <w:p w14:paraId="7C8D09B0">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宋体" w:hAnsi="宋体" w:cs="宋体"/>
                <w:b/>
                <w:bCs w:val="0"/>
                <w:color w:val="000000" w:themeColor="text1"/>
                <w:sz w:val="24"/>
                <w:szCs w:val="24"/>
                <w:lang w:val="en-US" w:eastAsia="zh-CN"/>
                <w14:textFill>
                  <w14:solidFill>
                    <w14:schemeClr w14:val="tx1"/>
                  </w14:solidFill>
                </w14:textFill>
              </w:rPr>
            </w:pPr>
            <w:r>
              <w:rPr>
                <w:rFonts w:hint="eastAsia" w:ascii="宋体" w:hAnsi="宋体" w:cs="宋体"/>
                <w:b/>
                <w:bCs w:val="0"/>
                <w:color w:val="000000" w:themeColor="text1"/>
                <w:sz w:val="24"/>
                <w:szCs w:val="24"/>
                <w:lang w:val="en-US" w:eastAsia="zh-CN"/>
                <w14:textFill>
                  <w14:solidFill>
                    <w14:schemeClr w14:val="tx1"/>
                  </w14:solidFill>
                </w14:textFill>
              </w:rPr>
              <w:t>5、水平衡</w:t>
            </w:r>
          </w:p>
          <w:p w14:paraId="4D8FE54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宋体" w:hAnsi="宋体" w:cs="宋体"/>
                <w:bCs/>
                <w:color w:val="000000" w:themeColor="text1"/>
                <w:sz w:val="24"/>
                <w:szCs w:val="24"/>
                <w:lang w:val="en-US" w:eastAsia="zh-CN"/>
                <w14:textFill>
                  <w14:solidFill>
                    <w14:schemeClr w14:val="tx1"/>
                  </w14:solidFill>
                </w14:textFill>
              </w:rPr>
            </w:pPr>
            <w:r>
              <w:rPr>
                <w:rFonts w:hint="eastAsia" w:ascii="宋体" w:hAnsi="宋体" w:cs="宋体"/>
                <w:bCs/>
                <w:color w:val="000000" w:themeColor="text1"/>
                <w:sz w:val="24"/>
                <w:szCs w:val="24"/>
                <w:lang w:val="en-US" w:eastAsia="zh-CN"/>
                <w14:textFill>
                  <w14:solidFill>
                    <w14:schemeClr w14:val="tx1"/>
                  </w14:solidFill>
                </w14:textFill>
              </w:rPr>
              <w:t>（1）供水</w:t>
            </w:r>
          </w:p>
          <w:p w14:paraId="0C6EA2A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宋体" w:hAnsi="宋体" w:cs="宋体"/>
                <w:bCs/>
                <w:color w:val="000000" w:themeColor="text1"/>
                <w:sz w:val="24"/>
                <w:szCs w:val="24"/>
                <w:lang w:val="en-US" w:eastAsia="zh-CN"/>
                <w14:textFill>
                  <w14:solidFill>
                    <w14:schemeClr w14:val="tx1"/>
                  </w14:solidFill>
                </w14:textFill>
              </w:rPr>
            </w:pPr>
            <w:r>
              <w:rPr>
                <w:rFonts w:hint="eastAsia" w:ascii="宋体" w:hAnsi="宋体" w:cs="宋体"/>
                <w:bCs/>
                <w:color w:val="000000" w:themeColor="text1"/>
                <w:sz w:val="24"/>
                <w:szCs w:val="24"/>
                <w:lang w:val="en-US" w:eastAsia="zh-CN"/>
                <w14:textFill>
                  <w14:solidFill>
                    <w14:schemeClr w14:val="tx1"/>
                  </w14:solidFill>
                </w14:textFill>
              </w:rPr>
              <w:t>本项目供水为罐车拉运，本项目用水包括生产用水和生活用水。</w:t>
            </w:r>
          </w:p>
          <w:p w14:paraId="76AB706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宋体" w:hAnsi="宋体" w:cs="宋体"/>
                <w:bCs/>
                <w:color w:val="000000" w:themeColor="text1"/>
                <w:sz w:val="24"/>
                <w:szCs w:val="24"/>
                <w:lang w:val="en-US" w:eastAsia="zh-CN"/>
                <w14:textFill>
                  <w14:solidFill>
                    <w14:schemeClr w14:val="tx1"/>
                  </w14:solidFill>
                </w14:textFill>
              </w:rPr>
            </w:pPr>
            <w:r>
              <w:rPr>
                <w:rFonts w:hint="eastAsia" w:ascii="宋体" w:hAnsi="宋体" w:cs="宋体"/>
                <w:bCs/>
                <w:color w:val="000000" w:themeColor="text1"/>
                <w:sz w:val="24"/>
                <w:szCs w:val="24"/>
                <w:lang w:val="en-US" w:eastAsia="zh-CN"/>
                <w14:textFill>
                  <w14:solidFill>
                    <w14:schemeClr w14:val="tx1"/>
                  </w14:solidFill>
                </w14:textFill>
              </w:rPr>
              <w:t>①生产用水</w:t>
            </w:r>
          </w:p>
          <w:p w14:paraId="29767990">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eastAsia" w:ascii="宋体" w:hAnsi="宋体" w:cs="宋体" w:eastAsiaTheme="minorEastAsia"/>
                <w:bCs/>
                <w:color w:val="000000" w:themeColor="text1"/>
                <w:kern w:val="2"/>
                <w:sz w:val="24"/>
                <w:szCs w:val="24"/>
                <w:lang w:val="en-US" w:eastAsia="zh-CN" w:bidi="ar-SA"/>
                <w14:textFill>
                  <w14:solidFill>
                    <w14:schemeClr w14:val="tx1"/>
                  </w14:solidFill>
                </w14:textFill>
              </w:rPr>
            </w:pPr>
            <w:r>
              <w:rPr>
                <w:rFonts w:hint="eastAsia" w:cs="宋体" w:eastAsiaTheme="minorEastAsia"/>
                <w:bCs/>
                <w:color w:val="000000" w:themeColor="text1"/>
                <w:kern w:val="2"/>
                <w:sz w:val="24"/>
                <w:szCs w:val="24"/>
                <w:lang w:val="en-US" w:eastAsia="zh-CN" w:bidi="ar-SA"/>
                <w14:textFill>
                  <w14:solidFill>
                    <w14:schemeClr w14:val="tx1"/>
                  </w14:solidFill>
                </w14:textFill>
              </w:rPr>
              <w:t>本项目生产用水为喷淋冷却用水，</w:t>
            </w:r>
            <w:r>
              <w:rPr>
                <w:rFonts w:hint="eastAsia" w:ascii="宋体" w:hAnsi="宋体" w:cs="宋体" w:eastAsiaTheme="minorEastAsia"/>
                <w:bCs/>
                <w:color w:val="000000" w:themeColor="text1"/>
                <w:kern w:val="2"/>
                <w:sz w:val="24"/>
                <w:szCs w:val="24"/>
                <w:lang w:val="en-US" w:eastAsia="zh-CN" w:bidi="ar-SA"/>
                <w14:textFill>
                  <w14:solidFill>
                    <w14:schemeClr w14:val="tx1"/>
                  </w14:solidFill>
                </w14:textFill>
              </w:rPr>
              <w:t>根据建设单位提供资料，发动机每次试车</w:t>
            </w:r>
            <w:r>
              <w:rPr>
                <w:rFonts w:hint="eastAsia" w:cs="宋体" w:eastAsiaTheme="minorEastAsia"/>
                <w:bCs/>
                <w:color w:val="000000" w:themeColor="text1"/>
                <w:kern w:val="2"/>
                <w:sz w:val="24"/>
                <w:szCs w:val="24"/>
                <w:lang w:val="en-US" w:eastAsia="zh-CN" w:bidi="ar-SA"/>
                <w14:textFill>
                  <w14:solidFill>
                    <w14:schemeClr w14:val="tx1"/>
                  </w14:solidFill>
                </w14:textFill>
              </w:rPr>
              <w:t>喷淋冷却水</w:t>
            </w:r>
            <w:r>
              <w:rPr>
                <w:rFonts w:hint="eastAsia" w:ascii="宋体" w:hAnsi="宋体" w:cs="宋体" w:eastAsiaTheme="minorEastAsia"/>
                <w:bCs/>
                <w:color w:val="000000" w:themeColor="text1"/>
                <w:kern w:val="2"/>
                <w:sz w:val="24"/>
                <w:szCs w:val="24"/>
                <w:lang w:val="en-US" w:eastAsia="zh-CN" w:bidi="ar-SA"/>
                <w14:textFill>
                  <w14:solidFill>
                    <w14:schemeClr w14:val="tx1"/>
                  </w14:solidFill>
                </w14:textFill>
              </w:rPr>
              <w:t>用水量为5m³/次，全年按30次试验考虑，则需要消耗冷却水150m³/a。根据企业提供的数据，试车</w:t>
            </w:r>
            <w:r>
              <w:rPr>
                <w:rFonts w:hint="eastAsia" w:cs="宋体" w:eastAsiaTheme="minorEastAsia"/>
                <w:bCs/>
                <w:color w:val="000000" w:themeColor="text1"/>
                <w:kern w:val="2"/>
                <w:sz w:val="24"/>
                <w:szCs w:val="24"/>
                <w:lang w:val="en-US" w:eastAsia="zh-CN" w:bidi="ar-SA"/>
                <w14:textFill>
                  <w14:solidFill>
                    <w14:schemeClr w14:val="tx1"/>
                  </w14:solidFill>
                </w14:textFill>
              </w:rPr>
              <w:t>火焰温度高达2000k（约1726.85℃），试车喷淋冷却水为17kg/s，喷淋过程冷却水大量蒸发，喷淋过程产生的喷淋冷却废水经收集池收集后循环使用</w:t>
            </w:r>
            <w:r>
              <w:rPr>
                <w:rFonts w:hint="eastAsia" w:ascii="宋体" w:hAnsi="宋体" w:cs="宋体" w:eastAsiaTheme="minorEastAsia"/>
                <w:bCs/>
                <w:color w:val="000000" w:themeColor="text1"/>
                <w:kern w:val="2"/>
                <w:sz w:val="24"/>
                <w:szCs w:val="24"/>
                <w:lang w:val="en-US" w:eastAsia="zh-CN" w:bidi="ar-SA"/>
                <w14:textFill>
                  <w14:solidFill>
                    <w14:schemeClr w14:val="tx1"/>
                  </w14:solidFill>
                </w14:textFill>
              </w:rPr>
              <w:t>。</w:t>
            </w:r>
          </w:p>
          <w:p w14:paraId="71BA65B1">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center"/>
              <w:rPr>
                <w:rFonts w:hint="default" w:ascii="宋体" w:hAnsi="宋体" w:cs="宋体"/>
                <w:bCs/>
                <w:color w:val="000000" w:themeColor="text1"/>
                <w:sz w:val="24"/>
                <w:szCs w:val="24"/>
                <w:lang w:val="en-US" w:eastAsia="zh-CN"/>
                <w14:textFill>
                  <w14:solidFill>
                    <w14:schemeClr w14:val="tx1"/>
                  </w14:solidFill>
                </w14:textFill>
              </w:rPr>
            </w:pPr>
            <w:r>
              <w:rPr>
                <w:rFonts w:hint="eastAsia" w:ascii="宋体" w:hAnsi="宋体" w:cs="宋体"/>
                <w:bCs/>
                <w:color w:val="000000" w:themeColor="text1"/>
                <w:sz w:val="24"/>
                <w:szCs w:val="24"/>
                <w:lang w:val="en-US" w:eastAsia="zh-CN"/>
                <w14:textFill>
                  <w14:solidFill>
                    <w14:schemeClr w14:val="tx1"/>
                  </w14:solidFill>
                </w14:textFill>
              </w:rPr>
              <w:t>②生活用水</w:t>
            </w:r>
          </w:p>
          <w:p w14:paraId="06A113B0">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center"/>
              <w:rPr>
                <w:rFonts w:hint="eastAsia" w:ascii="宋体" w:hAnsi="宋体" w:cs="宋体"/>
                <w:bCs/>
                <w:color w:val="000000" w:themeColor="text1"/>
                <w:sz w:val="24"/>
                <w:szCs w:val="24"/>
                <w:lang w:val="en-US" w:eastAsia="zh-CN"/>
                <w14:textFill>
                  <w14:solidFill>
                    <w14:schemeClr w14:val="tx1"/>
                  </w14:solidFill>
                </w14:textFill>
              </w:rPr>
            </w:pPr>
            <w:r>
              <w:rPr>
                <w:rFonts w:hint="eastAsia" w:ascii="宋体" w:hAnsi="宋体" w:cs="宋体"/>
                <w:bCs/>
                <w:color w:val="000000" w:themeColor="text1"/>
                <w:sz w:val="24"/>
                <w:szCs w:val="24"/>
                <w:lang w:val="en-US" w:eastAsia="zh-CN"/>
                <w14:textFill>
                  <w14:solidFill>
                    <w14:schemeClr w14:val="tx1"/>
                  </w14:solidFill>
                </w14:textFill>
              </w:rPr>
              <w:t>本项</w:t>
            </w:r>
            <w:r>
              <w:rPr>
                <w:rFonts w:hint="default" w:ascii="Times New Roman" w:hAnsi="Times New Roman" w:cs="Times New Roman"/>
                <w:bCs/>
                <w:color w:val="000000" w:themeColor="text1"/>
                <w:sz w:val="24"/>
                <w:szCs w:val="24"/>
                <w:lang w:val="en-US" w:eastAsia="zh-CN"/>
                <w14:textFill>
                  <w14:solidFill>
                    <w14:schemeClr w14:val="tx1"/>
                  </w14:solidFill>
                </w14:textFill>
              </w:rPr>
              <w:t>目厂内不提供食宿，生活用水主要为职工日常盥洗用水和厕所冲水，</w:t>
            </w:r>
            <w:r>
              <w:rPr>
                <w:rFonts w:hint="eastAsia" w:ascii="Times New Roman" w:hAnsi="Times New Roman" w:cs="Times New Roman"/>
                <w:bCs/>
                <w:color w:val="000000" w:themeColor="text1"/>
                <w:sz w:val="24"/>
                <w:szCs w:val="24"/>
                <w:lang w:val="en-US" w:eastAsia="zh-CN"/>
                <w14:textFill>
                  <w14:solidFill>
                    <w14:schemeClr w14:val="tx1"/>
                  </w14:solidFill>
                </w14:textFill>
              </w:rPr>
              <w:t>本项目</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员工</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8</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人，</w:t>
            </w:r>
            <w:r>
              <w:rPr>
                <w:rFonts w:hint="default" w:ascii="Times New Roman" w:hAnsi="Times New Roman" w:cs="Times New Roman"/>
                <w:bCs/>
                <w:color w:val="000000" w:themeColor="text1"/>
                <w:sz w:val="24"/>
                <w:szCs w:val="24"/>
                <w:lang w:val="en-US" w:eastAsia="zh-CN"/>
                <w14:textFill>
                  <w14:solidFill>
                    <w14:schemeClr w14:val="tx1"/>
                  </w14:solidFill>
                </w14:textFill>
              </w:rPr>
              <w:t>根据《行业用水定额》（DB61/T943-2020）表B.17行政办公及科研院所定额先进值规定，工作人员生活用水按30L/人d计，年工作</w:t>
            </w:r>
            <w:r>
              <w:rPr>
                <w:rFonts w:hint="eastAsia" w:ascii="Times New Roman" w:hAnsi="Times New Roman" w:cs="Times New Roman"/>
                <w:bCs/>
                <w:color w:val="000000" w:themeColor="text1"/>
                <w:sz w:val="24"/>
                <w:szCs w:val="24"/>
                <w:lang w:val="en-US" w:eastAsia="zh-CN"/>
                <w14:textFill>
                  <w14:solidFill>
                    <w14:schemeClr w14:val="tx1"/>
                  </w14:solidFill>
                </w14:textFill>
              </w:rPr>
              <w:t>256</w:t>
            </w:r>
            <w:r>
              <w:rPr>
                <w:rFonts w:hint="default" w:ascii="Times New Roman" w:hAnsi="Times New Roman" w:cs="Times New Roman"/>
                <w:bCs/>
                <w:color w:val="000000" w:themeColor="text1"/>
                <w:sz w:val="24"/>
                <w:szCs w:val="24"/>
                <w:lang w:val="en-US" w:eastAsia="zh-CN"/>
                <w14:textFill>
                  <w14:solidFill>
                    <w14:schemeClr w14:val="tx1"/>
                  </w14:solidFill>
                </w14:textFill>
              </w:rPr>
              <w:t>天，则员工生活用水总量为</w:t>
            </w:r>
            <w:r>
              <w:rPr>
                <w:rFonts w:hint="eastAsia" w:ascii="Times New Roman" w:hAnsi="Times New Roman" w:cs="Times New Roman"/>
                <w:bCs/>
                <w:color w:val="000000" w:themeColor="text1"/>
                <w:sz w:val="24"/>
                <w:szCs w:val="24"/>
                <w:lang w:val="en-US" w:eastAsia="zh-CN"/>
                <w14:textFill>
                  <w14:solidFill>
                    <w14:schemeClr w14:val="tx1"/>
                  </w14:solidFill>
                </w14:textFill>
              </w:rPr>
              <w:t>61.4</w:t>
            </w:r>
            <w:r>
              <w:rPr>
                <w:rFonts w:hint="default" w:ascii="Times New Roman" w:hAnsi="Times New Roman" w:cs="Times New Roman"/>
                <w:bCs/>
                <w:color w:val="000000" w:themeColor="text1"/>
                <w:sz w:val="24"/>
                <w:szCs w:val="24"/>
                <w:lang w:val="en-US" w:eastAsia="zh-CN"/>
                <w14:textFill>
                  <w14:solidFill>
                    <w14:schemeClr w14:val="tx1"/>
                  </w14:solidFill>
                </w14:textFill>
              </w:rPr>
              <w:t>m</w:t>
            </w:r>
            <w:r>
              <w:rPr>
                <w:rFonts w:hint="default" w:ascii="Times New Roman" w:hAnsi="Times New Roman" w:cs="Times New Roman"/>
                <w:bCs/>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4"/>
                <w:szCs w:val="24"/>
                <w:lang w:val="en-US" w:eastAsia="zh-CN"/>
                <w14:textFill>
                  <w14:solidFill>
                    <w14:schemeClr w14:val="tx1"/>
                  </w14:solidFill>
                </w14:textFill>
              </w:rPr>
              <w:t>/a。</w:t>
            </w:r>
          </w:p>
          <w:p w14:paraId="50646A8F">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center"/>
              <w:rPr>
                <w:rFonts w:hint="default" w:ascii="宋体" w:hAnsi="宋体" w:cs="宋体"/>
                <w:bCs/>
                <w:color w:val="000000" w:themeColor="text1"/>
                <w:sz w:val="24"/>
                <w:szCs w:val="24"/>
                <w:lang w:val="en-US" w:eastAsia="zh-CN"/>
                <w14:textFill>
                  <w14:solidFill>
                    <w14:schemeClr w14:val="tx1"/>
                  </w14:solidFill>
                </w14:textFill>
              </w:rPr>
            </w:pPr>
            <w:r>
              <w:rPr>
                <w:rFonts w:hint="eastAsia" w:ascii="宋体" w:hAnsi="宋体" w:cs="宋体"/>
                <w:bCs/>
                <w:color w:val="000000" w:themeColor="text1"/>
                <w:sz w:val="24"/>
                <w:szCs w:val="24"/>
                <w:lang w:val="en-US" w:eastAsia="zh-CN"/>
                <w14:textFill>
                  <w14:solidFill>
                    <w14:schemeClr w14:val="tx1"/>
                  </w14:solidFill>
                </w14:textFill>
              </w:rPr>
              <w:t>（2）排水</w:t>
            </w:r>
          </w:p>
          <w:p w14:paraId="6DE09AE3">
            <w:pPr>
              <w:keepNext w:val="0"/>
              <w:keepLines w:val="0"/>
              <w:pageBreakBefore w:val="0"/>
              <w:widowControl/>
              <w:kinsoku/>
              <w:wordWrap/>
              <w:overflowPunct/>
              <w:topLinePunct w:val="0"/>
              <w:autoSpaceDE/>
              <w:autoSpaceDN/>
              <w:bidi w:val="0"/>
              <w:adjustRightInd/>
              <w:snapToGrid/>
              <w:spacing w:line="360" w:lineRule="auto"/>
              <w:ind w:left="0" w:right="0" w:firstLine="448" w:firstLineChars="200"/>
              <w:jc w:val="left"/>
              <w:textAlignment w:val="center"/>
              <w:rPr>
                <w:rFonts w:hint="eastAsia" w:ascii="宋体" w:hAnsi="宋体" w:cs="宋体"/>
                <w:bCs/>
                <w:color w:val="000000" w:themeColor="text1"/>
                <w:sz w:val="24"/>
                <w:szCs w:val="24"/>
                <w:lang w:val="en-US" w:eastAsia="zh-CN"/>
                <w14:textFill>
                  <w14:solidFill>
                    <w14:schemeClr w14:val="tx1"/>
                  </w14:solidFill>
                </w14:textFill>
              </w:rPr>
            </w:pPr>
            <w:r>
              <w:rPr>
                <w:color w:val="000000" w:themeColor="text1"/>
                <w:spacing w:val="-8"/>
                <w:sz w:val="24"/>
                <w14:textFill>
                  <w14:solidFill>
                    <w14:schemeClr w14:val="tx1"/>
                  </w14:solidFill>
                </w14:textFill>
              </w:rPr>
              <w:t>项目</w:t>
            </w:r>
            <w:r>
              <w:rPr>
                <w:rFonts w:hint="eastAsia"/>
                <w:color w:val="000000" w:themeColor="text1"/>
                <w:spacing w:val="-8"/>
                <w:sz w:val="24"/>
                <w:lang w:val="en-US" w:eastAsia="zh-CN"/>
                <w14:textFill>
                  <w14:solidFill>
                    <w14:schemeClr w14:val="tx1"/>
                  </w14:solidFill>
                </w14:textFill>
              </w:rPr>
              <w:t>生产用水环节为喷淋冷却用水，</w:t>
            </w:r>
            <w:r>
              <w:rPr>
                <w:rFonts w:hint="eastAsia" w:cs="宋体" w:eastAsiaTheme="minorEastAsia"/>
                <w:bCs/>
                <w:color w:val="000000" w:themeColor="text1"/>
                <w:kern w:val="2"/>
                <w:sz w:val="24"/>
                <w:szCs w:val="24"/>
                <w:lang w:val="en-US" w:eastAsia="zh-CN" w:bidi="ar-SA"/>
                <w14:textFill>
                  <w14:solidFill>
                    <w14:schemeClr w14:val="tx1"/>
                  </w14:solidFill>
                </w14:textFill>
              </w:rPr>
              <w:t>喷淋过程</w:t>
            </w:r>
            <w:r>
              <w:rPr>
                <w:rFonts w:hint="eastAsia" w:cs="宋体"/>
                <w:bCs/>
                <w:color w:val="000000" w:themeColor="text1"/>
                <w:kern w:val="2"/>
                <w:sz w:val="24"/>
                <w:szCs w:val="24"/>
                <w:lang w:val="en-US" w:eastAsia="zh-CN" w:bidi="ar-SA"/>
                <w14:textFill>
                  <w14:solidFill>
                    <w14:schemeClr w14:val="tx1"/>
                  </w14:solidFill>
                </w14:textFill>
              </w:rPr>
              <w:t>产生</w:t>
            </w:r>
            <w:r>
              <w:rPr>
                <w:rFonts w:hint="eastAsia" w:cs="宋体" w:eastAsiaTheme="minorEastAsia"/>
                <w:bCs/>
                <w:color w:val="000000" w:themeColor="text1"/>
                <w:kern w:val="2"/>
                <w:sz w:val="24"/>
                <w:szCs w:val="24"/>
                <w:lang w:val="en-US" w:eastAsia="zh-CN" w:bidi="ar-SA"/>
                <w14:textFill>
                  <w14:solidFill>
                    <w14:schemeClr w14:val="tx1"/>
                  </w14:solidFill>
                </w14:textFill>
              </w:rPr>
              <w:t>的喷淋冷却废水经收集池收集后循环使用</w:t>
            </w:r>
            <w:r>
              <w:rPr>
                <w:color w:val="000000" w:themeColor="text1"/>
                <w:spacing w:val="-2"/>
                <w:sz w:val="24"/>
                <w14:textFill>
                  <w14:solidFill>
                    <w14:schemeClr w14:val="tx1"/>
                  </w14:solidFill>
                </w14:textFill>
              </w:rPr>
              <w:t>。</w:t>
            </w:r>
          </w:p>
          <w:p w14:paraId="427C56F2">
            <w:pPr>
              <w:pStyle w:val="23"/>
              <w:keepNext w:val="0"/>
              <w:keepLines w:val="0"/>
              <w:pageBreakBefore w:val="0"/>
              <w:kinsoku/>
              <w:wordWrap/>
              <w:overflowPunct/>
              <w:topLinePunct w:val="0"/>
              <w:autoSpaceDE/>
              <w:autoSpaceDN/>
              <w:bidi w:val="0"/>
              <w:adjustRightInd/>
              <w:snapToGrid/>
              <w:spacing w:line="360" w:lineRule="auto"/>
              <w:ind w:left="0" w:right="0" w:firstLine="480" w:firstLineChars="200"/>
              <w:jc w:val="both"/>
              <w:rPr>
                <w:rFonts w:hint="eastAsia" w:ascii="宋体" w:hAnsi="宋体" w:cs="宋体" w:eastAsiaTheme="minorEastAsia"/>
                <w:bCs/>
                <w:color w:val="000000" w:themeColor="text1"/>
                <w:kern w:val="2"/>
                <w:sz w:val="24"/>
                <w:szCs w:val="24"/>
                <w:lang w:val="en-US" w:eastAsia="zh-CN" w:bidi="ar-SA"/>
                <w14:textFill>
                  <w14:solidFill>
                    <w14:schemeClr w14:val="tx1"/>
                  </w14:solidFill>
                </w14:textFill>
              </w:rPr>
            </w:pPr>
            <w:r>
              <w:rPr>
                <w:rFonts w:hint="eastAsia" w:ascii="宋体" w:hAnsi="宋体" w:cs="宋体" w:eastAsiaTheme="minorEastAsia"/>
                <w:bCs/>
                <w:color w:val="000000" w:themeColor="text1"/>
                <w:kern w:val="2"/>
                <w:sz w:val="24"/>
                <w:szCs w:val="24"/>
                <w:lang w:val="en-US" w:eastAsia="zh-CN" w:bidi="ar-SA"/>
                <w14:textFill>
                  <w14:solidFill>
                    <w14:schemeClr w14:val="tx1"/>
                  </w14:solidFill>
                </w14:textFill>
              </w:rPr>
              <w:t>由于项目处于偏僻山区，周边市政排水系统不健全，项目生活污水产生量为</w:t>
            </w:r>
            <w:r>
              <w:rPr>
                <w:rFonts w:hint="eastAsia" w:ascii="Times New Roman" w:hAnsi="Times New Roman" w:cs="Times New Roman"/>
                <w:bCs/>
                <w:color w:val="000000" w:themeColor="text1"/>
                <w:sz w:val="24"/>
                <w:szCs w:val="24"/>
                <w:lang w:val="en-US" w:eastAsia="zh-CN"/>
                <w14:textFill>
                  <w14:solidFill>
                    <w14:schemeClr w14:val="tx1"/>
                  </w14:solidFill>
                </w14:textFill>
              </w:rPr>
              <w:t>61.4</w:t>
            </w:r>
            <w:r>
              <w:rPr>
                <w:rFonts w:hint="default" w:ascii="Times New Roman" w:hAnsi="Times New Roman" w:cs="Times New Roman"/>
                <w:bCs/>
                <w:color w:val="000000" w:themeColor="text1"/>
                <w:sz w:val="24"/>
                <w:szCs w:val="24"/>
                <w:lang w:val="en-US" w:eastAsia="zh-CN"/>
                <w14:textFill>
                  <w14:solidFill>
                    <w14:schemeClr w14:val="tx1"/>
                  </w14:solidFill>
                </w14:textFill>
              </w:rPr>
              <w:t>m</w:t>
            </w:r>
            <w:r>
              <w:rPr>
                <w:rFonts w:hint="default" w:ascii="Times New Roman" w:hAnsi="Times New Roman" w:cs="Times New Roman"/>
                <w:bCs/>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bCs/>
                <w:color w:val="000000" w:themeColor="text1"/>
                <w:sz w:val="24"/>
                <w:szCs w:val="24"/>
                <w:lang w:val="en-US" w:eastAsia="zh-CN"/>
                <w14:textFill>
                  <w14:solidFill>
                    <w14:schemeClr w14:val="tx1"/>
                  </w14:solidFill>
                </w14:textFill>
              </w:rPr>
              <w:t>/a</w:t>
            </w:r>
            <w:r>
              <w:rPr>
                <w:rFonts w:hint="eastAsia" w:ascii="宋体" w:hAnsi="宋体" w:cs="宋体" w:eastAsiaTheme="minorEastAsia"/>
                <w:bCs/>
                <w:color w:val="000000" w:themeColor="text1"/>
                <w:kern w:val="2"/>
                <w:sz w:val="24"/>
                <w:szCs w:val="24"/>
                <w:lang w:val="en-US" w:eastAsia="zh-CN" w:bidi="ar-SA"/>
                <w14:textFill>
                  <w14:solidFill>
                    <w14:schemeClr w14:val="tx1"/>
                  </w14:solidFill>
                </w14:textFill>
              </w:rPr>
              <w:t>，排放至厂区化粪池处理后定期委托周围村民拉运处置。</w:t>
            </w:r>
          </w:p>
          <w:p w14:paraId="75D8917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b/>
                <w:bCs w:val="0"/>
                <w:color w:val="000000" w:themeColor="text1"/>
                <w:sz w:val="21"/>
                <w:szCs w:val="21"/>
                <w:lang w:val="en-US" w:eastAsia="zh-CN"/>
                <w14:textFill>
                  <w14:solidFill>
                    <w14:schemeClr w14:val="tx1"/>
                  </w14:solidFill>
                </w14:textFill>
              </w:rPr>
            </w:pPr>
            <w:r>
              <w:rPr>
                <w:rFonts w:hint="eastAsia" w:ascii="宋体" w:hAnsi="宋体" w:cs="宋体"/>
                <w:b/>
                <w:bCs w:val="0"/>
                <w:color w:val="000000" w:themeColor="text1"/>
                <w:sz w:val="21"/>
                <w:szCs w:val="21"/>
                <w:lang w:val="en-US" w:eastAsia="zh-CN"/>
                <w14:textFill>
                  <w14:solidFill>
                    <w14:schemeClr w14:val="tx1"/>
                  </w14:solidFill>
                </w14:textFill>
              </w:rPr>
              <w:drawing>
                <wp:inline distT="0" distB="0" distL="114300" distR="114300">
                  <wp:extent cx="4577080" cy="1009650"/>
                  <wp:effectExtent l="0" t="0" r="0" b="0"/>
                  <wp:docPr id="24" name="ECB019B1-382A-4266-B25C-5B523AA43C14-1" descr="C:/Users/Administrator/AppData/Local/Temp/wps.qNQIIZ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CB019B1-382A-4266-B25C-5B523AA43C14-1" descr="C:/Users/Administrator/AppData/Local/Temp/wps.qNQIIZwps"/>
                          <pic:cNvPicPr>
                            <a:picLocks noChangeAspect="1"/>
                          </pic:cNvPicPr>
                        </pic:nvPicPr>
                        <pic:blipFill>
                          <a:blip r:embed="rId15"/>
                          <a:stretch>
                            <a:fillRect/>
                          </a:stretch>
                        </pic:blipFill>
                        <pic:spPr>
                          <a:xfrm>
                            <a:off x="0" y="0"/>
                            <a:ext cx="4577080" cy="1009650"/>
                          </a:xfrm>
                          <a:prstGeom prst="rect">
                            <a:avLst/>
                          </a:prstGeom>
                        </pic:spPr>
                      </pic:pic>
                    </a:graphicData>
                  </a:graphic>
                </wp:inline>
              </w:drawing>
            </w:r>
          </w:p>
          <w:p w14:paraId="535BC52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
                <w:bCs w:val="0"/>
                <w:color w:val="000000" w:themeColor="text1"/>
                <w:sz w:val="21"/>
                <w:szCs w:val="21"/>
                <w:lang w:val="en-US" w:eastAsia="zh-CN"/>
                <w14:textFill>
                  <w14:solidFill>
                    <w14:schemeClr w14:val="tx1"/>
                  </w14:solidFill>
                </w14:textFill>
              </w:rPr>
            </w:pPr>
            <w:r>
              <w:rPr>
                <w:rFonts w:hint="eastAsia" w:ascii="宋体" w:hAnsi="宋体" w:cs="宋体"/>
                <w:b/>
                <w:bCs w:val="0"/>
                <w:color w:val="000000" w:themeColor="text1"/>
                <w:sz w:val="21"/>
                <w:szCs w:val="21"/>
                <w:lang w:val="en-US" w:eastAsia="zh-CN"/>
                <w14:textFill>
                  <w14:solidFill>
                    <w14:schemeClr w14:val="tx1"/>
                  </w14:solidFill>
                </w14:textFill>
              </w:rPr>
              <w:t>图2-4  本项目水平衡图（t/d）</w:t>
            </w:r>
          </w:p>
          <w:p w14:paraId="0439740E">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cs="Times New Roman"/>
                <w:b/>
                <w:bCs w:val="0"/>
                <w:color w:val="000000" w:themeColor="text1"/>
                <w:sz w:val="24"/>
                <w:szCs w:val="24"/>
                <w:lang w:val="en-US" w:eastAsia="zh-CN"/>
                <w14:textFill>
                  <w14:solidFill>
                    <w14:schemeClr w14:val="tx1"/>
                  </w14:solidFill>
                </w14:textFill>
              </w:rPr>
            </w:pPr>
            <w:r>
              <w:rPr>
                <w:rFonts w:hint="default" w:ascii="Times New Roman" w:hAnsi="Times New Roman" w:cs="Times New Roman"/>
                <w:b/>
                <w:bCs w:val="0"/>
                <w:color w:val="000000" w:themeColor="text1"/>
                <w:sz w:val="24"/>
                <w:szCs w:val="24"/>
                <w:lang w:val="en-US" w:eastAsia="zh-CN"/>
                <w14:textFill>
                  <w14:solidFill>
                    <w14:schemeClr w14:val="tx1"/>
                  </w14:solidFill>
                </w14:textFill>
              </w:rPr>
              <w:t>6、劳动定员及工作制度</w:t>
            </w:r>
          </w:p>
          <w:p w14:paraId="28EBC38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000000" w:themeColor="text1"/>
                <w:sz w:val="24"/>
                <w:szCs w:val="24"/>
                <w:lang w:val="en-US" w:eastAsia="zh-CN"/>
                <w14:textFill>
                  <w14:solidFill>
                    <w14:schemeClr w14:val="tx1"/>
                  </w14:solidFill>
                </w14:textFill>
              </w:rPr>
            </w:pPr>
            <w:r>
              <w:rPr>
                <w:rFonts w:hint="default" w:ascii="Times New Roman" w:hAnsi="Times New Roman" w:cs="Times New Roman"/>
                <w:bCs/>
                <w:color w:val="000000" w:themeColor="text1"/>
                <w:sz w:val="24"/>
                <w:szCs w:val="24"/>
                <w:lang w:val="en-US" w:eastAsia="zh-CN"/>
                <w14:textFill>
                  <w14:solidFill>
                    <w14:schemeClr w14:val="tx1"/>
                  </w14:solidFill>
                </w14:textFill>
              </w:rPr>
              <w:t>劳动定员：本项目生产车间新增员工</w:t>
            </w:r>
            <w:r>
              <w:rPr>
                <w:rFonts w:hint="eastAsia" w:ascii="Times New Roman" w:hAnsi="Times New Roman" w:cs="Times New Roman"/>
                <w:bCs/>
                <w:color w:val="000000" w:themeColor="text1"/>
                <w:sz w:val="24"/>
                <w:szCs w:val="24"/>
                <w:lang w:val="en-US" w:eastAsia="zh-CN"/>
                <w14:textFill>
                  <w14:solidFill>
                    <w14:schemeClr w14:val="tx1"/>
                  </w14:solidFill>
                </w14:textFill>
              </w:rPr>
              <w:t>8</w:t>
            </w:r>
            <w:r>
              <w:rPr>
                <w:rFonts w:hint="default" w:ascii="Times New Roman" w:hAnsi="Times New Roman" w:cs="Times New Roman"/>
                <w:bCs/>
                <w:color w:val="000000" w:themeColor="text1"/>
                <w:sz w:val="24"/>
                <w:szCs w:val="24"/>
                <w:lang w:val="en-US" w:eastAsia="zh-CN"/>
                <w14:textFill>
                  <w14:solidFill>
                    <w14:schemeClr w14:val="tx1"/>
                  </w14:solidFill>
                </w14:textFill>
              </w:rPr>
              <w:t>人。</w:t>
            </w:r>
          </w:p>
          <w:p w14:paraId="31BB552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000000" w:themeColor="text1"/>
                <w:sz w:val="24"/>
                <w:szCs w:val="24"/>
                <w:lang w:val="en-US" w:eastAsia="zh-CN"/>
                <w14:textFill>
                  <w14:solidFill>
                    <w14:schemeClr w14:val="tx1"/>
                  </w14:solidFill>
                </w14:textFill>
              </w:rPr>
            </w:pPr>
            <w:r>
              <w:rPr>
                <w:rFonts w:hint="default" w:ascii="Times New Roman" w:hAnsi="Times New Roman" w:cs="Times New Roman"/>
                <w:bCs/>
                <w:color w:val="000000" w:themeColor="text1"/>
                <w:sz w:val="24"/>
                <w:szCs w:val="24"/>
                <w:lang w:val="en-US" w:eastAsia="zh-CN"/>
                <w14:textFill>
                  <w14:solidFill>
                    <w14:schemeClr w14:val="tx1"/>
                  </w14:solidFill>
                </w14:textFill>
              </w:rPr>
              <w:t>工作制度：年工作</w:t>
            </w:r>
            <w:r>
              <w:rPr>
                <w:rFonts w:hint="eastAsia" w:ascii="Times New Roman" w:hAnsi="Times New Roman" w:cs="Times New Roman"/>
                <w:bCs/>
                <w:color w:val="000000" w:themeColor="text1"/>
                <w:sz w:val="24"/>
                <w:szCs w:val="24"/>
                <w:lang w:val="en-US" w:eastAsia="zh-CN"/>
                <w14:textFill>
                  <w14:solidFill>
                    <w14:schemeClr w14:val="tx1"/>
                  </w14:solidFill>
                </w14:textFill>
              </w:rPr>
              <w:t>256</w:t>
            </w:r>
            <w:r>
              <w:rPr>
                <w:rFonts w:hint="default" w:ascii="Times New Roman" w:hAnsi="Times New Roman" w:cs="Times New Roman"/>
                <w:bCs/>
                <w:color w:val="000000" w:themeColor="text1"/>
                <w:sz w:val="24"/>
                <w:szCs w:val="24"/>
                <w:lang w:val="en-US" w:eastAsia="zh-CN"/>
                <w14:textFill>
                  <w14:solidFill>
                    <w14:schemeClr w14:val="tx1"/>
                  </w14:solidFill>
                </w14:textFill>
              </w:rPr>
              <w:t>天，</w:t>
            </w:r>
            <w:r>
              <w:rPr>
                <w:rFonts w:hint="eastAsia" w:ascii="Times New Roman" w:hAnsi="Times New Roman" w:cs="Times New Roman"/>
                <w:bCs/>
                <w:color w:val="000000" w:themeColor="text1"/>
                <w:sz w:val="24"/>
                <w:szCs w:val="24"/>
                <w:lang w:val="en-US" w:eastAsia="zh-CN"/>
                <w14:textFill>
                  <w14:solidFill>
                    <w14:schemeClr w14:val="tx1"/>
                  </w14:solidFill>
                </w14:textFill>
              </w:rPr>
              <w:t>白班制，</w:t>
            </w:r>
            <w:r>
              <w:rPr>
                <w:rFonts w:hint="default" w:ascii="Times New Roman" w:hAnsi="Times New Roman" w:cs="Times New Roman"/>
                <w:bCs/>
                <w:color w:val="000000" w:themeColor="text1"/>
                <w:sz w:val="24"/>
                <w:szCs w:val="24"/>
                <w:lang w:val="en-US" w:eastAsia="zh-CN"/>
                <w14:textFill>
                  <w14:solidFill>
                    <w14:schemeClr w14:val="tx1"/>
                  </w14:solidFill>
                </w14:textFill>
              </w:rPr>
              <w:t>1班8小时。</w:t>
            </w:r>
          </w:p>
          <w:p w14:paraId="0491605B">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cs="Times New Roman"/>
                <w:b/>
                <w:bCs w:val="0"/>
                <w:color w:val="000000" w:themeColor="text1"/>
                <w:sz w:val="24"/>
                <w:szCs w:val="24"/>
                <w:lang w:val="en-US" w:eastAsia="zh-CN"/>
                <w14:textFill>
                  <w14:solidFill>
                    <w14:schemeClr w14:val="tx1"/>
                  </w14:solidFill>
                </w14:textFill>
              </w:rPr>
            </w:pPr>
            <w:r>
              <w:rPr>
                <w:rFonts w:hint="default" w:ascii="Times New Roman" w:hAnsi="Times New Roman" w:cs="Times New Roman"/>
                <w:b/>
                <w:bCs w:val="0"/>
                <w:color w:val="000000" w:themeColor="text1"/>
                <w:sz w:val="24"/>
                <w:szCs w:val="24"/>
                <w:lang w:val="en-US" w:eastAsia="zh-CN"/>
                <w14:textFill>
                  <w14:solidFill>
                    <w14:schemeClr w14:val="tx1"/>
                  </w14:solidFill>
                </w14:textFill>
              </w:rPr>
              <w:t>7、厂区平面布置</w:t>
            </w:r>
          </w:p>
          <w:p w14:paraId="33EB78DC">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cs="Times New Roman"/>
                <w:color w:val="000000" w:themeColor="text1"/>
                <w:sz w:val="24"/>
                <w:szCs w:val="24"/>
                <w:highlight w:val="none"/>
                <w:lang w:val="zh-CN" w:eastAsia="zh-CN"/>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本项目</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平面布置呈西北-东南走向，北侧、西侧、东侧环山，南侧临路，项目入厂道路为东南侧，进入厂区后从东南到西北分别布置测控楼、罐区、辅助间、试车台。</w:t>
            </w:r>
          </w:p>
          <w:p w14:paraId="40CF7581">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zh-CN" w:eastAsia="zh-CN"/>
                <w14:textFill>
                  <w14:solidFill>
                    <w14:schemeClr w14:val="tx1"/>
                  </w14:solidFill>
                </w14:textFill>
              </w:rPr>
              <w:t>根据现场勘查，</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项目厂区划分合理，</w:t>
            </w:r>
            <w:r>
              <w:rPr>
                <w:rFonts w:hint="default" w:ascii="Times New Roman" w:hAnsi="Times New Roman" w:cs="Times New Roman"/>
                <w:color w:val="000000" w:themeColor="text1"/>
                <w:sz w:val="24"/>
                <w14:textFill>
                  <w14:solidFill>
                    <w14:schemeClr w14:val="tx1"/>
                  </w14:solidFill>
                </w14:textFill>
              </w:rPr>
              <w:t>符合规划、城建、消防、绿化等基本条件，生产工艺流程紧凑、各功能区相互独立</w:t>
            </w:r>
            <w:r>
              <w:rPr>
                <w:rFonts w:hint="default" w:ascii="Times New Roman" w:hAnsi="Times New Roman" w:cs="Times New Roman"/>
                <w:color w:val="000000" w:themeColor="text1"/>
                <w:sz w:val="24"/>
                <w:lang w:eastAsia="zh-CN"/>
                <w14:textFill>
                  <w14:solidFill>
                    <w14:schemeClr w14:val="tx1"/>
                  </w14:solidFill>
                </w14:textFill>
              </w:rPr>
              <w:t>，因此</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从方便生产、安全管理、保护环境角度考虑，符合防火、安全、卫生等有关规范的要求。</w:t>
            </w:r>
          </w:p>
          <w:p w14:paraId="3D01926E">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firstLine="480" w:firstLineChars="200"/>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本项目占地类型为草地，施工占地均在厂界内，地块外无临时占地。</w:t>
            </w:r>
          </w:p>
          <w:p w14:paraId="6292242D">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firstLine="480" w:firstLineChars="200"/>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综上所述，</w:t>
            </w:r>
            <w:r>
              <w:rPr>
                <w:rFonts w:hint="default" w:ascii="Times New Roman" w:hAnsi="Times New Roman" w:cs="Times New Roman"/>
                <w:color w:val="000000" w:themeColor="text1"/>
                <w:sz w:val="24"/>
                <w:szCs w:val="24"/>
                <w:highlight w:val="none"/>
                <w14:textFill>
                  <w14:solidFill>
                    <w14:schemeClr w14:val="tx1"/>
                  </w14:solidFill>
                </w14:textFill>
              </w:rPr>
              <w:t>从方便生产、安全管理、保护环境角度考虑</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因此本项目与周边外环境相容</w:t>
            </w:r>
            <w:r>
              <w:rPr>
                <w:rFonts w:hint="eastAsia" w:ascii="Times New Roman" w:hAnsi="Times New Roman" w:cs="Times New Roman"/>
                <w:color w:val="000000" w:themeColor="text1"/>
                <w:sz w:val="24"/>
                <w:szCs w:val="24"/>
                <w:highlight w:val="none"/>
                <w:lang w:eastAsia="zh-CN"/>
                <w14:textFill>
                  <w14:solidFill>
                    <w14:schemeClr w14:val="tx1"/>
                  </w14:solidFill>
                </w14:textFill>
              </w:rPr>
              <w:t>，其</w:t>
            </w:r>
            <w:r>
              <w:rPr>
                <w:rFonts w:hint="default" w:ascii="Times New Roman" w:hAnsi="Times New Roman" w:cs="Times New Roman"/>
                <w:color w:val="000000" w:themeColor="text1"/>
                <w:sz w:val="24"/>
                <w:szCs w:val="24"/>
                <w:highlight w:val="none"/>
                <w14:textFill>
                  <w14:solidFill>
                    <w14:schemeClr w14:val="tx1"/>
                  </w14:solidFill>
                </w14:textFill>
              </w:rPr>
              <w:t>平面布置</w:t>
            </w:r>
            <w:r>
              <w:rPr>
                <w:rFonts w:hint="default" w:ascii="Times New Roman" w:hAnsi="Times New Roman" w:cs="Times New Roman"/>
                <w:color w:val="000000" w:themeColor="text1"/>
                <w:sz w:val="24"/>
                <w:szCs w:val="24"/>
                <w:highlight w:val="none"/>
                <w:lang w:eastAsia="zh-CN"/>
                <w14:textFill>
                  <w14:solidFill>
                    <w14:schemeClr w14:val="tx1"/>
                  </w14:solidFill>
                </w14:textFill>
              </w:rPr>
              <w:t>基本</w:t>
            </w:r>
            <w:r>
              <w:rPr>
                <w:rFonts w:hint="default" w:ascii="Times New Roman" w:hAnsi="Times New Roman" w:cs="Times New Roman"/>
                <w:color w:val="000000" w:themeColor="text1"/>
                <w:sz w:val="24"/>
                <w:szCs w:val="24"/>
                <w:highlight w:val="none"/>
                <w14:textFill>
                  <w14:solidFill>
                    <w14:schemeClr w14:val="tx1"/>
                  </w14:solidFill>
                </w14:textFill>
              </w:rPr>
              <w:t>合理</w:t>
            </w:r>
            <w:r>
              <w:rPr>
                <w:rFonts w:hint="default" w:ascii="Times New Roman" w:hAnsi="Times New Roman" w:cs="Times New Roman"/>
                <w:color w:val="000000" w:themeColor="text1"/>
                <w:sz w:val="24"/>
                <w:szCs w:val="24"/>
                <w:highlight w:val="none"/>
                <w:lang w:eastAsia="zh-CN"/>
                <w14:textFill>
                  <w14:solidFill>
                    <w14:schemeClr w14:val="tx1"/>
                  </w14:solidFill>
                </w14:textFill>
              </w:rPr>
              <w:t>可行</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p>
        </w:tc>
      </w:tr>
      <w:tr w14:paraId="2A4E8C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92" w:hRule="atLeast"/>
          <w:jc w:val="center"/>
        </w:trPr>
        <w:tc>
          <w:tcPr>
            <w:tcW w:w="823" w:type="dxa"/>
            <w:noWrap w:val="0"/>
            <w:vAlign w:val="center"/>
          </w:tcPr>
          <w:p w14:paraId="01C32168">
            <w:pPr>
              <w:pStyle w:val="12"/>
              <w:adjustRightInd w:val="0"/>
              <w:snapToGrid w:val="0"/>
              <w:spacing w:before="0" w:beforeAutospacing="0" w:after="0" w:afterAutospacing="0"/>
              <w:jc w:val="center"/>
              <w:rPr>
                <w:rFonts w:hint="default" w:cs="宋体" w:eastAsiaTheme="minorEastAsia"/>
                <w:color w:val="000000" w:themeColor="text1"/>
                <w:sz w:val="24"/>
                <w:szCs w:val="24"/>
                <w:lang w:val="en-US" w:eastAsia="zh-CN"/>
                <w14:textFill>
                  <w14:solidFill>
                    <w14:schemeClr w14:val="tx1"/>
                  </w14:solidFill>
                </w14:textFill>
              </w:rPr>
            </w:pPr>
            <w:r>
              <w:rPr>
                <w:rFonts w:hint="eastAsia" w:cs="宋体"/>
                <w:color w:val="000000" w:themeColor="text1"/>
                <w:sz w:val="24"/>
                <w:szCs w:val="24"/>
                <w:lang w:val="en-US" w:eastAsia="zh-CN"/>
                <w14:textFill>
                  <w14:solidFill>
                    <w14:schemeClr w14:val="tx1"/>
                  </w14:solidFill>
                </w14:textFill>
              </w:rPr>
              <w:t>工艺流程和产排污环节</w:t>
            </w:r>
          </w:p>
        </w:tc>
        <w:tc>
          <w:tcPr>
            <w:tcW w:w="8161" w:type="dxa"/>
            <w:noWrap w:val="0"/>
            <w:vAlign w:val="top"/>
          </w:tcPr>
          <w:p w14:paraId="341CFDBA">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宋体" w:hAnsi="宋体"/>
                <w:b/>
                <w:bCs w:val="0"/>
                <w:color w:val="000000" w:themeColor="text1"/>
                <w:sz w:val="24"/>
                <w:szCs w:val="24"/>
                <w:lang w:val="en-US" w:eastAsia="zh-CN"/>
                <w14:textFill>
                  <w14:solidFill>
                    <w14:schemeClr w14:val="tx1"/>
                  </w14:solidFill>
                </w14:textFill>
              </w:rPr>
            </w:pPr>
            <w:r>
              <w:rPr>
                <w:rFonts w:hint="eastAsia" w:ascii="宋体" w:hAnsi="宋体"/>
                <w:b/>
                <w:bCs w:val="0"/>
                <w:color w:val="000000" w:themeColor="text1"/>
                <w:sz w:val="24"/>
                <w:szCs w:val="24"/>
                <w:lang w:val="en-US" w:eastAsia="zh-CN"/>
                <w14:textFill>
                  <w14:solidFill>
                    <w14:schemeClr w14:val="tx1"/>
                  </w14:solidFill>
                </w14:textFill>
              </w:rPr>
              <w:t>主要污染工序及源强分析：</w:t>
            </w:r>
          </w:p>
          <w:p w14:paraId="09E9E540">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eastAsia" w:ascii="宋体" w:hAnsi="宋体"/>
                <w:b/>
                <w:bCs w:val="0"/>
                <w:color w:val="000000" w:themeColor="text1"/>
                <w:sz w:val="24"/>
                <w:szCs w:val="24"/>
                <w:lang w:val="en-US" w:eastAsia="zh-CN"/>
                <w14:textFill>
                  <w14:solidFill>
                    <w14:schemeClr w14:val="tx1"/>
                  </w14:solidFill>
                </w14:textFill>
              </w:rPr>
            </w:pPr>
            <w:r>
              <w:rPr>
                <w:rFonts w:hint="eastAsia" w:ascii="宋体" w:hAnsi="宋体"/>
                <w:b/>
                <w:bCs w:val="0"/>
                <w:color w:val="000000" w:themeColor="text1"/>
                <w:sz w:val="24"/>
                <w:szCs w:val="24"/>
                <w:lang w:val="en-US" w:eastAsia="zh-CN"/>
                <w14:textFill>
                  <w14:solidFill>
                    <w14:schemeClr w14:val="tx1"/>
                  </w14:solidFill>
                </w14:textFill>
              </w:rPr>
              <w:t>一、施工期工艺流程和产排污环节</w:t>
            </w:r>
          </w:p>
          <w:p w14:paraId="423F0C8A">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本项目在取得草地使用批复后进入施工阶段，建设周期为4个月，4个月内完成建设，具备试车条件。其中：①土建施工：包括场地平整、基础浇筑、墙体建设，工期为60天；②设备安装：包括核心系统、辅助系统设备就位，管路连接等，土建完成后30天完成设备安装工作；③系统调试：包括电炉、软件配置，各系统单元测试和综合测试等，工期为30天。</w:t>
            </w:r>
          </w:p>
          <w:p w14:paraId="5CA8F4F4">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eastAsia" w:ascii="Times New Roman" w:hAnsi="Times New Roman"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本项目建设期间会对周围环境产生一定量的影响，主要是建筑施工噪声、扬尘、施工废水，其次是建筑垃圾、施工人员产生的生活污水及生活垃圾</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目前建设单位正在进行场地平整工作</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p>
          <w:p w14:paraId="2BC759FC">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cs="Times New Roman"/>
                <w:color w:val="000000" w:themeColor="text1"/>
                <w:sz w:val="24"/>
                <w:szCs w:val="24"/>
                <w:highlight w:val="none"/>
                <w:lang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w:t>
            </w:r>
            <w:r>
              <w:rPr>
                <w:rFonts w:hint="default" w:ascii="Times New Roman" w:hAnsi="Times New Roman" w:cs="Times New Roman"/>
                <w:color w:val="000000" w:themeColor="text1"/>
                <w:sz w:val="24"/>
                <w:szCs w:val="24"/>
                <w:highlight w:val="none"/>
                <w:lang w:eastAsia="zh-CN"/>
                <w14:textFill>
                  <w14:solidFill>
                    <w14:schemeClr w14:val="tx1"/>
                  </w14:solidFill>
                </w14:textFill>
              </w:rPr>
              <w:t>施工扬尘</w:t>
            </w:r>
          </w:p>
          <w:p w14:paraId="56BE158F">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施工过程中产生扬尘主要包括：建材运输车辆产生的交通扬尘、建材堆置和施工过程产生的扬尘等。</w:t>
            </w:r>
          </w:p>
          <w:p w14:paraId="6C05DB62">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cs="Times New Roman"/>
                <w:color w:val="000000" w:themeColor="text1"/>
                <w:sz w:val="24"/>
                <w:szCs w:val="24"/>
                <w:highlight w:val="none"/>
                <w:lang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w:t>
            </w:r>
            <w:r>
              <w:rPr>
                <w:rFonts w:hint="default" w:ascii="Times New Roman" w:hAnsi="Times New Roman" w:cs="Times New Roman"/>
                <w:color w:val="000000" w:themeColor="text1"/>
                <w:sz w:val="24"/>
                <w:szCs w:val="24"/>
                <w:highlight w:val="none"/>
                <w:lang w:eastAsia="zh-CN"/>
                <w14:textFill>
                  <w14:solidFill>
                    <w14:schemeClr w14:val="tx1"/>
                  </w14:solidFill>
                </w14:textFill>
              </w:rPr>
              <w:t>废水</w:t>
            </w:r>
          </w:p>
          <w:p w14:paraId="087CA476">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（1）施工期生活污水</w:t>
            </w:r>
          </w:p>
          <w:p w14:paraId="3715D1C6">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本项目施工期废水主要为施工人员生活污水。</w:t>
            </w:r>
          </w:p>
          <w:p w14:paraId="0BA22A35">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施工队伍约20人，平均用水量按50L/（人·日）计，其污水排放系数取值0.8，则施工期用水量为1.0m</w:t>
            </w:r>
            <w:r>
              <w:rPr>
                <w:rFonts w:hint="default" w:ascii="Times New Roman" w:hAnsi="Times New Roman" w:cs="Times New Roman"/>
                <w:color w:val="000000" w:themeColor="text1"/>
                <w:sz w:val="24"/>
                <w:szCs w:val="24"/>
                <w:highlight w:val="none"/>
                <w:vertAlign w:val="superscript"/>
                <w:lang w:eastAsia="zh-CN"/>
                <w14:textFill>
                  <w14:solidFill>
                    <w14:schemeClr w14:val="tx1"/>
                  </w14:solidFill>
                </w14:textFill>
              </w:rPr>
              <w:t>3</w:t>
            </w:r>
            <w:r>
              <w:rPr>
                <w:rFonts w:hint="default" w:ascii="Times New Roman" w:hAnsi="Times New Roman" w:cs="Times New Roman"/>
                <w:color w:val="000000" w:themeColor="text1"/>
                <w:sz w:val="24"/>
                <w:szCs w:val="24"/>
                <w:highlight w:val="none"/>
                <w:lang w:eastAsia="zh-CN"/>
                <w14:textFill>
                  <w14:solidFill>
                    <w14:schemeClr w14:val="tx1"/>
                  </w14:solidFill>
                </w14:textFill>
              </w:rPr>
              <w:t>/d，污水产生量为0.8m</w:t>
            </w:r>
            <w:r>
              <w:rPr>
                <w:rFonts w:hint="default" w:ascii="Times New Roman" w:hAnsi="Times New Roman" w:cs="Times New Roman"/>
                <w:color w:val="000000" w:themeColor="text1"/>
                <w:sz w:val="24"/>
                <w:szCs w:val="24"/>
                <w:highlight w:val="none"/>
                <w:vertAlign w:val="superscript"/>
                <w:lang w:eastAsia="zh-CN"/>
                <w14:textFill>
                  <w14:solidFill>
                    <w14:schemeClr w14:val="tx1"/>
                  </w14:solidFill>
                </w14:textFill>
              </w:rPr>
              <w:t>3</w:t>
            </w:r>
            <w:r>
              <w:rPr>
                <w:rFonts w:hint="default" w:ascii="Times New Roman" w:hAnsi="Times New Roman" w:cs="Times New Roman"/>
                <w:color w:val="000000" w:themeColor="text1"/>
                <w:sz w:val="24"/>
                <w:szCs w:val="24"/>
                <w:highlight w:val="none"/>
                <w:lang w:eastAsia="zh-CN"/>
                <w14:textFill>
                  <w14:solidFill>
                    <w14:schemeClr w14:val="tx1"/>
                  </w14:solidFill>
                </w14:textFill>
              </w:rPr>
              <w:t>/d。生活污水经化粪池收集后由附近村民定期清运肥田，不外排，不会对周边地表水环境产生不利影响。</w:t>
            </w:r>
          </w:p>
          <w:p w14:paraId="07E5A7AB">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（2）施工期生产废水</w:t>
            </w:r>
          </w:p>
          <w:p w14:paraId="7EE5171F">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施工废水主要包括施工机械、运输车辆的冲洗废水。冲洗废水进入工地</w:t>
            </w:r>
            <w:r>
              <w:rPr>
                <w:rFonts w:hint="eastAsia" w:ascii="Times New Roman" w:hAnsi="Times New Roman" w:cs="Times New Roman"/>
                <w:color w:val="000000" w:themeColor="text1"/>
                <w:sz w:val="24"/>
                <w:szCs w:val="24"/>
                <w:highlight w:val="none"/>
                <w:lang w:eastAsia="zh-CN"/>
                <w14:textFill>
                  <w14:solidFill>
                    <w14:schemeClr w14:val="tx1"/>
                  </w14:solidFill>
                </w14:textFill>
              </w:rPr>
              <w:t>临时</w:t>
            </w:r>
            <w:r>
              <w:rPr>
                <w:rFonts w:hint="default" w:ascii="Times New Roman" w:hAnsi="Times New Roman" w:cs="Times New Roman"/>
                <w:color w:val="000000" w:themeColor="text1"/>
                <w:sz w:val="24"/>
                <w:szCs w:val="24"/>
                <w:highlight w:val="none"/>
                <w:lang w:eastAsia="zh-CN"/>
                <w14:textFill>
                  <w14:solidFill>
                    <w14:schemeClr w14:val="tx1"/>
                  </w14:solidFill>
                </w14:textFill>
              </w:rPr>
              <w:t>设置的沉淀池，经沉淀后回用，不外排，不会对周边地表水环境产生不利影响。</w:t>
            </w:r>
          </w:p>
          <w:p w14:paraId="4E89783F">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cs="Times New Roman"/>
                <w:color w:val="000000" w:themeColor="text1"/>
                <w:sz w:val="24"/>
                <w:szCs w:val="24"/>
                <w:highlight w:val="none"/>
                <w:lang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3、</w:t>
            </w:r>
            <w:r>
              <w:rPr>
                <w:rFonts w:hint="default" w:ascii="Times New Roman" w:hAnsi="Times New Roman" w:cs="Times New Roman"/>
                <w:color w:val="000000" w:themeColor="text1"/>
                <w:sz w:val="24"/>
                <w:szCs w:val="24"/>
                <w:highlight w:val="none"/>
                <w:lang w:eastAsia="zh-CN"/>
                <w14:textFill>
                  <w14:solidFill>
                    <w14:schemeClr w14:val="tx1"/>
                  </w14:solidFill>
                </w14:textFill>
              </w:rPr>
              <w:t>施工噪声</w:t>
            </w:r>
          </w:p>
          <w:p w14:paraId="1BDE4D6B">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本项目施工期噪声主要为施工机械运行和设备安装产生的噪声，噪声源强在70~100dB（A）之间</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本项目施工期较短，对周围环境影响较小</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p>
          <w:p w14:paraId="6A082769">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cs="Times New Roman"/>
                <w:color w:val="000000" w:themeColor="text1"/>
                <w:sz w:val="24"/>
                <w:szCs w:val="24"/>
                <w:highlight w:val="none"/>
                <w:lang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4、</w:t>
            </w:r>
            <w:r>
              <w:rPr>
                <w:rFonts w:hint="default" w:ascii="Times New Roman" w:hAnsi="Times New Roman" w:cs="Times New Roman"/>
                <w:color w:val="000000" w:themeColor="text1"/>
                <w:sz w:val="24"/>
                <w:szCs w:val="24"/>
                <w:highlight w:val="none"/>
                <w:lang w:eastAsia="zh-CN"/>
                <w14:textFill>
                  <w14:solidFill>
                    <w14:schemeClr w14:val="tx1"/>
                  </w14:solidFill>
                </w14:textFill>
              </w:rPr>
              <w:t>施工期固体废弃物</w:t>
            </w:r>
          </w:p>
          <w:p w14:paraId="3B69D4D3">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本项目施工期固体废物主要来自施工人员的生活垃圾、建筑垃圾。</w:t>
            </w:r>
          </w:p>
          <w:p w14:paraId="52156E25">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项目施工人员平均按20人，生活垃圾产生量按每人0.5kg/d计，则施工人员生活垃圾量约为0.01t/d。建设单位在施工期间，对生活垃圾进行定点收集，实行统一袋装化管理，做到日产日清，</w:t>
            </w:r>
            <w:r>
              <w:rPr>
                <w:rFonts w:hint="eastAsia" w:ascii="Times New Roman" w:hAnsi="Times New Roman" w:cs="Times New Roman"/>
                <w:bCs/>
                <w:color w:val="000000" w:themeColor="text1"/>
                <w:spacing w:val="-10"/>
                <w:sz w:val="24"/>
                <w:szCs w:val="24"/>
                <w:lang w:val="en-US" w:eastAsia="zh-CN"/>
                <w14:textFill>
                  <w14:solidFill>
                    <w14:schemeClr w14:val="tx1"/>
                  </w14:solidFill>
                </w14:textFill>
              </w:rPr>
              <w:t>收集后统一送往招贤镇垃圾收集站统一清运清理，</w:t>
            </w:r>
            <w:r>
              <w:rPr>
                <w:rFonts w:hint="default" w:ascii="Times New Roman" w:hAnsi="Times New Roman" w:cs="Times New Roman"/>
                <w:color w:val="000000" w:themeColor="text1"/>
                <w:sz w:val="24"/>
                <w:szCs w:val="24"/>
                <w:highlight w:val="none"/>
                <w:lang w:eastAsia="zh-CN"/>
                <w14:textFill>
                  <w14:solidFill>
                    <w14:schemeClr w14:val="tx1"/>
                  </w14:solidFill>
                </w14:textFill>
              </w:rPr>
              <w:t>对环境影响</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较小</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p>
          <w:p w14:paraId="5E5CD31A">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5、生态影响</w:t>
            </w:r>
          </w:p>
          <w:p w14:paraId="7D392430">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（1）植被破坏及生物多样性影响</w:t>
            </w:r>
          </w:p>
          <w:p w14:paraId="7F69D82A">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根据《大推力液体火箭发动机综合测试中心（一期）建设项目永久使用草原现状调查表》，工程区草类主要有铁杆蒿、草木樨、野豌豆、野菊花、节节草、芦苇、白茅、马蹄针等，工程建设施工会对自然植被有小面积改变，虽会对局部一些优势植物在数量方面造成损失，但不会导致整个植物群落结构发生改变。通过实施下列保护措施，施工期对植被和生态环境影响较小。</w:t>
            </w:r>
          </w:p>
          <w:p w14:paraId="7C322B1E">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cs="Times New Roman"/>
                <w:color w:val="000000" w:themeColor="text1"/>
                <w:sz w:val="24"/>
                <w:szCs w:val="24"/>
                <w:highlight w:val="none"/>
                <w:lang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①做好宣传，落实保护责任。施工单位对施工人员及时开展以保护草原资源、保护野生动植物资源、草原防火为主要内容的法律法规宣传教育工作，强化草原资源保护意识。</w:t>
            </w:r>
          </w:p>
          <w:p w14:paraId="398F6CEB">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cs="Times New Roman"/>
                <w:color w:val="000000" w:themeColor="text1"/>
                <w:sz w:val="24"/>
                <w:szCs w:val="24"/>
                <w:highlight w:val="none"/>
                <w:lang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②严禁施工人员利用工作之便捕杀野生动物，如遇到野生动物，就地保护和放生。</w:t>
            </w:r>
          </w:p>
          <w:p w14:paraId="01107DC3">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cs="Times New Roman"/>
                <w:color w:val="000000" w:themeColor="text1"/>
                <w:sz w:val="24"/>
                <w:szCs w:val="24"/>
                <w:highlight w:val="none"/>
                <w:lang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③严禁闲杂人员入山违规用火、盗挖破坏野生植物。</w:t>
            </w:r>
          </w:p>
          <w:p w14:paraId="2BD20EFF">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cs="Times New Roman"/>
                <w:color w:val="000000" w:themeColor="text1"/>
                <w:sz w:val="24"/>
                <w:szCs w:val="24"/>
                <w:highlight w:val="none"/>
                <w:lang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④严格控制用地规模。按照批复的使用草原地点、面积、范围依法合理使用草原，严禁超范围使用，如确实需要增加用地范围，按程序依法依规申请审批。</w:t>
            </w:r>
          </w:p>
          <w:p w14:paraId="0EB14D36">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cs="Times New Roman"/>
                <w:color w:val="000000" w:themeColor="text1"/>
                <w:sz w:val="24"/>
                <w:szCs w:val="24"/>
                <w:highlight w:val="none"/>
                <w:lang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⑤施工活动开始之前，需制定详细的施工方案，限定施工人员的活动区域，尽量控制施工动土范围，以保持工程建设区域生态环境的稳定，用地范围界线设置警示标识，尽量减少植被和动物栖息地受影响范围，合理分配建设力量，缩短施工时间。</w:t>
            </w:r>
          </w:p>
          <w:p w14:paraId="618209AD">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cs="Times New Roman"/>
                <w:color w:val="000000" w:themeColor="text1"/>
                <w:sz w:val="24"/>
                <w:szCs w:val="24"/>
                <w:highlight w:val="none"/>
                <w:lang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⑥工程施工期、运营期都应进行生态影响的监测或调查，在施工期，主要对建设施工有关的区域进行监测，如植被结构变化、数量变化以及生态系统整体性变化。通过监测，加强对生态的管理，在工程管理机构，应设置生态环境管理人员，建立各种管理及报告制度，开展环境教育，提高施工人员、周围居民和管理人员环境意识。通过动态监测和完善管理，使生态向良性或有利方向发展。</w:t>
            </w:r>
          </w:p>
          <w:p w14:paraId="23CFE370">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（2）土壤退化与水土流失</w:t>
            </w:r>
          </w:p>
          <w:p w14:paraId="7BCF3624">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eastAsia" w:ascii="Times New Roman" w:hAnsi="Times New Roman"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工程建设使地上附着的花草和其他植被消失，破坏了枯枝落叶层和腐殖质层，并使一定范围的土地利用结构发生变化，加快了地表径流速度，增大局部地段的土壤侵蚀模数，表土流失数量增加，使草原水土保持的能力减弱；</w:t>
            </w:r>
          </w:p>
          <w:p w14:paraId="04DBE2D3">
            <w:pPr>
              <w:pStyle w:val="2"/>
              <w:keepNext w:val="0"/>
              <w:keepLines w:val="0"/>
              <w:pageBreakBefore w:val="0"/>
              <w:widowControl w:val="0"/>
              <w:kinsoku/>
              <w:wordWrap/>
              <w:overflowPunct/>
              <w:topLinePunct w:val="0"/>
              <w:autoSpaceDE w:val="0"/>
              <w:autoSpaceDN w:val="0"/>
              <w:bidi w:val="0"/>
              <w:adjustRightInd w:val="0"/>
              <w:snapToGrid/>
              <w:spacing w:line="360" w:lineRule="auto"/>
              <w:textAlignment w:val="auto"/>
              <w:rPr>
                <w:rFonts w:hint="default" w:ascii="Times New Roman" w:hAnsi="Times New Roman" w:cs="Times New Roman" w:eastAsiaTheme="minorEastAsia"/>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kern w:val="2"/>
                <w:sz w:val="24"/>
                <w:szCs w:val="24"/>
                <w:highlight w:val="none"/>
                <w:lang w:val="en-US" w:eastAsia="zh-CN" w:bidi="ar-SA"/>
                <w14:textFill>
                  <w14:solidFill>
                    <w14:schemeClr w14:val="tx1"/>
                  </w14:solidFill>
                </w14:textFill>
              </w:rPr>
              <w:t>通过实施下列保护措施，施工期有效防止水土流失。</w:t>
            </w:r>
          </w:p>
          <w:p w14:paraId="311C7F23">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eastAsia" w:ascii="Times New Roman" w:hAnsi="Times New Roman"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①对开挖裸露面及时进行绿化处理，工程完成后要对水土保持工程及恢复地块进行经常性的维护保养。</w:t>
            </w:r>
          </w:p>
          <w:p w14:paraId="3ECA6238">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eastAsia" w:ascii="Times New Roman" w:hAnsi="Times New Roman"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②在永久堆放场设置围墙，做好防护工作，以减少水土流失。</w:t>
            </w:r>
          </w:p>
          <w:p w14:paraId="55F03DAD">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eastAsia" w:ascii="Times New Roman" w:hAnsi="Times New Roman"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 xml:space="preserve">③避开雨天施工，雨季施工时，配备工程布覆盖，防止汛期造成水土大量流失，平时尽量保持表面平整，减少雨水冲刷。 </w:t>
            </w:r>
          </w:p>
          <w:p w14:paraId="2EC175E6">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eastAsia" w:ascii="Times New Roman" w:hAnsi="Times New Roman"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④保持排水系统有效、畅通。</w:t>
            </w:r>
          </w:p>
          <w:p w14:paraId="1BEB8F10">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eastAsia" w:ascii="Times New Roman" w:hAnsi="Times New Roman"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⑤施工产生的建筑废料要回收、利用其中的有用部分，剩余废物送到当地的建筑垃圾填埋场填埋或作妥善处置，严禁乱堆乱放。在生活营地合理设置垃圾箱、污水池等环卫设施，集中收集的生活垃圾定期送到当地的垃圾收集站，不得随意倾倒。</w:t>
            </w:r>
          </w:p>
          <w:p w14:paraId="4E6ECDCC">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default" w:ascii="宋体" w:hAnsi="宋体"/>
                <w:b/>
                <w:bCs w:val="0"/>
                <w:color w:val="000000" w:themeColor="text1"/>
                <w:sz w:val="24"/>
                <w:szCs w:val="24"/>
                <w:lang w:val="en-US" w:eastAsia="zh-CN"/>
                <w14:textFill>
                  <w14:solidFill>
                    <w14:schemeClr w14:val="tx1"/>
                  </w14:solidFill>
                </w14:textFill>
              </w:rPr>
            </w:pPr>
            <w:r>
              <w:rPr>
                <w:rFonts w:hint="eastAsia" w:ascii="宋体" w:hAnsi="宋体"/>
                <w:b/>
                <w:bCs w:val="0"/>
                <w:color w:val="000000" w:themeColor="text1"/>
                <w:sz w:val="24"/>
                <w:szCs w:val="24"/>
                <w:lang w:val="en-US" w:eastAsia="zh-CN"/>
                <w14:textFill>
                  <w14:solidFill>
                    <w14:schemeClr w14:val="tx1"/>
                  </w14:solidFill>
                </w14:textFill>
              </w:rPr>
              <w:t>二、运营期工艺流程和产排污环节</w:t>
            </w:r>
          </w:p>
          <w:p w14:paraId="14D0E1E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bCs/>
                <w:color w:val="000000" w:themeColor="text1"/>
                <w:sz w:val="24"/>
                <w:szCs w:val="24"/>
                <w:lang w:val="en-US" w:eastAsia="zh-CN"/>
                <w14:textFill>
                  <w14:solidFill>
                    <w14:schemeClr w14:val="tx1"/>
                  </w14:solidFill>
                </w14:textFill>
              </w:rPr>
            </w:pPr>
            <w:r>
              <w:rPr>
                <w:rFonts w:hint="eastAsia" w:ascii="宋体" w:hAnsi="宋体"/>
                <w:bCs/>
                <w:color w:val="000000" w:themeColor="text1"/>
                <w:sz w:val="24"/>
                <w:szCs w:val="24"/>
                <w:lang w:val="en-US" w:eastAsia="zh-CN"/>
                <w14:textFill>
                  <w14:solidFill>
                    <w14:schemeClr w14:val="tx1"/>
                  </w14:solidFill>
                </w14:textFill>
              </w:rPr>
              <w:t>具体生产工艺如下：</w:t>
            </w:r>
          </w:p>
          <w:p w14:paraId="6416DEC2">
            <w:pPr>
              <w:pStyle w:val="2"/>
              <w:rPr>
                <w:rFonts w:hint="eastAsia" w:ascii="宋体" w:hAnsi="宋体"/>
                <w:bCs/>
                <w:color w:val="000000" w:themeColor="text1"/>
                <w:sz w:val="24"/>
                <w:szCs w:val="24"/>
                <w:lang w:val="en-US" w:eastAsia="zh-CN"/>
                <w14:textFill>
                  <w14:solidFill>
                    <w14:schemeClr w14:val="tx1"/>
                  </w14:solidFill>
                </w14:textFill>
              </w:rPr>
            </w:pPr>
          </w:p>
          <w:p w14:paraId="7DCC75CC">
            <w:pPr>
              <w:pStyle w:val="2"/>
              <w:rPr>
                <w:rFonts w:hint="eastAsia" w:ascii="宋体" w:hAnsi="宋体"/>
                <w:bCs/>
                <w:color w:val="000000" w:themeColor="text1"/>
                <w:sz w:val="24"/>
                <w:szCs w:val="24"/>
                <w:lang w:val="en-US" w:eastAsia="zh-CN"/>
                <w14:textFill>
                  <w14:solidFill>
                    <w14:schemeClr w14:val="tx1"/>
                  </w14:solidFill>
                </w14:textFill>
              </w:rPr>
            </w:pPr>
          </w:p>
          <w:p w14:paraId="63C87749">
            <w:pPr>
              <w:pStyle w:val="2"/>
              <w:rPr>
                <w:rFonts w:hint="eastAsia" w:ascii="宋体" w:hAnsi="宋体"/>
                <w:bCs/>
                <w:color w:val="000000" w:themeColor="text1"/>
                <w:sz w:val="24"/>
                <w:szCs w:val="24"/>
                <w:lang w:val="en-US" w:eastAsia="zh-CN"/>
                <w14:textFill>
                  <w14:solidFill>
                    <w14:schemeClr w14:val="tx1"/>
                  </w14:solidFill>
                </w14:textFill>
              </w:rPr>
            </w:pPr>
          </w:p>
          <w:p w14:paraId="1D40333C">
            <w:pPr>
              <w:pStyle w:val="2"/>
              <w:rPr>
                <w:rFonts w:hint="eastAsia" w:ascii="宋体" w:hAnsi="宋体"/>
                <w:bCs/>
                <w:color w:val="000000" w:themeColor="text1"/>
                <w:sz w:val="24"/>
                <w:szCs w:val="24"/>
                <w:lang w:val="en-US" w:eastAsia="zh-CN"/>
                <w14:textFill>
                  <w14:solidFill>
                    <w14:schemeClr w14:val="tx1"/>
                  </w14:solidFill>
                </w14:textFill>
              </w:rPr>
            </w:pPr>
          </w:p>
          <w:p w14:paraId="400E9A78">
            <w:pPr>
              <w:pStyle w:val="2"/>
              <w:rPr>
                <w:rFonts w:hint="eastAsia" w:ascii="宋体" w:hAnsi="宋体"/>
                <w:bCs/>
                <w:color w:val="000000" w:themeColor="text1"/>
                <w:sz w:val="24"/>
                <w:szCs w:val="24"/>
                <w:lang w:val="en-US" w:eastAsia="zh-CN"/>
                <w14:textFill>
                  <w14:solidFill>
                    <w14:schemeClr w14:val="tx1"/>
                  </w14:solidFill>
                </w14:textFill>
              </w:rPr>
            </w:pPr>
          </w:p>
          <w:p w14:paraId="4CE3D4B2">
            <w:pPr>
              <w:pStyle w:val="2"/>
              <w:rPr>
                <w:rFonts w:hint="eastAsia" w:ascii="宋体" w:hAnsi="宋体"/>
                <w:bCs/>
                <w:color w:val="000000" w:themeColor="text1"/>
                <w:sz w:val="24"/>
                <w:szCs w:val="24"/>
                <w:lang w:val="en-US" w:eastAsia="zh-CN"/>
                <w14:textFill>
                  <w14:solidFill>
                    <w14:schemeClr w14:val="tx1"/>
                  </w14:solidFill>
                </w14:textFill>
              </w:rPr>
            </w:pPr>
          </w:p>
          <w:p w14:paraId="08A6DAE0">
            <w:pPr>
              <w:pStyle w:val="2"/>
              <w:rPr>
                <w:rFonts w:hint="eastAsia" w:ascii="宋体" w:hAnsi="宋体"/>
                <w:bCs/>
                <w:color w:val="000000" w:themeColor="text1"/>
                <w:sz w:val="24"/>
                <w:szCs w:val="24"/>
                <w:lang w:val="en-US" w:eastAsia="zh-CN"/>
                <w14:textFill>
                  <w14:solidFill>
                    <w14:schemeClr w14:val="tx1"/>
                  </w14:solidFill>
                </w14:textFill>
              </w:rPr>
            </w:pPr>
          </w:p>
          <w:p w14:paraId="3650380A">
            <w:pPr>
              <w:pStyle w:val="2"/>
              <w:rPr>
                <w:rFonts w:hint="eastAsia" w:ascii="宋体" w:hAnsi="宋体"/>
                <w:bCs/>
                <w:color w:val="000000" w:themeColor="text1"/>
                <w:sz w:val="24"/>
                <w:szCs w:val="24"/>
                <w:lang w:val="en-US" w:eastAsia="zh-CN"/>
                <w14:textFill>
                  <w14:solidFill>
                    <w14:schemeClr w14:val="tx1"/>
                  </w14:solidFill>
                </w14:textFill>
              </w:rPr>
            </w:pPr>
          </w:p>
          <w:p w14:paraId="574F2E23">
            <w:pPr>
              <w:pStyle w:val="2"/>
              <w:rPr>
                <w:rFonts w:hint="eastAsia" w:ascii="宋体" w:hAnsi="宋体"/>
                <w:bCs/>
                <w:color w:val="000000" w:themeColor="text1"/>
                <w:sz w:val="24"/>
                <w:szCs w:val="24"/>
                <w:lang w:val="en-US" w:eastAsia="zh-CN"/>
                <w14:textFill>
                  <w14:solidFill>
                    <w14:schemeClr w14:val="tx1"/>
                  </w14:solidFill>
                </w14:textFill>
              </w:rPr>
            </w:pPr>
          </w:p>
          <w:p w14:paraId="4C93AF6E">
            <w:pPr>
              <w:pStyle w:val="2"/>
              <w:rPr>
                <w:rFonts w:hint="eastAsia" w:ascii="宋体" w:hAnsi="宋体"/>
                <w:bCs/>
                <w:color w:val="000000" w:themeColor="text1"/>
                <w:sz w:val="24"/>
                <w:szCs w:val="24"/>
                <w:lang w:val="en-US" w:eastAsia="zh-CN"/>
                <w14:textFill>
                  <w14:solidFill>
                    <w14:schemeClr w14:val="tx1"/>
                  </w14:solidFill>
                </w14:textFill>
              </w:rPr>
            </w:pPr>
          </w:p>
          <w:p w14:paraId="305315B5">
            <w:pPr>
              <w:pStyle w:val="2"/>
              <w:rPr>
                <w:rFonts w:hint="eastAsia" w:ascii="宋体" w:hAnsi="宋体"/>
                <w:bCs/>
                <w:color w:val="000000" w:themeColor="text1"/>
                <w:sz w:val="24"/>
                <w:szCs w:val="24"/>
                <w:lang w:val="en-US" w:eastAsia="zh-CN"/>
                <w14:textFill>
                  <w14:solidFill>
                    <w14:schemeClr w14:val="tx1"/>
                  </w14:solidFill>
                </w14:textFill>
              </w:rPr>
            </w:pPr>
          </w:p>
          <w:p w14:paraId="5ABD467B">
            <w:pPr>
              <w:pStyle w:val="2"/>
              <w:rPr>
                <w:rFonts w:hint="eastAsia" w:ascii="宋体" w:hAnsi="宋体"/>
                <w:bCs/>
                <w:color w:val="000000" w:themeColor="text1"/>
                <w:sz w:val="24"/>
                <w:szCs w:val="24"/>
                <w:lang w:val="en-US" w:eastAsia="zh-CN"/>
                <w14:textFill>
                  <w14:solidFill>
                    <w14:schemeClr w14:val="tx1"/>
                  </w14:solidFill>
                </w14:textFill>
              </w:rPr>
            </w:pPr>
          </w:p>
          <w:p w14:paraId="6CCF56AF">
            <w:pPr>
              <w:pStyle w:val="2"/>
              <w:rPr>
                <w:rFonts w:hint="eastAsia" w:ascii="宋体" w:hAnsi="宋体"/>
                <w:bCs/>
                <w:color w:val="000000" w:themeColor="text1"/>
                <w:sz w:val="24"/>
                <w:szCs w:val="24"/>
                <w:lang w:val="en-US" w:eastAsia="zh-CN"/>
                <w14:textFill>
                  <w14:solidFill>
                    <w14:schemeClr w14:val="tx1"/>
                  </w14:solidFill>
                </w14:textFill>
              </w:rPr>
            </w:pPr>
          </w:p>
          <w:p w14:paraId="37189944">
            <w:pPr>
              <w:pStyle w:val="2"/>
              <w:rPr>
                <w:rFonts w:hint="eastAsia" w:ascii="宋体" w:hAnsi="宋体"/>
                <w:bCs/>
                <w:color w:val="000000" w:themeColor="text1"/>
                <w:sz w:val="24"/>
                <w:szCs w:val="24"/>
                <w:lang w:val="en-US" w:eastAsia="zh-CN"/>
                <w14:textFill>
                  <w14:solidFill>
                    <w14:schemeClr w14:val="tx1"/>
                  </w14:solidFill>
                </w14:textFill>
              </w:rPr>
            </w:pPr>
          </w:p>
          <w:p w14:paraId="71E4D083">
            <w:pPr>
              <w:pStyle w:val="2"/>
              <w:rPr>
                <w:rFonts w:hint="eastAsia" w:ascii="宋体" w:hAnsi="宋体"/>
                <w:bCs/>
                <w:color w:val="000000" w:themeColor="text1"/>
                <w:sz w:val="24"/>
                <w:szCs w:val="24"/>
                <w:lang w:val="en-US" w:eastAsia="zh-CN"/>
                <w14:textFill>
                  <w14:solidFill>
                    <w14:schemeClr w14:val="tx1"/>
                  </w14:solidFill>
                </w14:textFill>
              </w:rPr>
            </w:pPr>
          </w:p>
          <w:p w14:paraId="6B3CD7EE">
            <w:pPr>
              <w:pStyle w:val="2"/>
              <w:rPr>
                <w:rFonts w:hint="eastAsia" w:ascii="宋体" w:hAnsi="宋体"/>
                <w:bCs/>
                <w:color w:val="000000" w:themeColor="text1"/>
                <w:sz w:val="24"/>
                <w:szCs w:val="24"/>
                <w:lang w:val="en-US" w:eastAsia="zh-CN"/>
                <w14:textFill>
                  <w14:solidFill>
                    <w14:schemeClr w14:val="tx1"/>
                  </w14:solidFill>
                </w14:textFill>
              </w:rPr>
            </w:pPr>
          </w:p>
          <w:p w14:paraId="0DB7895F">
            <w:pPr>
              <w:pStyle w:val="2"/>
              <w:rPr>
                <w:rFonts w:hint="eastAsia" w:ascii="宋体" w:hAnsi="宋体"/>
                <w:bCs/>
                <w:color w:val="000000" w:themeColor="text1"/>
                <w:sz w:val="24"/>
                <w:szCs w:val="24"/>
                <w:lang w:val="en-US" w:eastAsia="zh-CN"/>
                <w14:textFill>
                  <w14:solidFill>
                    <w14:schemeClr w14:val="tx1"/>
                  </w14:solidFill>
                </w14:textFill>
              </w:rPr>
            </w:pPr>
          </w:p>
          <w:p w14:paraId="2A53C01D">
            <w:pPr>
              <w:pStyle w:val="2"/>
              <w:rPr>
                <w:rFonts w:hint="eastAsia" w:ascii="宋体" w:hAnsi="宋体"/>
                <w:bCs/>
                <w:color w:val="000000" w:themeColor="text1"/>
                <w:sz w:val="24"/>
                <w:szCs w:val="24"/>
                <w:lang w:val="en-US" w:eastAsia="zh-CN"/>
                <w14:textFill>
                  <w14:solidFill>
                    <w14:schemeClr w14:val="tx1"/>
                  </w14:solidFill>
                </w14:textFill>
              </w:rPr>
            </w:pPr>
          </w:p>
          <w:p w14:paraId="488A80A9">
            <w:pPr>
              <w:pStyle w:val="2"/>
              <w:rPr>
                <w:rFonts w:hint="eastAsia" w:ascii="宋体" w:hAnsi="宋体"/>
                <w:bCs/>
                <w:color w:val="000000" w:themeColor="text1"/>
                <w:sz w:val="24"/>
                <w:szCs w:val="24"/>
                <w:lang w:val="en-US" w:eastAsia="zh-CN"/>
                <w14:textFill>
                  <w14:solidFill>
                    <w14:schemeClr w14:val="tx1"/>
                  </w14:solidFill>
                </w14:textFill>
              </w:rPr>
            </w:pPr>
          </w:p>
          <w:p w14:paraId="5E6CC1F1">
            <w:pPr>
              <w:pStyle w:val="2"/>
              <w:rPr>
                <w:rFonts w:hint="eastAsia" w:ascii="宋体" w:hAnsi="宋体"/>
                <w:bCs/>
                <w:color w:val="000000" w:themeColor="text1"/>
                <w:sz w:val="24"/>
                <w:szCs w:val="24"/>
                <w:lang w:val="en-US" w:eastAsia="zh-CN"/>
                <w14:textFill>
                  <w14:solidFill>
                    <w14:schemeClr w14:val="tx1"/>
                  </w14:solidFill>
                </w14:textFill>
              </w:rPr>
            </w:pPr>
          </w:p>
          <w:p w14:paraId="0EB1A78C">
            <w:pPr>
              <w:pStyle w:val="2"/>
              <w:rPr>
                <w:rFonts w:hint="eastAsia" w:ascii="宋体" w:hAnsi="宋体"/>
                <w:bCs/>
                <w:color w:val="000000" w:themeColor="text1"/>
                <w:sz w:val="24"/>
                <w:szCs w:val="24"/>
                <w:lang w:val="en-US" w:eastAsia="zh-CN"/>
                <w14:textFill>
                  <w14:solidFill>
                    <w14:schemeClr w14:val="tx1"/>
                  </w14:solidFill>
                </w14:textFill>
              </w:rPr>
            </w:pPr>
          </w:p>
          <w:p w14:paraId="3B9E5A71">
            <w:pPr>
              <w:pStyle w:val="2"/>
              <w:rPr>
                <w:rFonts w:hint="eastAsia" w:ascii="宋体" w:hAnsi="宋体"/>
                <w:bCs/>
                <w:color w:val="000000" w:themeColor="text1"/>
                <w:sz w:val="24"/>
                <w:szCs w:val="24"/>
                <w:lang w:val="en-US" w:eastAsia="zh-CN"/>
                <w14:textFill>
                  <w14:solidFill>
                    <w14:schemeClr w14:val="tx1"/>
                  </w14:solidFill>
                </w14:textFill>
              </w:rPr>
            </w:pPr>
          </w:p>
          <w:p w14:paraId="795C0A59">
            <w:pPr>
              <w:pStyle w:val="2"/>
              <w:rPr>
                <w:rFonts w:hint="eastAsia" w:ascii="宋体" w:hAnsi="宋体"/>
                <w:bCs/>
                <w:color w:val="000000" w:themeColor="text1"/>
                <w:sz w:val="24"/>
                <w:szCs w:val="24"/>
                <w:lang w:val="en-US" w:eastAsia="zh-CN"/>
                <w14:textFill>
                  <w14:solidFill>
                    <w14:schemeClr w14:val="tx1"/>
                  </w14:solidFill>
                </w14:textFill>
              </w:rPr>
            </w:pPr>
          </w:p>
          <w:p w14:paraId="4C380045">
            <w:pPr>
              <w:pStyle w:val="2"/>
              <w:rPr>
                <w:rFonts w:hint="eastAsia" w:ascii="宋体" w:hAnsi="宋体"/>
                <w:bCs/>
                <w:color w:val="000000" w:themeColor="text1"/>
                <w:sz w:val="24"/>
                <w:szCs w:val="24"/>
                <w:lang w:val="en-US" w:eastAsia="zh-CN"/>
                <w14:textFill>
                  <w14:solidFill>
                    <w14:schemeClr w14:val="tx1"/>
                  </w14:solidFill>
                </w14:textFill>
              </w:rPr>
            </w:pPr>
          </w:p>
          <w:p w14:paraId="23DB1B7A">
            <w:pPr>
              <w:pStyle w:val="2"/>
              <w:rPr>
                <w:rFonts w:hint="eastAsia" w:ascii="宋体" w:hAnsi="宋体"/>
                <w:bCs/>
                <w:color w:val="000000" w:themeColor="text1"/>
                <w:sz w:val="24"/>
                <w:szCs w:val="24"/>
                <w:lang w:val="en-US" w:eastAsia="zh-CN"/>
                <w14:textFill>
                  <w14:solidFill>
                    <w14:schemeClr w14:val="tx1"/>
                  </w14:solidFill>
                </w14:textFill>
              </w:rPr>
            </w:pPr>
          </w:p>
          <w:p w14:paraId="507E0B64">
            <w:pPr>
              <w:pStyle w:val="2"/>
              <w:rPr>
                <w:rFonts w:hint="eastAsia" w:ascii="宋体" w:hAnsi="宋体"/>
                <w:bCs/>
                <w:color w:val="000000" w:themeColor="text1"/>
                <w:sz w:val="24"/>
                <w:szCs w:val="24"/>
                <w:lang w:val="en-US" w:eastAsia="zh-CN"/>
                <w14:textFill>
                  <w14:solidFill>
                    <w14:schemeClr w14:val="tx1"/>
                  </w14:solidFill>
                </w14:textFill>
              </w:rPr>
            </w:pPr>
          </w:p>
          <w:p w14:paraId="220E82DB">
            <w:pPr>
              <w:pStyle w:val="2"/>
              <w:rPr>
                <w:rFonts w:hint="eastAsia" w:ascii="宋体" w:hAnsi="宋体"/>
                <w:bCs/>
                <w:color w:val="000000" w:themeColor="text1"/>
                <w:sz w:val="24"/>
                <w:szCs w:val="24"/>
                <w:lang w:val="en-US" w:eastAsia="zh-CN"/>
                <w14:textFill>
                  <w14:solidFill>
                    <w14:schemeClr w14:val="tx1"/>
                  </w14:solidFill>
                </w14:textFill>
              </w:rPr>
            </w:pPr>
          </w:p>
          <w:p w14:paraId="55834D91">
            <w:pPr>
              <w:pStyle w:val="2"/>
              <w:rPr>
                <w:rFonts w:hint="eastAsia" w:ascii="宋体" w:hAnsi="宋体"/>
                <w:bCs/>
                <w:color w:val="000000" w:themeColor="text1"/>
                <w:sz w:val="24"/>
                <w:szCs w:val="24"/>
                <w:lang w:val="en-US" w:eastAsia="zh-CN"/>
                <w14:textFill>
                  <w14:solidFill>
                    <w14:schemeClr w14:val="tx1"/>
                  </w14:solidFill>
                </w14:textFill>
              </w:rPr>
            </w:pPr>
          </w:p>
          <w:p w14:paraId="064B7A1C">
            <w:pPr>
              <w:pStyle w:val="2"/>
              <w:rPr>
                <w:rFonts w:hint="eastAsia" w:ascii="宋体" w:hAnsi="宋体"/>
                <w:bCs/>
                <w:color w:val="000000" w:themeColor="text1"/>
                <w:sz w:val="24"/>
                <w:szCs w:val="24"/>
                <w:lang w:val="en-US" w:eastAsia="zh-CN"/>
                <w14:textFill>
                  <w14:solidFill>
                    <w14:schemeClr w14:val="tx1"/>
                  </w14:solidFill>
                </w14:textFill>
              </w:rPr>
            </w:pPr>
          </w:p>
          <w:p w14:paraId="759A4B4E">
            <w:pPr>
              <w:pStyle w:val="2"/>
              <w:rPr>
                <w:rFonts w:hint="eastAsia" w:ascii="宋体" w:hAnsi="宋体"/>
                <w:bCs/>
                <w:color w:val="000000" w:themeColor="text1"/>
                <w:sz w:val="24"/>
                <w:szCs w:val="24"/>
                <w:lang w:val="en-US" w:eastAsia="zh-CN"/>
                <w14:textFill>
                  <w14:solidFill>
                    <w14:schemeClr w14:val="tx1"/>
                  </w14:solidFill>
                </w14:textFill>
              </w:rPr>
            </w:pPr>
          </w:p>
          <w:p w14:paraId="0D846BB3">
            <w:pPr>
              <w:pStyle w:val="2"/>
              <w:rPr>
                <w:rFonts w:hint="eastAsia" w:ascii="宋体" w:hAnsi="宋体"/>
                <w:bCs/>
                <w:color w:val="000000" w:themeColor="text1"/>
                <w:sz w:val="24"/>
                <w:szCs w:val="24"/>
                <w:lang w:val="en-US" w:eastAsia="zh-CN"/>
                <w14:textFill>
                  <w14:solidFill>
                    <w14:schemeClr w14:val="tx1"/>
                  </w14:solidFill>
                </w14:textFill>
              </w:rPr>
            </w:pPr>
          </w:p>
          <w:p w14:paraId="66CF6FC5">
            <w:pPr>
              <w:pStyle w:val="2"/>
              <w:rPr>
                <w:rFonts w:hint="eastAsia" w:ascii="宋体" w:hAnsi="宋体"/>
                <w:bCs/>
                <w:color w:val="000000" w:themeColor="text1"/>
                <w:sz w:val="24"/>
                <w:szCs w:val="24"/>
                <w:lang w:val="en-US" w:eastAsia="zh-CN"/>
                <w14:textFill>
                  <w14:solidFill>
                    <w14:schemeClr w14:val="tx1"/>
                  </w14:solidFill>
                </w14:textFill>
              </w:rPr>
            </w:pPr>
          </w:p>
          <w:p w14:paraId="58711CAB">
            <w:pPr>
              <w:pStyle w:val="2"/>
              <w:rPr>
                <w:rFonts w:hint="eastAsia" w:ascii="宋体" w:hAnsi="宋体"/>
                <w:bCs/>
                <w:color w:val="000000" w:themeColor="text1"/>
                <w:sz w:val="24"/>
                <w:szCs w:val="24"/>
                <w:lang w:val="en-US" w:eastAsia="zh-CN"/>
                <w14:textFill>
                  <w14:solidFill>
                    <w14:schemeClr w14:val="tx1"/>
                  </w14:solidFill>
                </w14:textFill>
              </w:rPr>
            </w:pPr>
          </w:p>
          <w:p w14:paraId="795BD7F9">
            <w:pPr>
              <w:pStyle w:val="2"/>
              <w:rPr>
                <w:rFonts w:hint="eastAsia" w:ascii="宋体" w:hAnsi="宋体"/>
                <w:bCs/>
                <w:color w:val="000000" w:themeColor="text1"/>
                <w:sz w:val="24"/>
                <w:szCs w:val="24"/>
                <w:lang w:val="en-US" w:eastAsia="zh-CN"/>
                <w14:textFill>
                  <w14:solidFill>
                    <w14:schemeClr w14:val="tx1"/>
                  </w14:solidFill>
                </w14:textFill>
              </w:rPr>
            </w:pPr>
          </w:p>
          <w:p w14:paraId="3A442554">
            <w:pPr>
              <w:pStyle w:val="2"/>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bCs/>
                <w:color w:val="000000" w:themeColor="text1"/>
                <w:sz w:val="24"/>
                <w:szCs w:val="24"/>
                <w:lang w:val="en-US" w:eastAsia="zh-CN"/>
                <w14:textFill>
                  <w14:solidFill>
                    <w14:schemeClr w14:val="tx1"/>
                  </w14:solidFill>
                </w14:textFill>
              </w:rPr>
            </w:pPr>
            <w:r>
              <w:rPr>
                <w:rFonts w:hint="default" w:ascii="宋体" w:hAnsi="宋体"/>
                <w:bCs/>
                <w:color w:val="000000" w:themeColor="text1"/>
                <w:sz w:val="24"/>
                <w:szCs w:val="24"/>
                <w:lang w:val="en-US" w:eastAsia="zh-CN"/>
                <w14:textFill>
                  <w14:solidFill>
                    <w14:schemeClr w14:val="tx1"/>
                  </w14:solidFill>
                </w14:textFill>
              </w:rPr>
              <w:drawing>
                <wp:inline distT="0" distB="0" distL="114300" distR="114300">
                  <wp:extent cx="3517265" cy="4322445"/>
                  <wp:effectExtent l="0" t="0" r="0" b="0"/>
                  <wp:docPr id="3" name="ECB019B1-382A-4266-B25C-5B523AA43C14-2" descr="C:/Users/Administrator/AppData/Local/Temp/wps.rEvLCX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CB019B1-382A-4266-B25C-5B523AA43C14-2" descr="C:/Users/Administrator/AppData/Local/Temp/wps.rEvLCXwps"/>
                          <pic:cNvPicPr>
                            <a:picLocks noChangeAspect="1"/>
                          </pic:cNvPicPr>
                        </pic:nvPicPr>
                        <pic:blipFill>
                          <a:blip r:embed="rId16"/>
                          <a:stretch>
                            <a:fillRect/>
                          </a:stretch>
                        </pic:blipFill>
                        <pic:spPr>
                          <a:xfrm>
                            <a:off x="0" y="0"/>
                            <a:ext cx="3517265" cy="4322445"/>
                          </a:xfrm>
                          <a:prstGeom prst="rect">
                            <a:avLst/>
                          </a:prstGeom>
                        </pic:spPr>
                      </pic:pic>
                    </a:graphicData>
                  </a:graphic>
                </wp:inline>
              </w:drawing>
            </w:r>
          </w:p>
          <w:p w14:paraId="4CD753B8">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ascii="宋体" w:hAnsi="宋体"/>
                <w:b/>
                <w:bCs w:val="0"/>
                <w:color w:val="000000" w:themeColor="text1"/>
                <w:sz w:val="21"/>
                <w:szCs w:val="21"/>
                <w:lang w:val="en-US" w:eastAsia="zh-CN"/>
                <w14:textFill>
                  <w14:solidFill>
                    <w14:schemeClr w14:val="tx1"/>
                  </w14:solidFill>
                </w14:textFill>
              </w:rPr>
            </w:pPr>
            <w:r>
              <w:rPr>
                <w:rFonts w:hint="eastAsia" w:ascii="宋体" w:hAnsi="宋体"/>
                <w:b/>
                <w:bCs w:val="0"/>
                <w:color w:val="000000" w:themeColor="text1"/>
                <w:sz w:val="21"/>
                <w:szCs w:val="21"/>
                <w:highlight w:val="none"/>
                <w:lang w:val="en-US" w:eastAsia="zh-CN"/>
                <w14:textFill>
                  <w14:solidFill>
                    <w14:schemeClr w14:val="tx1"/>
                  </w14:solidFill>
                </w14:textFill>
              </w:rPr>
              <w:t>图2-5</w:t>
            </w:r>
            <w:r>
              <w:rPr>
                <w:rFonts w:hint="eastAsia" w:ascii="宋体" w:hAnsi="宋体"/>
                <w:b/>
                <w:bCs w:val="0"/>
                <w:color w:val="000000" w:themeColor="text1"/>
                <w:sz w:val="21"/>
                <w:szCs w:val="21"/>
                <w:lang w:val="en-US" w:eastAsia="zh-CN"/>
                <w14:textFill>
                  <w14:solidFill>
                    <w14:schemeClr w14:val="tx1"/>
                  </w14:solidFill>
                </w14:textFill>
              </w:rPr>
              <w:t xml:space="preserve">  工艺流程及产污环节图</w:t>
            </w:r>
          </w:p>
          <w:p w14:paraId="027C11A1">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宋体" w:hAnsi="宋体"/>
                <w:bCs/>
                <w:color w:val="000000" w:themeColor="text1"/>
                <w:sz w:val="24"/>
                <w:szCs w:val="24"/>
                <w:lang w:val="en-US" w:eastAsia="zh-CN"/>
                <w14:textFill>
                  <w14:solidFill>
                    <w14:schemeClr w14:val="tx1"/>
                  </w14:solidFill>
                </w14:textFill>
              </w:rPr>
            </w:pPr>
            <w:r>
              <w:rPr>
                <w:rFonts w:hint="eastAsia" w:ascii="宋体" w:hAnsi="宋体"/>
                <w:bCs/>
                <w:color w:val="000000" w:themeColor="text1"/>
                <w:sz w:val="24"/>
                <w:szCs w:val="24"/>
                <w:lang w:val="en-US" w:eastAsia="zh-CN"/>
                <w14:textFill>
                  <w14:solidFill>
                    <w14:schemeClr w14:val="tx1"/>
                  </w14:solidFill>
                </w14:textFill>
              </w:rPr>
              <w:t>工艺流程及产污环节简述：</w:t>
            </w:r>
          </w:p>
          <w:p w14:paraId="6F8DACE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000000" w:themeColor="text1"/>
                <w:sz w:val="24"/>
                <w:szCs w:val="24"/>
                <w:lang w:val="en-US" w:eastAsia="zh-CN"/>
                <w14:textFill>
                  <w14:solidFill>
                    <w14:schemeClr w14:val="tx1"/>
                  </w14:solidFill>
                </w14:textFill>
              </w:rPr>
            </w:pPr>
            <w:r>
              <w:rPr>
                <w:rFonts w:hint="default" w:ascii="Times New Roman" w:hAnsi="Times New Roman" w:cs="Times New Roman"/>
                <w:bCs/>
                <w:color w:val="000000" w:themeColor="text1"/>
                <w:sz w:val="24"/>
                <w:szCs w:val="24"/>
                <w:lang w:val="en-US" w:eastAsia="zh-CN"/>
                <w14:textFill>
                  <w14:solidFill>
                    <w14:schemeClr w14:val="tx1"/>
                  </w14:solidFill>
                </w14:textFill>
              </w:rPr>
              <w:t>（1）</w:t>
            </w:r>
            <w:r>
              <w:rPr>
                <w:rFonts w:hint="eastAsia" w:ascii="Times New Roman" w:hAnsi="Times New Roman" w:cs="Times New Roman"/>
                <w:bCs/>
                <w:color w:val="000000" w:themeColor="text1"/>
                <w:sz w:val="24"/>
                <w:szCs w:val="24"/>
                <w:lang w:val="en-US" w:eastAsia="zh-CN"/>
                <w14:textFill>
                  <w14:solidFill>
                    <w14:schemeClr w14:val="tx1"/>
                  </w14:solidFill>
                </w14:textFill>
              </w:rPr>
              <w:t>技术准备</w:t>
            </w:r>
            <w:r>
              <w:rPr>
                <w:rFonts w:hint="default" w:ascii="Times New Roman" w:hAnsi="Times New Roman" w:cs="Times New Roman"/>
                <w:bCs/>
                <w:color w:val="000000" w:themeColor="text1"/>
                <w:sz w:val="24"/>
                <w:szCs w:val="24"/>
                <w:lang w:val="en-US" w:eastAsia="zh-CN"/>
                <w14:textFill>
                  <w14:solidFill>
                    <w14:schemeClr w14:val="tx1"/>
                  </w14:solidFill>
                </w14:textFill>
              </w:rPr>
              <w:t>：</w:t>
            </w:r>
            <w:r>
              <w:rPr>
                <w:rFonts w:hint="eastAsia" w:ascii="Times New Roman" w:hAnsi="Times New Roman" w:cs="Times New Roman"/>
                <w:bCs/>
                <w:color w:val="000000" w:themeColor="text1"/>
                <w:sz w:val="24"/>
                <w:szCs w:val="24"/>
                <w:lang w:val="en-US" w:eastAsia="zh-CN"/>
                <w14:textFill>
                  <w14:solidFill>
                    <w14:schemeClr w14:val="tx1"/>
                  </w14:solidFill>
                </w14:textFill>
              </w:rPr>
              <w:t>试验前，液体火箭发动机由外部总装工厂使用货车运至本项目试车台，由试车间行吊转运至试车间对发动机进行交接检查，使用行车（双钩）和吊具对液体火箭发动机进行翻转后安装至试车工位，发动机管路与试车台对接，安装发动机伺服机构。液体火箭发动机经气密检测、单元测试、综合测试后等待点火试车，此过程会产生噪声。</w:t>
            </w:r>
          </w:p>
          <w:p w14:paraId="1B80C71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000000" w:themeColor="text1"/>
                <w:sz w:val="24"/>
                <w:szCs w:val="24"/>
                <w:lang w:val="en-US" w:eastAsia="zh-CN"/>
                <w14:textFill>
                  <w14:solidFill>
                    <w14:schemeClr w14:val="tx1"/>
                  </w14:solidFill>
                </w14:textFill>
              </w:rPr>
            </w:pPr>
            <w:r>
              <w:rPr>
                <w:rFonts w:hint="default" w:ascii="Times New Roman" w:hAnsi="Times New Roman" w:cs="Times New Roman"/>
                <w:bCs/>
                <w:color w:val="000000" w:themeColor="text1"/>
                <w:sz w:val="24"/>
                <w:szCs w:val="24"/>
                <w:lang w:val="en-US" w:eastAsia="zh-CN"/>
                <w14:textFill>
                  <w14:solidFill>
                    <w14:schemeClr w14:val="tx1"/>
                  </w14:solidFill>
                </w14:textFill>
              </w:rPr>
              <w:t>（2）</w:t>
            </w:r>
            <w:r>
              <w:rPr>
                <w:rFonts w:hint="eastAsia" w:ascii="Times New Roman" w:hAnsi="Times New Roman" w:cs="Times New Roman"/>
                <w:bCs/>
                <w:color w:val="000000" w:themeColor="text1"/>
                <w:sz w:val="24"/>
                <w:szCs w:val="24"/>
                <w:lang w:val="en-US" w:eastAsia="zh-CN"/>
                <w14:textFill>
                  <w14:solidFill>
                    <w14:schemeClr w14:val="tx1"/>
                  </w14:solidFill>
                </w14:textFill>
              </w:rPr>
              <w:t>物料准备</w:t>
            </w:r>
            <w:r>
              <w:rPr>
                <w:rFonts w:hint="default" w:ascii="Times New Roman" w:hAnsi="Times New Roman" w:cs="Times New Roman"/>
                <w:bCs/>
                <w:color w:val="000000" w:themeColor="text1"/>
                <w:sz w:val="24"/>
                <w:szCs w:val="24"/>
                <w:lang w:val="en-US" w:eastAsia="zh-CN"/>
                <w14:textFill>
                  <w14:solidFill>
                    <w14:schemeClr w14:val="tx1"/>
                  </w14:solidFill>
                </w14:textFill>
              </w:rPr>
              <w:t>：</w:t>
            </w:r>
            <w:r>
              <w:rPr>
                <w:rFonts w:hint="eastAsia" w:ascii="Times New Roman" w:hAnsi="Times New Roman" w:cs="Times New Roman"/>
                <w:bCs/>
                <w:color w:val="000000" w:themeColor="text1"/>
                <w:sz w:val="24"/>
                <w:szCs w:val="24"/>
                <w:lang w:val="en-US" w:eastAsia="zh-CN"/>
                <w14:textFill>
                  <w14:solidFill>
                    <w14:schemeClr w14:val="tx1"/>
                  </w14:solidFill>
                </w14:textFill>
              </w:rPr>
              <w:t xml:space="preserve">包括推进剂提运贮存、液氮转化、消防水及降温水准备等程序。①推进剂提运贮存：根据试车试验计划，提前（一般试验前 </w:t>
            </w:r>
            <w:r>
              <w:rPr>
                <w:rFonts w:hint="default" w:ascii="Times New Roman" w:hAnsi="Times New Roman" w:cs="Times New Roman"/>
                <w:bCs/>
                <w:color w:val="000000" w:themeColor="text1"/>
                <w:sz w:val="24"/>
                <w:szCs w:val="24"/>
                <w:lang w:val="en-US" w:eastAsia="zh-CN"/>
                <w14:textFill>
                  <w14:solidFill>
                    <w14:schemeClr w14:val="tx1"/>
                  </w14:solidFill>
                </w14:textFill>
              </w:rPr>
              <w:t xml:space="preserve">1 </w:t>
            </w:r>
            <w:r>
              <w:rPr>
                <w:rFonts w:hint="eastAsia" w:ascii="Times New Roman" w:hAnsi="Times New Roman" w:cs="Times New Roman"/>
                <w:bCs/>
                <w:color w:val="000000" w:themeColor="text1"/>
                <w:sz w:val="24"/>
                <w:szCs w:val="24"/>
                <w:lang w:val="en-US" w:eastAsia="zh-CN"/>
                <w14:textFill>
                  <w14:solidFill>
                    <w14:schemeClr w14:val="tx1"/>
                  </w14:solidFill>
                </w14:textFill>
              </w:rPr>
              <w:t>天</w:t>
            </w:r>
            <w:r>
              <w:rPr>
                <w:rFonts w:hint="default" w:ascii="Times New Roman" w:hAnsi="Times New Roman" w:cs="Times New Roman"/>
                <w:bCs/>
                <w:color w:val="000000" w:themeColor="text1"/>
                <w:sz w:val="24"/>
                <w:szCs w:val="24"/>
                <w:lang w:val="en-US" w:eastAsia="zh-CN"/>
                <w14:textFill>
                  <w14:solidFill>
                    <w14:schemeClr w14:val="tx1"/>
                  </w14:solidFill>
                </w14:textFill>
              </w:rPr>
              <w:t>)</w:t>
            </w:r>
            <w:r>
              <w:rPr>
                <w:rFonts w:hint="eastAsia" w:ascii="Times New Roman" w:hAnsi="Times New Roman" w:cs="Times New Roman"/>
                <w:bCs/>
                <w:color w:val="000000" w:themeColor="text1"/>
                <w:sz w:val="24"/>
                <w:szCs w:val="24"/>
                <w:lang w:val="en-US" w:eastAsia="zh-CN"/>
                <w14:textFill>
                  <w14:solidFill>
                    <w14:schemeClr w14:val="tx1"/>
                  </w14:solidFill>
                </w14:textFill>
              </w:rPr>
              <w:t>委托有资质的单位使用加注槽罐车将推进剂（煤油、液氧）运至现场静置</w:t>
            </w:r>
            <w:r>
              <w:rPr>
                <w:rFonts w:hint="default" w:ascii="Times New Roman" w:hAnsi="Times New Roman" w:cs="Times New Roman"/>
                <w:bCs/>
                <w:color w:val="000000" w:themeColor="text1"/>
                <w:sz w:val="24"/>
                <w:szCs w:val="24"/>
                <w:lang w:val="en-US" w:eastAsia="zh-CN"/>
                <w14:textFill>
                  <w14:solidFill>
                    <w14:schemeClr w14:val="tx1"/>
                  </w14:solidFill>
                </w14:textFill>
              </w:rPr>
              <w:t xml:space="preserve">24 </w:t>
            </w:r>
            <w:r>
              <w:rPr>
                <w:rFonts w:hint="eastAsia" w:ascii="Times New Roman" w:hAnsi="Times New Roman" w:cs="Times New Roman"/>
                <w:bCs/>
                <w:color w:val="000000" w:themeColor="text1"/>
                <w:sz w:val="24"/>
                <w:szCs w:val="24"/>
                <w:lang w:val="en-US" w:eastAsia="zh-CN"/>
                <w14:textFill>
                  <w14:solidFill>
                    <w14:schemeClr w14:val="tx1"/>
                  </w14:solidFill>
                </w14:textFill>
              </w:rPr>
              <w:t>小时，再转注至煤油储罐、液氧储罐。②液氮转化：试验前</w:t>
            </w:r>
            <w:r>
              <w:rPr>
                <w:rFonts w:hint="default" w:ascii="Times New Roman" w:hAnsi="Times New Roman" w:cs="Times New Roman"/>
                <w:bCs/>
                <w:color w:val="000000" w:themeColor="text1"/>
                <w:sz w:val="24"/>
                <w:szCs w:val="24"/>
                <w:lang w:val="en-US" w:eastAsia="zh-CN"/>
                <w14:textFill>
                  <w14:solidFill>
                    <w14:schemeClr w14:val="tx1"/>
                  </w14:solidFill>
                </w14:textFill>
              </w:rPr>
              <w:t>3</w:t>
            </w:r>
            <w:r>
              <w:rPr>
                <w:rFonts w:hint="eastAsia" w:ascii="Times New Roman" w:hAnsi="Times New Roman" w:cs="Times New Roman"/>
                <w:bCs/>
                <w:color w:val="000000" w:themeColor="text1"/>
                <w:sz w:val="24"/>
                <w:szCs w:val="24"/>
                <w:lang w:val="en-US" w:eastAsia="zh-CN"/>
                <w14:textFill>
                  <w14:solidFill>
                    <w14:schemeClr w14:val="tx1"/>
                  </w14:solidFill>
                </w14:textFill>
              </w:rPr>
              <w:t>天由有资质的气体公司为液氮罐加注液氮，液氮经过高压压缩储存至高压气瓶，为试验系统供给高纯氮气，主要用途包括为推进剂增压、试验过程中小范围泄漏着火所需的消防氮气、发动机关机吹除、产品试后处理用气、产品阀门动作所需的高压控制气、试验台气动阀门动作所需的操纵气以及各种临时用气等。此过程会产生少量设备噪声。③消防氮气及降温水准备：岗位人员在试验周期内的非试车当天，进行消防氮气补充、降温水池补水工作，此过程会产生少量噪声。</w:t>
            </w:r>
          </w:p>
          <w:p w14:paraId="6872F82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color w:val="000000" w:themeColor="text1"/>
                <w:sz w:val="24"/>
                <w:szCs w:val="24"/>
                <w:lang w:val="en-US" w:eastAsia="zh-CN"/>
                <w14:textFill>
                  <w14:solidFill>
                    <w14:schemeClr w14:val="tx1"/>
                  </w14:solidFill>
                </w14:textFill>
              </w:rPr>
            </w:pPr>
            <w:r>
              <w:rPr>
                <w:rFonts w:hint="default" w:ascii="Times New Roman" w:hAnsi="Times New Roman" w:cs="Times New Roman"/>
                <w:bCs/>
                <w:color w:val="000000" w:themeColor="text1"/>
                <w:sz w:val="24"/>
                <w:szCs w:val="24"/>
                <w:lang w:val="en-US" w:eastAsia="zh-CN"/>
                <w14:textFill>
                  <w14:solidFill>
                    <w14:schemeClr w14:val="tx1"/>
                  </w14:solidFill>
                </w14:textFill>
              </w:rPr>
              <w:t>（3）</w:t>
            </w:r>
            <w:r>
              <w:rPr>
                <w:rFonts w:hint="eastAsia" w:ascii="Times New Roman" w:hAnsi="Times New Roman" w:cs="Times New Roman"/>
                <w:bCs/>
                <w:color w:val="000000" w:themeColor="text1"/>
                <w:sz w:val="24"/>
                <w:szCs w:val="24"/>
                <w:lang w:val="en-US" w:eastAsia="zh-CN"/>
                <w14:textFill>
                  <w14:solidFill>
                    <w14:schemeClr w14:val="tx1"/>
                  </w14:solidFill>
                </w14:textFill>
              </w:rPr>
              <w:t>系统预冷、推进剂加注</w:t>
            </w:r>
            <w:r>
              <w:rPr>
                <w:rFonts w:hint="default" w:ascii="Times New Roman" w:hAnsi="Times New Roman" w:cs="Times New Roman"/>
                <w:bCs/>
                <w:color w:val="000000" w:themeColor="text1"/>
                <w:sz w:val="24"/>
                <w:szCs w:val="24"/>
                <w:lang w:val="en-US" w:eastAsia="zh-CN"/>
                <w14:textFill>
                  <w14:solidFill>
                    <w14:schemeClr w14:val="tx1"/>
                  </w14:solidFill>
                </w14:textFill>
              </w:rPr>
              <w:t>：</w:t>
            </w:r>
            <w:r>
              <w:rPr>
                <w:rFonts w:hint="eastAsia" w:ascii="Times New Roman" w:hAnsi="Times New Roman" w:cs="Times New Roman"/>
                <w:bCs/>
                <w:color w:val="000000" w:themeColor="text1"/>
                <w:sz w:val="24"/>
                <w:szCs w:val="24"/>
                <w:lang w:val="en-US" w:eastAsia="zh-CN"/>
                <w14:textFill>
                  <w14:solidFill>
                    <w14:schemeClr w14:val="tx1"/>
                  </w14:solidFill>
                </w14:textFill>
              </w:rPr>
              <w:t>液氧供应系统进行主管道及发动机的填充、预冷工作；燃料（煤油）供应系统进行主管道填充：泵前管道抽真空后，完成发动机燃料管路的填充工作。</w:t>
            </w:r>
          </w:p>
          <w:p w14:paraId="233C572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color w:val="000000" w:themeColor="text1"/>
                <w:sz w:val="24"/>
                <w:szCs w:val="24"/>
                <w:lang w:val="en-US" w:eastAsia="zh-CN"/>
                <w14:textFill>
                  <w14:solidFill>
                    <w14:schemeClr w14:val="tx1"/>
                  </w14:solidFill>
                </w14:textFill>
              </w:rPr>
            </w:pPr>
            <w:r>
              <w:rPr>
                <w:rFonts w:hint="default" w:ascii="Times New Roman" w:hAnsi="Times New Roman" w:cs="Times New Roman"/>
                <w:bCs/>
                <w:color w:val="000000" w:themeColor="text1"/>
                <w:sz w:val="24"/>
                <w:szCs w:val="24"/>
                <w:lang w:val="en-US" w:eastAsia="zh-CN"/>
                <w14:textFill>
                  <w14:solidFill>
                    <w14:schemeClr w14:val="tx1"/>
                  </w14:solidFill>
                </w14:textFill>
              </w:rPr>
              <w:t>（4）</w:t>
            </w:r>
            <w:r>
              <w:rPr>
                <w:rFonts w:hint="eastAsia" w:ascii="Times New Roman" w:hAnsi="Times New Roman" w:cs="Times New Roman"/>
                <w:bCs/>
                <w:color w:val="000000" w:themeColor="text1"/>
                <w:sz w:val="24"/>
                <w:szCs w:val="24"/>
                <w:lang w:val="en-US" w:eastAsia="zh-CN"/>
                <w14:textFill>
                  <w14:solidFill>
                    <w14:schemeClr w14:val="tx1"/>
                  </w14:solidFill>
                </w14:textFill>
              </w:rPr>
              <w:t>发动机试车：试验当天发动机安装点火剂贮箱（三乙基铝、三乙基硼，每次点火需使用500g</w:t>
            </w:r>
            <w:r>
              <w:rPr>
                <w:rFonts w:hint="default" w:ascii="Times New Roman" w:hAnsi="Times New Roman" w:cs="Times New Roman"/>
                <w:bCs/>
                <w:color w:val="000000" w:themeColor="text1"/>
                <w:sz w:val="24"/>
                <w:szCs w:val="24"/>
                <w:lang w:val="en-US" w:eastAsia="zh-CN"/>
                <w14:textFill>
                  <w14:solidFill>
                    <w14:schemeClr w14:val="tx1"/>
                  </w14:solidFill>
                </w14:textFill>
              </w:rPr>
              <w:t>)</w:t>
            </w:r>
            <w:r>
              <w:rPr>
                <w:rFonts w:hint="eastAsia" w:ascii="Times New Roman" w:hAnsi="Times New Roman" w:cs="Times New Roman"/>
                <w:bCs/>
                <w:color w:val="000000" w:themeColor="text1"/>
                <w:sz w:val="24"/>
                <w:szCs w:val="24"/>
                <w:lang w:val="en-US" w:eastAsia="zh-CN"/>
                <w14:textFill>
                  <w14:solidFill>
                    <w14:schemeClr w14:val="tx1"/>
                  </w14:solidFill>
                </w14:textFill>
              </w:rPr>
              <w:t>，安装电爆管和点火剂导管。经过试车总指挥、技术、生产、质量、安全等部门联合检查评估后，确认发动机试验工艺、测量、控制等系统完全符合试验任务书的要求后，由总指挥签署命令，进行试车。试验区警戒，现场人员撤离，随后发动机开始进行正式点火程序，试验过程中，液氧、煤油从试验台试验储罐流入发动机进行燃烧，燃烧为富氧燃烧，喷射的尾焰及尾气经过导流槽两侧喷水降温并导流至挡火墙，再导入空中排放，此过程会产生废气、废水及噪声。</w:t>
            </w:r>
          </w:p>
          <w:p w14:paraId="3C84107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color w:val="000000" w:themeColor="text1"/>
                <w:sz w:val="24"/>
                <w:szCs w:val="24"/>
                <w:lang w:val="en-US" w:eastAsia="zh-CN"/>
                <w14:textFill>
                  <w14:solidFill>
                    <w14:schemeClr w14:val="tx1"/>
                  </w14:solidFill>
                </w14:textFill>
              </w:rPr>
            </w:pPr>
            <w:r>
              <w:rPr>
                <w:rFonts w:hint="eastAsia" w:ascii="Times New Roman" w:hAnsi="Times New Roman" w:cs="Times New Roman"/>
                <w:bCs/>
                <w:color w:val="000000" w:themeColor="text1"/>
                <w:sz w:val="24"/>
                <w:szCs w:val="24"/>
                <w:lang w:val="en-US" w:eastAsia="zh-CN"/>
                <w14:textFill>
                  <w14:solidFill>
                    <w14:schemeClr w14:val="tx1"/>
                  </w14:solidFill>
                </w14:textFill>
              </w:rPr>
              <w:t>工作原理：液体火箭发动机工作时，点火剂由点火剂贮箱进入点火剂输送管路进入燃烧室遇氧气燃烧产生火焰作为引燃剂，液氧和煤油分别从储箱中被挤出，由对应输送管道进入推力室，液氧和煤油通过推力室头部喷注器混合雾化，形成细小液滴，被燃烧室中的火焰加热气化并剧烈燃烧，在燃烧室中变成高温高压燃气。燃气经过喷管被加速成超声速气流向后喷出，产生作用在发动机上的推力，从而推动火箭前进。</w:t>
            </w:r>
          </w:p>
          <w:p w14:paraId="35709A7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color w:val="000000" w:themeColor="text1"/>
                <w:sz w:val="24"/>
                <w:szCs w:val="24"/>
                <w:lang w:val="en-US" w:eastAsia="zh-CN"/>
                <w14:textFill>
                  <w14:solidFill>
                    <w14:schemeClr w14:val="tx1"/>
                  </w14:solidFill>
                </w14:textFill>
              </w:rPr>
            </w:pPr>
            <w:r>
              <w:rPr>
                <w:rFonts w:hint="eastAsia" w:ascii="Times New Roman" w:hAnsi="Times New Roman" w:cs="Times New Roman"/>
                <w:bCs/>
                <w:color w:val="000000" w:themeColor="text1"/>
                <w:sz w:val="24"/>
                <w:szCs w:val="24"/>
                <w:lang w:val="en-US" w:eastAsia="zh-CN"/>
                <w14:textFill>
                  <w14:solidFill>
                    <w14:schemeClr w14:val="tx1"/>
                  </w14:solidFill>
                </w14:textFill>
              </w:rPr>
              <w:t>（5）泄出推进剂、发动机吹除：待发动机关机后，确认情况正常后，发出解除试验警报信号，对发动机内剩余推进剂进行吹除、泄出，对发动机进行复温，试验台恢复初始状态。液氧和煤油容器内的剩余液体回收至现场收集罐内，液氧放空排放，煤油由有资质单位及时回收处理，厂内不留存。</w:t>
            </w:r>
          </w:p>
          <w:p w14:paraId="46CD690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color w:val="000000" w:themeColor="text1"/>
                <w:sz w:val="24"/>
                <w:szCs w:val="24"/>
                <w:lang w:val="en-US" w:eastAsia="zh-CN"/>
                <w14:textFill>
                  <w14:solidFill>
                    <w14:schemeClr w14:val="tx1"/>
                  </w14:solidFill>
                </w14:textFill>
              </w:rPr>
            </w:pPr>
            <w:r>
              <w:rPr>
                <w:rFonts w:hint="eastAsia" w:ascii="Times New Roman" w:hAnsi="Times New Roman" w:cs="Times New Roman"/>
                <w:bCs/>
                <w:color w:val="000000" w:themeColor="text1"/>
                <w:sz w:val="24"/>
                <w:szCs w:val="24"/>
                <w:lang w:val="en-US" w:eastAsia="zh-CN"/>
                <w14:textFill>
                  <w14:solidFill>
                    <w14:schemeClr w14:val="tx1"/>
                  </w14:solidFill>
                </w14:textFill>
              </w:rPr>
              <w:t>（</w:t>
            </w:r>
            <w:r>
              <w:rPr>
                <w:rFonts w:hint="default" w:ascii="Times New Roman" w:hAnsi="Times New Roman" w:cs="Times New Roman"/>
                <w:bCs/>
                <w:color w:val="000000" w:themeColor="text1"/>
                <w:sz w:val="24"/>
                <w:szCs w:val="24"/>
                <w:lang w:val="en-US" w:eastAsia="zh-CN"/>
                <w14:textFill>
                  <w14:solidFill>
                    <w14:schemeClr w14:val="tx1"/>
                  </w14:solidFill>
                </w14:textFill>
              </w:rPr>
              <w:t>6</w:t>
            </w:r>
            <w:r>
              <w:rPr>
                <w:rFonts w:hint="eastAsia" w:ascii="Times New Roman" w:hAnsi="Times New Roman" w:cs="Times New Roman"/>
                <w:bCs/>
                <w:color w:val="000000" w:themeColor="text1"/>
                <w:sz w:val="24"/>
                <w:szCs w:val="24"/>
                <w:lang w:val="en-US" w:eastAsia="zh-CN"/>
                <w14:textFill>
                  <w14:solidFill>
                    <w14:schemeClr w14:val="tx1"/>
                  </w14:solidFill>
                </w14:textFill>
              </w:rPr>
              <w:t>）外接件拆卸：处理工作结束后，对发动机推进剂、气路管道，测量传感器与控制电缆等外接件进行拆卸，使试验台恢复初始状态，此过程会产生噪声。</w:t>
            </w:r>
          </w:p>
          <w:p w14:paraId="547EF6D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Cs/>
                <w:color w:val="000000" w:themeColor="text1"/>
                <w:sz w:val="24"/>
                <w:szCs w:val="24"/>
                <w:lang w:val="en-US" w:eastAsia="zh-CN"/>
                <w14:textFill>
                  <w14:solidFill>
                    <w14:schemeClr w14:val="tx1"/>
                  </w14:solidFill>
                </w14:textFill>
              </w:rPr>
            </w:pPr>
            <w:r>
              <w:rPr>
                <w:rFonts w:hint="eastAsia" w:ascii="Times New Roman" w:hAnsi="Times New Roman" w:cs="Times New Roman"/>
                <w:bCs/>
                <w:color w:val="000000" w:themeColor="text1"/>
                <w:sz w:val="24"/>
                <w:szCs w:val="24"/>
                <w:lang w:val="en-US" w:eastAsia="zh-CN"/>
                <w14:textFill>
                  <w14:solidFill>
                    <w14:schemeClr w14:val="tx1"/>
                  </w14:solidFill>
                </w14:textFill>
              </w:rPr>
              <w:t>（</w:t>
            </w:r>
            <w:r>
              <w:rPr>
                <w:rFonts w:hint="default" w:ascii="Times New Roman" w:hAnsi="Times New Roman" w:cs="Times New Roman"/>
                <w:bCs/>
                <w:color w:val="000000" w:themeColor="text1"/>
                <w:sz w:val="24"/>
                <w:szCs w:val="24"/>
                <w:lang w:val="en-US" w:eastAsia="zh-CN"/>
                <w14:textFill>
                  <w14:solidFill>
                    <w14:schemeClr w14:val="tx1"/>
                  </w14:solidFill>
                </w14:textFill>
              </w:rPr>
              <w:t>7</w:t>
            </w:r>
            <w:r>
              <w:rPr>
                <w:rFonts w:hint="eastAsia" w:ascii="Times New Roman" w:hAnsi="Times New Roman" w:cs="Times New Roman"/>
                <w:bCs/>
                <w:color w:val="000000" w:themeColor="text1"/>
                <w:sz w:val="24"/>
                <w:szCs w:val="24"/>
                <w:lang w:val="en-US" w:eastAsia="zh-CN"/>
                <w14:textFill>
                  <w14:solidFill>
                    <w14:schemeClr w14:val="tx1"/>
                  </w14:solidFill>
                </w14:textFill>
              </w:rPr>
              <w:t>）试验分析报告：对试验测试记录的数据进行分析处理，形成专业的试验分析报告。</w:t>
            </w:r>
          </w:p>
          <w:p w14:paraId="171AC39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b/>
                <w:bCs w:val="0"/>
                <w:color w:val="000000" w:themeColor="text1"/>
                <w:sz w:val="21"/>
                <w:szCs w:val="21"/>
                <w:lang w:val="en-US" w:eastAsia="zh-CN"/>
                <w14:textFill>
                  <w14:solidFill>
                    <w14:schemeClr w14:val="tx1"/>
                  </w14:solidFill>
                </w14:textFill>
              </w:rPr>
            </w:pPr>
          </w:p>
          <w:p w14:paraId="315F5E2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b/>
                <w:bCs w:val="0"/>
                <w:color w:val="000000" w:themeColor="text1"/>
                <w:sz w:val="21"/>
                <w:szCs w:val="21"/>
                <w:lang w:val="en-US" w:eastAsia="zh-CN"/>
                <w14:textFill>
                  <w14:solidFill>
                    <w14:schemeClr w14:val="tx1"/>
                  </w14:solidFill>
                </w14:textFill>
              </w:rPr>
            </w:pPr>
            <w:r>
              <w:rPr>
                <w:rFonts w:hint="eastAsia" w:ascii="宋体" w:hAnsi="宋体"/>
                <w:b/>
                <w:bCs w:val="0"/>
                <w:color w:val="000000" w:themeColor="text1"/>
                <w:sz w:val="21"/>
                <w:szCs w:val="21"/>
                <w:lang w:val="en-US" w:eastAsia="zh-CN"/>
                <w14:textFill>
                  <w14:solidFill>
                    <w14:schemeClr w14:val="tx1"/>
                  </w14:solidFill>
                </w14:textFill>
              </w:rPr>
              <w:t>表2-5  本项目主要产污工序、污染物及治理措施汇总表</w:t>
            </w:r>
          </w:p>
          <w:tbl>
            <w:tblPr>
              <w:tblStyle w:val="15"/>
              <w:tblW w:w="79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5"/>
              <w:gridCol w:w="1268"/>
              <w:gridCol w:w="1118"/>
              <w:gridCol w:w="1584"/>
              <w:gridCol w:w="3070"/>
            </w:tblGrid>
            <w:tr w14:paraId="4585E8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5" w:type="dxa"/>
                  <w:vAlign w:val="center"/>
                </w:tcPr>
                <w:p w14:paraId="6B97630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污染源</w:t>
                  </w:r>
                </w:p>
              </w:tc>
              <w:tc>
                <w:tcPr>
                  <w:tcW w:w="1268" w:type="dxa"/>
                  <w:vAlign w:val="center"/>
                </w:tcPr>
                <w:p w14:paraId="1D15505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产污环节</w:t>
                  </w:r>
                </w:p>
              </w:tc>
              <w:tc>
                <w:tcPr>
                  <w:tcW w:w="1118" w:type="dxa"/>
                  <w:vAlign w:val="center"/>
                </w:tcPr>
                <w:p w14:paraId="2D738CB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编号</w:t>
                  </w:r>
                </w:p>
              </w:tc>
              <w:tc>
                <w:tcPr>
                  <w:tcW w:w="1584" w:type="dxa"/>
                  <w:vAlign w:val="center"/>
                </w:tcPr>
                <w:p w14:paraId="4F5A8B7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污染物</w:t>
                  </w:r>
                </w:p>
              </w:tc>
              <w:tc>
                <w:tcPr>
                  <w:tcW w:w="3070" w:type="dxa"/>
                  <w:vAlign w:val="center"/>
                </w:tcPr>
                <w:p w14:paraId="0B7A15D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处理措施</w:t>
                  </w:r>
                </w:p>
              </w:tc>
            </w:tr>
            <w:tr w14:paraId="48822C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5" w:type="dxa"/>
                  <w:vMerge w:val="restart"/>
                  <w:vAlign w:val="center"/>
                </w:tcPr>
                <w:p w14:paraId="665119D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废气</w:t>
                  </w:r>
                </w:p>
              </w:tc>
              <w:tc>
                <w:tcPr>
                  <w:tcW w:w="1268" w:type="dxa"/>
                  <w:vAlign w:val="center"/>
                </w:tcPr>
                <w:p w14:paraId="13BCE39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试车过程</w:t>
                  </w:r>
                </w:p>
              </w:tc>
              <w:tc>
                <w:tcPr>
                  <w:tcW w:w="1118" w:type="dxa"/>
                  <w:vAlign w:val="center"/>
                </w:tcPr>
                <w:p w14:paraId="72F85EE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G1</w:t>
                  </w:r>
                </w:p>
              </w:tc>
              <w:tc>
                <w:tcPr>
                  <w:tcW w:w="1584" w:type="dxa"/>
                  <w:vAlign w:val="center"/>
                </w:tcPr>
                <w:p w14:paraId="62F583E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颗粒物、氮氧化物、SO</w:t>
                  </w:r>
                  <w:r>
                    <w:rPr>
                      <w:rFonts w:hint="eastAsia" w:ascii="宋体" w:hAnsi="宋体"/>
                      <w:bCs/>
                      <w:color w:val="000000" w:themeColor="text1"/>
                      <w:sz w:val="21"/>
                      <w:szCs w:val="21"/>
                      <w:vertAlign w:val="subscript"/>
                      <w:lang w:val="en-US" w:eastAsia="zh-CN"/>
                      <w14:textFill>
                        <w14:solidFill>
                          <w14:schemeClr w14:val="tx1"/>
                        </w14:solidFill>
                      </w14:textFill>
                    </w:rPr>
                    <w:t>2</w:t>
                  </w:r>
                </w:p>
              </w:tc>
              <w:tc>
                <w:tcPr>
                  <w:tcW w:w="3070" w:type="dxa"/>
                  <w:vMerge w:val="restart"/>
                  <w:vAlign w:val="center"/>
                </w:tcPr>
                <w:p w14:paraId="18B7688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w:t>
                  </w:r>
                </w:p>
              </w:tc>
            </w:tr>
            <w:tr w14:paraId="6C3618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5" w:type="dxa"/>
                  <w:vMerge w:val="continue"/>
                  <w:vAlign w:val="center"/>
                </w:tcPr>
                <w:p w14:paraId="2ECD1C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p>
              </w:tc>
              <w:tc>
                <w:tcPr>
                  <w:tcW w:w="1268" w:type="dxa"/>
                  <w:vAlign w:val="center"/>
                </w:tcPr>
                <w:p w14:paraId="2D440CC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煤油装卸及暂存过程</w:t>
                  </w:r>
                </w:p>
              </w:tc>
              <w:tc>
                <w:tcPr>
                  <w:tcW w:w="1118" w:type="dxa"/>
                  <w:vAlign w:val="center"/>
                </w:tcPr>
                <w:p w14:paraId="39B6E8A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G2</w:t>
                  </w:r>
                </w:p>
              </w:tc>
              <w:tc>
                <w:tcPr>
                  <w:tcW w:w="1584" w:type="dxa"/>
                  <w:vAlign w:val="center"/>
                </w:tcPr>
                <w:p w14:paraId="135CF10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非甲烷总烃</w:t>
                  </w:r>
                </w:p>
              </w:tc>
              <w:tc>
                <w:tcPr>
                  <w:tcW w:w="3070" w:type="dxa"/>
                  <w:vMerge w:val="continue"/>
                  <w:vAlign w:val="center"/>
                </w:tcPr>
                <w:p w14:paraId="724897C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p>
              </w:tc>
            </w:tr>
            <w:tr w14:paraId="008C8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trPr>
              <w:tc>
                <w:tcPr>
                  <w:tcW w:w="905" w:type="dxa"/>
                  <w:vMerge w:val="restart"/>
                  <w:vAlign w:val="center"/>
                </w:tcPr>
                <w:p w14:paraId="768D10A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废水</w:t>
                  </w:r>
                </w:p>
              </w:tc>
              <w:tc>
                <w:tcPr>
                  <w:tcW w:w="1268" w:type="dxa"/>
                  <w:vAlign w:val="center"/>
                </w:tcPr>
                <w:p w14:paraId="4223E3E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生产废水</w:t>
                  </w:r>
                </w:p>
              </w:tc>
              <w:tc>
                <w:tcPr>
                  <w:tcW w:w="1118" w:type="dxa"/>
                  <w:vAlign w:val="center"/>
                </w:tcPr>
                <w:p w14:paraId="77323D7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W1</w:t>
                  </w:r>
                </w:p>
              </w:tc>
              <w:tc>
                <w:tcPr>
                  <w:tcW w:w="1584" w:type="dxa"/>
                  <w:vAlign w:val="center"/>
                </w:tcPr>
                <w:p w14:paraId="501FB3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w:t>
                  </w:r>
                </w:p>
              </w:tc>
              <w:tc>
                <w:tcPr>
                  <w:tcW w:w="3070" w:type="dxa"/>
                  <w:vAlign w:val="center"/>
                </w:tcPr>
                <w:p w14:paraId="655DE19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收集池收集生产废水，循环使用不外排</w:t>
                  </w:r>
                </w:p>
              </w:tc>
            </w:tr>
            <w:tr w14:paraId="00582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trPr>
              <w:tc>
                <w:tcPr>
                  <w:tcW w:w="905" w:type="dxa"/>
                  <w:vMerge w:val="continue"/>
                  <w:vAlign w:val="center"/>
                </w:tcPr>
                <w:p w14:paraId="2BB5040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bCs/>
                      <w:color w:val="000000" w:themeColor="text1"/>
                      <w:sz w:val="21"/>
                      <w:szCs w:val="21"/>
                      <w:vertAlign w:val="baseline"/>
                      <w:lang w:val="en-US" w:eastAsia="zh-CN"/>
                      <w14:textFill>
                        <w14:solidFill>
                          <w14:schemeClr w14:val="tx1"/>
                        </w14:solidFill>
                      </w14:textFill>
                    </w:rPr>
                  </w:pPr>
                </w:p>
              </w:tc>
              <w:tc>
                <w:tcPr>
                  <w:tcW w:w="1268" w:type="dxa"/>
                  <w:vAlign w:val="center"/>
                </w:tcPr>
                <w:p w14:paraId="5205BCA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生活污水</w:t>
                  </w:r>
                </w:p>
              </w:tc>
              <w:tc>
                <w:tcPr>
                  <w:tcW w:w="1118" w:type="dxa"/>
                  <w:vAlign w:val="center"/>
                </w:tcPr>
                <w:p w14:paraId="4595299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w:t>
                  </w:r>
                </w:p>
              </w:tc>
              <w:tc>
                <w:tcPr>
                  <w:tcW w:w="1584" w:type="dxa"/>
                  <w:vAlign w:val="center"/>
                </w:tcPr>
                <w:p w14:paraId="2F0635C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default" w:ascii="宋体" w:hAnsi="宋体"/>
                      <w:bCs/>
                      <w:color w:val="000000" w:themeColor="text1"/>
                      <w:sz w:val="21"/>
                      <w:szCs w:val="21"/>
                      <w:vertAlign w:val="baseline"/>
                      <w:lang w:val="en-US" w:eastAsia="zh-CN"/>
                      <w14:textFill>
                        <w14:solidFill>
                          <w14:schemeClr w14:val="tx1"/>
                        </w14:solidFill>
                      </w14:textFill>
                    </w:rPr>
                    <w:t>COD、NH</w:t>
                  </w:r>
                  <w:r>
                    <w:rPr>
                      <w:rFonts w:hint="default" w:ascii="宋体" w:hAnsi="宋体"/>
                      <w:bCs/>
                      <w:color w:val="000000" w:themeColor="text1"/>
                      <w:sz w:val="21"/>
                      <w:szCs w:val="21"/>
                      <w:vertAlign w:val="subscript"/>
                      <w:lang w:val="en-US" w:eastAsia="zh-CN"/>
                      <w14:textFill>
                        <w14:solidFill>
                          <w14:schemeClr w14:val="tx1"/>
                        </w14:solidFill>
                      </w14:textFill>
                    </w:rPr>
                    <w:t>3</w:t>
                  </w:r>
                  <w:r>
                    <w:rPr>
                      <w:rFonts w:hint="default" w:ascii="宋体" w:hAnsi="宋体"/>
                      <w:bCs/>
                      <w:color w:val="000000" w:themeColor="text1"/>
                      <w:sz w:val="21"/>
                      <w:szCs w:val="21"/>
                      <w:vertAlign w:val="baseline"/>
                      <w:lang w:val="en-US" w:eastAsia="zh-CN"/>
                      <w14:textFill>
                        <w14:solidFill>
                          <w14:schemeClr w14:val="tx1"/>
                        </w14:solidFill>
                      </w14:textFill>
                    </w:rPr>
                    <w:t>-N</w:t>
                  </w:r>
                </w:p>
              </w:tc>
              <w:tc>
                <w:tcPr>
                  <w:tcW w:w="3070" w:type="dxa"/>
                  <w:vAlign w:val="center"/>
                </w:tcPr>
                <w:p w14:paraId="41F760B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员工生活污水经化粪池处理后委托周围村民拉运处置</w:t>
                  </w:r>
                </w:p>
              </w:tc>
            </w:tr>
            <w:tr w14:paraId="71CA2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5" w:type="dxa"/>
                  <w:vMerge w:val="restart"/>
                  <w:vAlign w:val="center"/>
                </w:tcPr>
                <w:p w14:paraId="500A63D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噪声</w:t>
                  </w:r>
                </w:p>
              </w:tc>
              <w:tc>
                <w:tcPr>
                  <w:tcW w:w="1268" w:type="dxa"/>
                  <w:vAlign w:val="center"/>
                </w:tcPr>
                <w:p w14:paraId="76E9BE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技术准备</w:t>
                  </w:r>
                </w:p>
              </w:tc>
              <w:tc>
                <w:tcPr>
                  <w:tcW w:w="1118" w:type="dxa"/>
                  <w:vAlign w:val="center"/>
                </w:tcPr>
                <w:p w14:paraId="3B7023A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N1</w:t>
                  </w:r>
                </w:p>
              </w:tc>
              <w:tc>
                <w:tcPr>
                  <w:tcW w:w="1584" w:type="dxa"/>
                  <w:vMerge w:val="restart"/>
                  <w:vAlign w:val="center"/>
                </w:tcPr>
                <w:p w14:paraId="394AA01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噪声</w:t>
                  </w:r>
                </w:p>
              </w:tc>
              <w:tc>
                <w:tcPr>
                  <w:tcW w:w="3070" w:type="dxa"/>
                  <w:vAlign w:val="center"/>
                </w:tcPr>
                <w:p w14:paraId="1B0EEBE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w:t>
                  </w:r>
                </w:p>
              </w:tc>
            </w:tr>
            <w:tr w14:paraId="733AD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5" w:type="dxa"/>
                  <w:vMerge w:val="continue"/>
                  <w:vAlign w:val="center"/>
                </w:tcPr>
                <w:p w14:paraId="3DF6F9E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p>
              </w:tc>
              <w:tc>
                <w:tcPr>
                  <w:tcW w:w="1268" w:type="dxa"/>
                  <w:vAlign w:val="center"/>
                </w:tcPr>
                <w:p w14:paraId="0F2AAD0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物料准备</w:t>
                  </w:r>
                </w:p>
              </w:tc>
              <w:tc>
                <w:tcPr>
                  <w:tcW w:w="1118" w:type="dxa"/>
                  <w:vAlign w:val="center"/>
                </w:tcPr>
                <w:p w14:paraId="671BDB5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N2</w:t>
                  </w:r>
                </w:p>
              </w:tc>
              <w:tc>
                <w:tcPr>
                  <w:tcW w:w="1584" w:type="dxa"/>
                  <w:vMerge w:val="continue"/>
                  <w:vAlign w:val="center"/>
                </w:tcPr>
                <w:p w14:paraId="43ECBF7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p>
              </w:tc>
              <w:tc>
                <w:tcPr>
                  <w:tcW w:w="3070" w:type="dxa"/>
                  <w:vAlign w:val="center"/>
                </w:tcPr>
                <w:p w14:paraId="48EC64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w:t>
                  </w:r>
                </w:p>
              </w:tc>
            </w:tr>
            <w:tr w14:paraId="769B2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5" w:type="dxa"/>
                  <w:vMerge w:val="continue"/>
                  <w:vAlign w:val="center"/>
                </w:tcPr>
                <w:p w14:paraId="4B74305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p>
              </w:tc>
              <w:tc>
                <w:tcPr>
                  <w:tcW w:w="1268" w:type="dxa"/>
                  <w:vAlign w:val="center"/>
                </w:tcPr>
                <w:p w14:paraId="21E53AB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系统预冷、推进剂加注</w:t>
                  </w:r>
                </w:p>
              </w:tc>
              <w:tc>
                <w:tcPr>
                  <w:tcW w:w="1118" w:type="dxa"/>
                  <w:vAlign w:val="center"/>
                </w:tcPr>
                <w:p w14:paraId="2359A68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N3</w:t>
                  </w:r>
                </w:p>
              </w:tc>
              <w:tc>
                <w:tcPr>
                  <w:tcW w:w="1584" w:type="dxa"/>
                  <w:vMerge w:val="continue"/>
                  <w:vAlign w:val="center"/>
                </w:tcPr>
                <w:p w14:paraId="7A3A770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p>
              </w:tc>
              <w:tc>
                <w:tcPr>
                  <w:tcW w:w="3070" w:type="dxa"/>
                  <w:vAlign w:val="center"/>
                </w:tcPr>
                <w:p w14:paraId="4F67891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w:t>
                  </w:r>
                </w:p>
              </w:tc>
            </w:tr>
            <w:tr w14:paraId="0A942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5" w:type="dxa"/>
                  <w:vMerge w:val="continue"/>
                  <w:vAlign w:val="center"/>
                </w:tcPr>
                <w:p w14:paraId="4AC2819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p>
              </w:tc>
              <w:tc>
                <w:tcPr>
                  <w:tcW w:w="1268" w:type="dxa"/>
                  <w:vAlign w:val="center"/>
                </w:tcPr>
                <w:p w14:paraId="146300F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试车噪声</w:t>
                  </w:r>
                </w:p>
              </w:tc>
              <w:tc>
                <w:tcPr>
                  <w:tcW w:w="1118" w:type="dxa"/>
                  <w:vAlign w:val="center"/>
                </w:tcPr>
                <w:p w14:paraId="10BFE42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N4</w:t>
                  </w:r>
                </w:p>
              </w:tc>
              <w:tc>
                <w:tcPr>
                  <w:tcW w:w="1584" w:type="dxa"/>
                  <w:vMerge w:val="continue"/>
                  <w:vAlign w:val="center"/>
                </w:tcPr>
                <w:p w14:paraId="6D12D45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p>
              </w:tc>
              <w:tc>
                <w:tcPr>
                  <w:tcW w:w="3070" w:type="dxa"/>
                  <w:vAlign w:val="center"/>
                </w:tcPr>
                <w:p w14:paraId="70133A3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基础减振，抗震墙</w:t>
                  </w:r>
                </w:p>
              </w:tc>
            </w:tr>
            <w:tr w14:paraId="61651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5" w:type="dxa"/>
                  <w:vMerge w:val="continue"/>
                  <w:vAlign w:val="center"/>
                </w:tcPr>
                <w:p w14:paraId="3DFEF1B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p>
              </w:tc>
              <w:tc>
                <w:tcPr>
                  <w:tcW w:w="1268" w:type="dxa"/>
                  <w:vAlign w:val="center"/>
                </w:tcPr>
                <w:p w14:paraId="295B883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外接件拆卸</w:t>
                  </w:r>
                </w:p>
              </w:tc>
              <w:tc>
                <w:tcPr>
                  <w:tcW w:w="1118" w:type="dxa"/>
                  <w:vAlign w:val="center"/>
                </w:tcPr>
                <w:p w14:paraId="49099A6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N5</w:t>
                  </w:r>
                </w:p>
              </w:tc>
              <w:tc>
                <w:tcPr>
                  <w:tcW w:w="1584" w:type="dxa"/>
                  <w:vMerge w:val="continue"/>
                  <w:vAlign w:val="center"/>
                </w:tcPr>
                <w:p w14:paraId="3F2F6AA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p>
              </w:tc>
              <w:tc>
                <w:tcPr>
                  <w:tcW w:w="3070" w:type="dxa"/>
                  <w:vAlign w:val="center"/>
                </w:tcPr>
                <w:p w14:paraId="2BB10CF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w:t>
                  </w:r>
                </w:p>
              </w:tc>
            </w:tr>
            <w:tr w14:paraId="7305E8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905" w:type="dxa"/>
                  <w:vMerge w:val="restart"/>
                  <w:vAlign w:val="center"/>
                </w:tcPr>
                <w:p w14:paraId="1DF3E28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固体</w:t>
                  </w:r>
                </w:p>
                <w:p w14:paraId="3CA3AA4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废物</w:t>
                  </w:r>
                </w:p>
              </w:tc>
              <w:tc>
                <w:tcPr>
                  <w:tcW w:w="1268" w:type="dxa"/>
                  <w:vAlign w:val="center"/>
                </w:tcPr>
                <w:p w14:paraId="6E7D97C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试车过程</w:t>
                  </w:r>
                </w:p>
              </w:tc>
              <w:tc>
                <w:tcPr>
                  <w:tcW w:w="1118" w:type="dxa"/>
                  <w:vAlign w:val="center"/>
                </w:tcPr>
                <w:p w14:paraId="0398FA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S1</w:t>
                  </w:r>
                </w:p>
              </w:tc>
              <w:tc>
                <w:tcPr>
                  <w:tcW w:w="1584" w:type="dxa"/>
                  <w:vAlign w:val="center"/>
                </w:tcPr>
                <w:p w14:paraId="16BA0C8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回收的煤油</w:t>
                  </w:r>
                </w:p>
              </w:tc>
              <w:tc>
                <w:tcPr>
                  <w:tcW w:w="3070" w:type="dxa"/>
                  <w:vAlign w:val="center"/>
                </w:tcPr>
                <w:p w14:paraId="268919E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由厂家现场回收，厂内不贮存</w:t>
                  </w:r>
                </w:p>
              </w:tc>
            </w:tr>
            <w:tr w14:paraId="0C2CA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5" w:type="dxa"/>
                  <w:vMerge w:val="continue"/>
                  <w:vAlign w:val="center"/>
                </w:tcPr>
                <w:p w14:paraId="67015AC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p>
              </w:tc>
              <w:tc>
                <w:tcPr>
                  <w:tcW w:w="1268" w:type="dxa"/>
                  <w:shd w:val="clear" w:color="auto" w:fill="auto"/>
                  <w:vAlign w:val="top"/>
                </w:tcPr>
                <w:p w14:paraId="762A122F">
                  <w:pPr>
                    <w:pStyle w:val="23"/>
                    <w:spacing w:before="25"/>
                    <w:ind w:left="3" w:leftChars="0" w:right="3" w:rightChars="0"/>
                    <w:jc w:val="center"/>
                    <w:rPr>
                      <w:rFonts w:hint="default" w:ascii="宋体" w:hAnsi="宋体" w:eastAsia="宋体" w:cs="宋体"/>
                      <w:color w:val="000000" w:themeColor="text1"/>
                      <w:kern w:val="2"/>
                      <w:sz w:val="21"/>
                      <w:szCs w:val="24"/>
                      <w:lang w:val="en-US" w:eastAsia="zh-CN" w:bidi="ar-SA"/>
                      <w14:textFill>
                        <w14:solidFill>
                          <w14:schemeClr w14:val="tx1"/>
                        </w14:solidFill>
                      </w14:textFill>
                    </w:rPr>
                  </w:pPr>
                  <w:r>
                    <w:rPr>
                      <w:rFonts w:hint="eastAsia" w:cs="宋体"/>
                      <w:color w:val="000000" w:themeColor="text1"/>
                      <w:kern w:val="2"/>
                      <w:sz w:val="21"/>
                      <w:szCs w:val="24"/>
                      <w:lang w:val="en-US" w:eastAsia="zh-CN" w:bidi="ar-SA"/>
                      <w14:textFill>
                        <w14:solidFill>
                          <w14:schemeClr w14:val="tx1"/>
                        </w14:solidFill>
                      </w14:textFill>
                    </w:rPr>
                    <w:t>点火剂废包装材料</w:t>
                  </w:r>
                </w:p>
              </w:tc>
              <w:tc>
                <w:tcPr>
                  <w:tcW w:w="1118" w:type="dxa"/>
                  <w:vAlign w:val="center"/>
                </w:tcPr>
                <w:p w14:paraId="1C75DD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S2</w:t>
                  </w:r>
                </w:p>
              </w:tc>
              <w:tc>
                <w:tcPr>
                  <w:tcW w:w="1584" w:type="dxa"/>
                  <w:vAlign w:val="center"/>
                </w:tcPr>
                <w:p w14:paraId="26CE61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点火剂</w:t>
                  </w:r>
                </w:p>
              </w:tc>
              <w:tc>
                <w:tcPr>
                  <w:tcW w:w="3070" w:type="dxa"/>
                  <w:vAlign w:val="center"/>
                </w:tcPr>
                <w:p w14:paraId="6B27EEC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危废间暂存，</w:t>
                  </w:r>
                </w:p>
                <w:p w14:paraId="77E86A4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委托有资质单位处置</w:t>
                  </w:r>
                </w:p>
              </w:tc>
            </w:tr>
            <w:tr w14:paraId="6A40C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5" w:type="dxa"/>
                  <w:vMerge w:val="continue"/>
                  <w:vAlign w:val="center"/>
                </w:tcPr>
                <w:p w14:paraId="11D04F6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p>
              </w:tc>
              <w:tc>
                <w:tcPr>
                  <w:tcW w:w="1268" w:type="dxa"/>
                  <w:shd w:val="clear" w:color="auto" w:fill="auto"/>
                  <w:vAlign w:val="center"/>
                </w:tcPr>
                <w:p w14:paraId="1041AA4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eastAsiaTheme="minorEastAsia" w:cstheme="minorBidi"/>
                      <w:bCs/>
                      <w:color w:val="000000" w:themeColor="text1"/>
                      <w:kern w:val="2"/>
                      <w:sz w:val="21"/>
                      <w:szCs w:val="21"/>
                      <w:vertAlign w:val="baseline"/>
                      <w:lang w:val="en-US" w:eastAsia="zh-CN" w:bidi="ar-SA"/>
                      <w14:textFill>
                        <w14:solidFill>
                          <w14:schemeClr w14:val="tx1"/>
                        </w14:solidFill>
                      </w14:textFill>
                    </w:rPr>
                  </w:pPr>
                  <w:r>
                    <w:rPr>
                      <w:rFonts w:hint="eastAsia" w:ascii="宋体" w:hAnsi="宋体" w:cstheme="minorBidi"/>
                      <w:bCs/>
                      <w:color w:val="000000" w:themeColor="text1"/>
                      <w:kern w:val="2"/>
                      <w:sz w:val="21"/>
                      <w:szCs w:val="21"/>
                      <w:vertAlign w:val="baseline"/>
                      <w:lang w:val="en-US" w:eastAsia="zh-CN" w:bidi="ar-SA"/>
                      <w14:textFill>
                        <w14:solidFill>
                          <w14:schemeClr w14:val="tx1"/>
                        </w14:solidFill>
                      </w14:textFill>
                    </w:rPr>
                    <w:t>生活垃圾</w:t>
                  </w:r>
                </w:p>
              </w:tc>
              <w:tc>
                <w:tcPr>
                  <w:tcW w:w="1118" w:type="dxa"/>
                  <w:shd w:val="clear" w:color="auto" w:fill="auto"/>
                  <w:vAlign w:val="center"/>
                </w:tcPr>
                <w:p w14:paraId="432890E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eastAsiaTheme="minorEastAsia" w:cstheme="minorBidi"/>
                      <w:bCs/>
                      <w:color w:val="000000" w:themeColor="text1"/>
                      <w:kern w:val="2"/>
                      <w:sz w:val="21"/>
                      <w:szCs w:val="21"/>
                      <w:vertAlign w:val="baseline"/>
                      <w:lang w:val="en-US" w:eastAsia="zh-CN" w:bidi="ar-SA"/>
                      <w14:textFill>
                        <w14:solidFill>
                          <w14:schemeClr w14:val="tx1"/>
                        </w14:solidFill>
                      </w14:textFill>
                    </w:rPr>
                  </w:pPr>
                  <w:r>
                    <w:rPr>
                      <w:rFonts w:hint="eastAsia" w:ascii="宋体" w:hAnsi="宋体" w:cstheme="minorBidi"/>
                      <w:bCs/>
                      <w:color w:val="000000" w:themeColor="text1"/>
                      <w:kern w:val="2"/>
                      <w:sz w:val="21"/>
                      <w:szCs w:val="21"/>
                      <w:vertAlign w:val="baseline"/>
                      <w:lang w:val="en-US" w:eastAsia="zh-CN" w:bidi="ar-SA"/>
                      <w14:textFill>
                        <w14:solidFill>
                          <w14:schemeClr w14:val="tx1"/>
                        </w14:solidFill>
                      </w14:textFill>
                    </w:rPr>
                    <w:t>S3</w:t>
                  </w:r>
                </w:p>
              </w:tc>
              <w:tc>
                <w:tcPr>
                  <w:tcW w:w="1584" w:type="dxa"/>
                  <w:shd w:val="clear" w:color="auto" w:fill="auto"/>
                  <w:vAlign w:val="center"/>
                </w:tcPr>
                <w:p w14:paraId="74B9B97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eastAsiaTheme="minorEastAsia" w:cstheme="minorBidi"/>
                      <w:bCs/>
                      <w:color w:val="000000" w:themeColor="text1"/>
                      <w:kern w:val="2"/>
                      <w:sz w:val="21"/>
                      <w:szCs w:val="21"/>
                      <w:vertAlign w:val="baseline"/>
                      <w:lang w:val="en-US" w:eastAsia="zh-CN" w:bidi="ar-SA"/>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生活垃圾</w:t>
                  </w:r>
                </w:p>
              </w:tc>
              <w:tc>
                <w:tcPr>
                  <w:tcW w:w="3070" w:type="dxa"/>
                  <w:vAlign w:val="center"/>
                </w:tcPr>
                <w:p w14:paraId="23B6712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bCs/>
                      <w:color w:val="000000" w:themeColor="text1"/>
                      <w:sz w:val="21"/>
                      <w:szCs w:val="21"/>
                      <w:vertAlign w:val="baseline"/>
                      <w:lang w:val="en-US" w:eastAsia="zh-CN"/>
                      <w14:textFill>
                        <w14:solidFill>
                          <w14:schemeClr w14:val="tx1"/>
                        </w14:solidFill>
                      </w14:textFill>
                    </w:rPr>
                  </w:pPr>
                  <w:r>
                    <w:rPr>
                      <w:rFonts w:hint="eastAsia" w:ascii="宋体" w:hAnsi="宋体"/>
                      <w:bCs/>
                      <w:color w:val="000000" w:themeColor="text1"/>
                      <w:sz w:val="21"/>
                      <w:szCs w:val="21"/>
                      <w:vertAlign w:val="baseline"/>
                      <w:lang w:val="en-US" w:eastAsia="zh-CN"/>
                      <w14:textFill>
                        <w14:solidFill>
                          <w14:schemeClr w14:val="tx1"/>
                        </w14:solidFill>
                      </w14:textFill>
                    </w:rPr>
                    <w:t>设置生活垃圾桶收集，定期交由招贤镇垃圾收集站清运处理</w:t>
                  </w:r>
                </w:p>
              </w:tc>
            </w:tr>
          </w:tbl>
          <w:p w14:paraId="23268901">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firstLine="480" w:firstLineChars="200"/>
              <w:textAlignment w:val="auto"/>
              <w:rPr>
                <w:rFonts w:hint="default" w:ascii="Times New Roman" w:hAnsi="Times New Roman" w:cs="Times New Roman"/>
                <w:color w:val="000000" w:themeColor="text1"/>
                <w:sz w:val="24"/>
                <w:szCs w:val="24"/>
                <w:highlight w:val="none"/>
                <w:lang w:val="en-US" w:eastAsia="zh-CN"/>
                <w14:textFill>
                  <w14:solidFill>
                    <w14:schemeClr w14:val="tx1"/>
                  </w14:solidFill>
                </w14:textFill>
              </w:rPr>
            </w:pPr>
          </w:p>
        </w:tc>
      </w:tr>
      <w:tr w14:paraId="1E10BD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noWrap w:val="0"/>
            <w:vAlign w:val="center"/>
          </w:tcPr>
          <w:p w14:paraId="5FAB7996">
            <w:pPr>
              <w:pStyle w:val="12"/>
              <w:adjustRightInd w:val="0"/>
              <w:snapToGrid w:val="0"/>
              <w:spacing w:before="0" w:beforeAutospacing="0" w:after="0" w:afterAutospacing="0"/>
              <w:jc w:val="center"/>
              <w:rPr>
                <w:rFonts w:hint="default" w:cs="宋体"/>
                <w:color w:val="000000" w:themeColor="text1"/>
                <w:sz w:val="24"/>
                <w:szCs w:val="24"/>
                <w:lang w:val="en-US" w:eastAsia="zh-CN"/>
                <w14:textFill>
                  <w14:solidFill>
                    <w14:schemeClr w14:val="tx1"/>
                  </w14:solidFill>
                </w14:textFill>
              </w:rPr>
            </w:pPr>
            <w:r>
              <w:rPr>
                <w:rFonts w:hint="eastAsia" w:cs="宋体"/>
                <w:color w:val="000000" w:themeColor="text1"/>
                <w:sz w:val="24"/>
                <w:szCs w:val="24"/>
                <w:lang w:val="en-US" w:eastAsia="zh-CN"/>
                <w14:textFill>
                  <w14:solidFill>
                    <w14:schemeClr w14:val="tx1"/>
                  </w14:solidFill>
                </w14:textFill>
              </w:rPr>
              <w:t>与项目有关的原有环境污染问题</w:t>
            </w:r>
          </w:p>
        </w:tc>
        <w:tc>
          <w:tcPr>
            <w:tcW w:w="8161" w:type="dxa"/>
            <w:noWrap w:val="0"/>
            <w:vAlign w:val="top"/>
          </w:tcPr>
          <w:p w14:paraId="44FC051D">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firstLine="476" w:firstLineChars="200"/>
              <w:textAlignment w:val="auto"/>
              <w:rPr>
                <w:color w:val="000000" w:themeColor="text1"/>
                <w:spacing w:val="-1"/>
                <w:sz w:val="24"/>
                <w14:textFill>
                  <w14:solidFill>
                    <w14:schemeClr w14:val="tx1"/>
                  </w14:solidFill>
                </w14:textFill>
              </w:rPr>
            </w:pPr>
            <w:r>
              <w:rPr>
                <w:color w:val="000000" w:themeColor="text1"/>
                <w:spacing w:val="-1"/>
                <w:sz w:val="24"/>
                <w14:textFill>
                  <w14:solidFill>
                    <w14:schemeClr w14:val="tx1"/>
                  </w14:solidFill>
                </w14:textFill>
              </w:rPr>
              <w:t>本项目为新建项目，没有与本项目相关的原有污染问题。</w:t>
            </w:r>
          </w:p>
          <w:p w14:paraId="0A863FFB">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firstLine="476" w:firstLineChars="200"/>
              <w:textAlignment w:val="auto"/>
              <w:rPr>
                <w:color w:val="000000" w:themeColor="text1"/>
                <w:spacing w:val="-1"/>
                <w:sz w:val="24"/>
                <w14:textFill>
                  <w14:solidFill>
                    <w14:schemeClr w14:val="tx1"/>
                  </w14:solidFill>
                </w14:textFill>
              </w:rPr>
            </w:pPr>
          </w:p>
          <w:p w14:paraId="5AD015A8">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firstLine="476" w:firstLineChars="200"/>
              <w:textAlignment w:val="auto"/>
              <w:rPr>
                <w:color w:val="000000" w:themeColor="text1"/>
                <w:spacing w:val="-1"/>
                <w:sz w:val="24"/>
                <w14:textFill>
                  <w14:solidFill>
                    <w14:schemeClr w14:val="tx1"/>
                  </w14:solidFill>
                </w14:textFill>
              </w:rPr>
            </w:pPr>
          </w:p>
          <w:p w14:paraId="7B13E0DC">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firstLine="476" w:firstLineChars="200"/>
              <w:textAlignment w:val="auto"/>
              <w:rPr>
                <w:color w:val="000000" w:themeColor="text1"/>
                <w:spacing w:val="-1"/>
                <w:sz w:val="24"/>
                <w14:textFill>
                  <w14:solidFill>
                    <w14:schemeClr w14:val="tx1"/>
                  </w14:solidFill>
                </w14:textFill>
              </w:rPr>
            </w:pPr>
          </w:p>
          <w:p w14:paraId="08354B73">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firstLine="476" w:firstLineChars="200"/>
              <w:textAlignment w:val="auto"/>
              <w:rPr>
                <w:color w:val="000000" w:themeColor="text1"/>
                <w:spacing w:val="-1"/>
                <w:sz w:val="24"/>
                <w14:textFill>
                  <w14:solidFill>
                    <w14:schemeClr w14:val="tx1"/>
                  </w14:solidFill>
                </w14:textFill>
              </w:rPr>
            </w:pPr>
          </w:p>
          <w:p w14:paraId="0328ABDE">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firstLine="476" w:firstLineChars="200"/>
              <w:textAlignment w:val="auto"/>
              <w:rPr>
                <w:color w:val="000000" w:themeColor="text1"/>
                <w:spacing w:val="-1"/>
                <w:sz w:val="24"/>
                <w14:textFill>
                  <w14:solidFill>
                    <w14:schemeClr w14:val="tx1"/>
                  </w14:solidFill>
                </w14:textFill>
              </w:rPr>
            </w:pPr>
          </w:p>
          <w:p w14:paraId="51CA0D5D">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firstLine="476" w:firstLineChars="200"/>
              <w:textAlignment w:val="auto"/>
              <w:rPr>
                <w:color w:val="000000" w:themeColor="text1"/>
                <w:spacing w:val="-1"/>
                <w:sz w:val="24"/>
                <w14:textFill>
                  <w14:solidFill>
                    <w14:schemeClr w14:val="tx1"/>
                  </w14:solidFill>
                </w14:textFill>
              </w:rPr>
            </w:pPr>
          </w:p>
          <w:p w14:paraId="32DDCC23">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firstLine="476" w:firstLineChars="200"/>
              <w:textAlignment w:val="auto"/>
              <w:rPr>
                <w:color w:val="000000" w:themeColor="text1"/>
                <w:spacing w:val="-1"/>
                <w:sz w:val="24"/>
                <w14:textFill>
                  <w14:solidFill>
                    <w14:schemeClr w14:val="tx1"/>
                  </w14:solidFill>
                </w14:textFill>
              </w:rPr>
            </w:pPr>
          </w:p>
          <w:p w14:paraId="35AE9107">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firstLine="476" w:firstLineChars="200"/>
              <w:textAlignment w:val="auto"/>
              <w:rPr>
                <w:color w:val="000000" w:themeColor="text1"/>
                <w:spacing w:val="-1"/>
                <w:sz w:val="24"/>
                <w14:textFill>
                  <w14:solidFill>
                    <w14:schemeClr w14:val="tx1"/>
                  </w14:solidFill>
                </w14:textFill>
              </w:rPr>
            </w:pPr>
          </w:p>
          <w:p w14:paraId="3F7138DF">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firstLine="476" w:firstLineChars="200"/>
              <w:textAlignment w:val="auto"/>
              <w:rPr>
                <w:rFonts w:hint="default"/>
                <w:color w:val="000000" w:themeColor="text1"/>
                <w:spacing w:val="-1"/>
                <w:sz w:val="24"/>
                <w:lang w:val="en-US" w:eastAsia="zh-CN"/>
                <w14:textFill>
                  <w14:solidFill>
                    <w14:schemeClr w14:val="tx1"/>
                  </w14:solidFill>
                </w14:textFill>
              </w:rPr>
            </w:pPr>
          </w:p>
          <w:p w14:paraId="67229E79">
            <w:pPr>
              <w:pStyle w:val="2"/>
              <w:rPr>
                <w:rFonts w:hint="default"/>
                <w:color w:val="000000" w:themeColor="text1"/>
                <w:spacing w:val="-1"/>
                <w:sz w:val="24"/>
                <w:lang w:val="en-US" w:eastAsia="zh-CN"/>
                <w14:textFill>
                  <w14:solidFill>
                    <w14:schemeClr w14:val="tx1"/>
                  </w14:solidFill>
                </w14:textFill>
              </w:rPr>
            </w:pPr>
          </w:p>
          <w:p w14:paraId="2DE89060">
            <w:pPr>
              <w:pStyle w:val="2"/>
              <w:rPr>
                <w:rFonts w:hint="default"/>
                <w:color w:val="000000" w:themeColor="text1"/>
                <w:spacing w:val="-1"/>
                <w:sz w:val="24"/>
                <w:lang w:val="en-US" w:eastAsia="zh-CN"/>
                <w14:textFill>
                  <w14:solidFill>
                    <w14:schemeClr w14:val="tx1"/>
                  </w14:solidFill>
                </w14:textFill>
              </w:rPr>
            </w:pPr>
          </w:p>
          <w:p w14:paraId="030B4556">
            <w:pPr>
              <w:pStyle w:val="2"/>
              <w:rPr>
                <w:rFonts w:hint="default"/>
                <w:color w:val="000000" w:themeColor="text1"/>
                <w:spacing w:val="-1"/>
                <w:sz w:val="24"/>
                <w:lang w:val="en-US" w:eastAsia="zh-CN"/>
                <w14:textFill>
                  <w14:solidFill>
                    <w14:schemeClr w14:val="tx1"/>
                  </w14:solidFill>
                </w14:textFill>
              </w:rPr>
            </w:pPr>
          </w:p>
          <w:p w14:paraId="6CF4FD5B">
            <w:pPr>
              <w:pStyle w:val="2"/>
              <w:rPr>
                <w:rFonts w:hint="default"/>
                <w:color w:val="000000" w:themeColor="text1"/>
                <w:spacing w:val="-1"/>
                <w:sz w:val="24"/>
                <w:lang w:val="en-US" w:eastAsia="zh-CN"/>
                <w14:textFill>
                  <w14:solidFill>
                    <w14:schemeClr w14:val="tx1"/>
                  </w14:solidFill>
                </w14:textFill>
              </w:rPr>
            </w:pPr>
          </w:p>
          <w:p w14:paraId="7317E2EB">
            <w:pPr>
              <w:pStyle w:val="2"/>
              <w:rPr>
                <w:rFonts w:hint="default"/>
                <w:color w:val="000000" w:themeColor="text1"/>
                <w:spacing w:val="-1"/>
                <w:sz w:val="24"/>
                <w:lang w:val="en-US" w:eastAsia="zh-CN"/>
                <w14:textFill>
                  <w14:solidFill>
                    <w14:schemeClr w14:val="tx1"/>
                  </w14:solidFill>
                </w14:textFill>
              </w:rPr>
            </w:pPr>
          </w:p>
        </w:tc>
      </w:tr>
    </w:tbl>
    <w:p w14:paraId="687890F6">
      <w:pPr>
        <w:jc w:val="center"/>
        <w:rPr>
          <w:rFonts w:hint="eastAsia" w:asciiTheme="minorEastAsia" w:hAnsiTheme="minorEastAsia" w:cstheme="minorEastAsia"/>
          <w:color w:val="000000" w:themeColor="text1"/>
          <w:sz w:val="28"/>
          <w:szCs w:val="36"/>
          <w:u w:val="none"/>
          <w:lang w:val="en-US" w:eastAsia="zh-CN"/>
          <w14:textFill>
            <w14:solidFill>
              <w14:schemeClr w14:val="tx1"/>
            </w14:solidFill>
          </w14:textFill>
        </w:rPr>
        <w:sectPr>
          <w:pgSz w:w="11906" w:h="16838"/>
          <w:pgMar w:top="1440" w:right="1800" w:bottom="1440" w:left="1800" w:header="851" w:footer="992" w:gutter="0"/>
          <w:pgNumType w:fmt="decimal"/>
          <w:cols w:space="425" w:num="1"/>
          <w:docGrid w:type="lines" w:linePitch="312" w:charSpace="0"/>
        </w:sectPr>
      </w:pPr>
    </w:p>
    <w:p w14:paraId="35D19737">
      <w:pPr>
        <w:pStyle w:val="3"/>
        <w:keepNext/>
        <w:keepLines/>
        <w:pageBreakBefore w:val="0"/>
        <w:widowControl w:val="0"/>
        <w:kinsoku/>
        <w:wordWrap/>
        <w:overflowPunct/>
        <w:topLinePunct w:val="0"/>
        <w:autoSpaceDE/>
        <w:autoSpaceDN/>
        <w:bidi w:val="0"/>
        <w:adjustRightInd/>
        <w:snapToGrid/>
        <w:spacing w:before="0" w:after="0" w:line="240" w:lineRule="auto"/>
        <w:jc w:val="center"/>
        <w:textAlignment w:val="auto"/>
        <w:rPr>
          <w:rFonts w:hint="eastAsia"/>
          <w:color w:val="000000" w:themeColor="text1"/>
          <w:sz w:val="30"/>
          <w:szCs w:val="30"/>
          <w:lang w:val="en-US" w:eastAsia="zh-CN"/>
          <w14:textFill>
            <w14:solidFill>
              <w14:schemeClr w14:val="tx1"/>
            </w14:solidFill>
          </w14:textFill>
        </w:rPr>
      </w:pPr>
      <w:bookmarkStart w:id="5" w:name="_Toc29790"/>
      <w:bookmarkStart w:id="6" w:name="_Toc2825"/>
      <w:r>
        <w:rPr>
          <w:rFonts w:hint="eastAsia"/>
          <w:color w:val="000000" w:themeColor="text1"/>
          <w:sz w:val="30"/>
          <w:szCs w:val="30"/>
          <w:lang w:val="en-US" w:eastAsia="zh-CN"/>
          <w14:textFill>
            <w14:solidFill>
              <w14:schemeClr w14:val="tx1"/>
            </w14:solidFill>
          </w14:textFill>
        </w:rPr>
        <w:t>三、区域环境质量现状、环境保护目标及评价标准</w:t>
      </w:r>
      <w:bookmarkEnd w:id="5"/>
      <w:bookmarkEnd w:id="6"/>
    </w:p>
    <w:tbl>
      <w:tblPr>
        <w:tblStyle w:val="1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14:paraId="436EAE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800" w:type="dxa"/>
            <w:noWrap w:val="0"/>
            <w:vAlign w:val="center"/>
          </w:tcPr>
          <w:p w14:paraId="40D954CD">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区域</w:t>
            </w:r>
          </w:p>
          <w:p w14:paraId="360CD200">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环境</w:t>
            </w:r>
          </w:p>
          <w:p w14:paraId="0449BF0E">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质量</w:t>
            </w:r>
          </w:p>
          <w:p w14:paraId="4F087B29">
            <w:pPr>
              <w:adjustRightInd w:val="0"/>
              <w:snapToGrid w:val="0"/>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现状</w:t>
            </w:r>
          </w:p>
        </w:tc>
        <w:tc>
          <w:tcPr>
            <w:tcW w:w="8190" w:type="dxa"/>
            <w:noWrap w:val="0"/>
            <w:vAlign w:val="center"/>
          </w:tcPr>
          <w:p w14:paraId="66FDFB8F">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宋体" w:hAnsi="宋体" w:cs="宋体"/>
                <w:b/>
                <w:bCs/>
                <w:color w:val="000000" w:themeColor="text1"/>
                <w:kern w:val="0"/>
                <w:sz w:val="24"/>
                <w:szCs w:val="24"/>
                <w:lang w:val="en-US" w:eastAsia="zh-CN"/>
                <w14:textFill>
                  <w14:solidFill>
                    <w14:schemeClr w14:val="tx1"/>
                  </w14:solidFill>
                </w14:textFill>
              </w:rPr>
            </w:pPr>
            <w:r>
              <w:rPr>
                <w:rFonts w:hint="eastAsia" w:ascii="宋体" w:hAnsi="宋体" w:cs="宋体"/>
                <w:b/>
                <w:bCs/>
                <w:color w:val="000000" w:themeColor="text1"/>
                <w:kern w:val="0"/>
                <w:sz w:val="24"/>
                <w:szCs w:val="24"/>
                <w:lang w:val="en-US" w:eastAsia="zh-CN"/>
                <w14:textFill>
                  <w14:solidFill>
                    <w14:schemeClr w14:val="tx1"/>
                  </w14:solidFill>
                </w14:textFill>
              </w:rPr>
              <w:t>1、大气环境</w:t>
            </w:r>
          </w:p>
          <w:p w14:paraId="3AE2161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cs="宋体"/>
                <w:color w:val="000000" w:themeColor="text1"/>
                <w:kern w:val="0"/>
                <w:sz w:val="24"/>
                <w:szCs w:val="24"/>
                <w:lang w:val="en-US" w:eastAsia="zh-CN"/>
                <w14:textFill>
                  <w14:solidFill>
                    <w14:schemeClr w14:val="tx1"/>
                  </w14:solidFill>
                </w14:textFill>
              </w:rPr>
            </w:pPr>
            <w:r>
              <w:rPr>
                <w:rFonts w:hint="eastAsia" w:ascii="宋体" w:hAnsi="宋体" w:cs="宋体"/>
                <w:color w:val="000000" w:themeColor="text1"/>
                <w:kern w:val="0"/>
                <w:sz w:val="24"/>
                <w:szCs w:val="24"/>
                <w:lang w:val="en-US" w:eastAsia="zh-CN"/>
                <w14:textFill>
                  <w14:solidFill>
                    <w14:schemeClr w14:val="tx1"/>
                  </w14:solidFill>
                </w14:textFill>
              </w:rPr>
              <w:t>（1）基本污染物</w:t>
            </w:r>
          </w:p>
          <w:p w14:paraId="40007A32">
            <w:pPr>
              <w:pStyle w:val="25"/>
              <w:spacing w:line="360" w:lineRule="auto"/>
              <w:ind w:firstLine="480"/>
              <w:rPr>
                <w:color w:val="000000" w:themeColor="text1"/>
                <w14:textFill>
                  <w14:solidFill>
                    <w14:schemeClr w14:val="tx1"/>
                  </w14:solidFill>
                </w14:textFill>
              </w:rPr>
            </w:pPr>
            <w:r>
              <w:rPr>
                <w:color w:val="000000" w:themeColor="text1"/>
                <w:sz w:val="24"/>
                <w14:textFill>
                  <w14:solidFill>
                    <w14:schemeClr w14:val="tx1"/>
                  </w14:solidFill>
                </w14:textFill>
              </w:rPr>
              <w:t>根据大气功能区划分，本项目所在地为二类功能区。评价区域环境空气常规监测因子引用</w:t>
            </w:r>
            <w:r>
              <w:rPr>
                <w:rFonts w:hint="eastAsia"/>
                <w:color w:val="000000" w:themeColor="text1"/>
                <w:sz w:val="24"/>
                <w:lang w:eastAsia="zh-CN"/>
                <w14:textFill>
                  <w14:solidFill>
                    <w14:schemeClr w14:val="tx1"/>
                  </w14:solidFill>
                </w14:textFill>
              </w:rPr>
              <w:t>宝鸡市生态环境局发布的《202</w:t>
            </w:r>
            <w:r>
              <w:rPr>
                <w:rFonts w:hint="eastAsia"/>
                <w:color w:val="000000" w:themeColor="text1"/>
                <w:sz w:val="24"/>
                <w:lang w:val="en-US" w:eastAsia="zh-CN"/>
                <w14:textFill>
                  <w14:solidFill>
                    <w14:schemeClr w14:val="tx1"/>
                  </w14:solidFill>
                </w14:textFill>
              </w:rPr>
              <w:t>4</w:t>
            </w:r>
            <w:r>
              <w:rPr>
                <w:rFonts w:hint="eastAsia"/>
                <w:color w:val="000000" w:themeColor="text1"/>
                <w:sz w:val="24"/>
                <w:lang w:eastAsia="zh-CN"/>
                <w14:textFill>
                  <w14:solidFill>
                    <w14:schemeClr w14:val="tx1"/>
                  </w14:solidFill>
                </w14:textFill>
              </w:rPr>
              <w:t>年</w:t>
            </w:r>
            <w:r>
              <w:rPr>
                <w:rFonts w:hint="eastAsia"/>
                <w:color w:val="000000" w:themeColor="text1"/>
                <w:sz w:val="24"/>
                <w:lang w:val="en-US" w:eastAsia="zh-CN"/>
                <w14:textFill>
                  <w14:solidFill>
                    <w14:schemeClr w14:val="tx1"/>
                  </w14:solidFill>
                </w14:textFill>
              </w:rPr>
              <w:t>1月至2024年12月环境空气质量监测结果</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麟游县</w:t>
            </w:r>
            <w:r>
              <w:rPr>
                <w:color w:val="000000" w:themeColor="text1"/>
                <w:sz w:val="24"/>
                <w14:textFill>
                  <w14:solidFill>
                    <w14:schemeClr w14:val="tx1"/>
                  </w14:solidFill>
                </w14:textFill>
              </w:rPr>
              <w:t>）监测数据，来分析项目所在地的大气环境质量现状。监测结果如下表3-</w:t>
            </w:r>
            <w:r>
              <w:rPr>
                <w:rFonts w:hint="eastAsia"/>
                <w:color w:val="000000" w:themeColor="text1"/>
                <w:sz w:val="24"/>
                <w:lang w:val="en-US" w:eastAsia="zh-CN"/>
                <w14:textFill>
                  <w14:solidFill>
                    <w14:schemeClr w14:val="tx1"/>
                  </w14:solidFill>
                </w14:textFill>
              </w:rPr>
              <w:t>1</w:t>
            </w:r>
            <w:r>
              <w:rPr>
                <w:color w:val="000000" w:themeColor="text1"/>
                <w:sz w:val="24"/>
                <w14:textFill>
                  <w14:solidFill>
                    <w14:schemeClr w14:val="tx1"/>
                  </w14:solidFill>
                </w14:textFill>
              </w:rPr>
              <w:t>。</w:t>
            </w:r>
          </w:p>
          <w:p w14:paraId="46F934AA">
            <w:pPr>
              <w:pStyle w:val="26"/>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eastAsiaTheme="minorEastAsia"/>
                <w:color w:val="000000" w:themeColor="text1"/>
                <w:sz w:val="21"/>
                <w:szCs w:val="21"/>
                <w14:textFill>
                  <w14:solidFill>
                    <w14:schemeClr w14:val="tx1"/>
                  </w14:solidFill>
                </w14:textFill>
              </w:rPr>
            </w:pPr>
            <w:r>
              <w:rPr>
                <w:rFonts w:hint="default" w:ascii="Times New Roman" w:hAnsi="Times New Roman" w:cs="Times New Roman" w:eastAsiaTheme="minorEastAsia"/>
                <w:color w:val="000000" w:themeColor="text1"/>
                <w:sz w:val="21"/>
                <w:szCs w:val="21"/>
                <w14:textFill>
                  <w14:solidFill>
                    <w14:schemeClr w14:val="tx1"/>
                  </w14:solidFill>
                </w14:textFill>
              </w:rPr>
              <w:t>表3-</w:t>
            </w: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1</w:t>
            </w:r>
            <w:r>
              <w:rPr>
                <w:rFonts w:hint="default" w:ascii="Times New Roman" w:hAnsi="Times New Roman" w:cs="Times New Roman" w:eastAsiaTheme="minorEastAsia"/>
                <w:color w:val="000000" w:themeColor="text1"/>
                <w:sz w:val="21"/>
                <w:szCs w:val="21"/>
                <w14:textFill>
                  <w14:solidFill>
                    <w14:schemeClr w14:val="tx1"/>
                  </w14:solidFill>
                </w14:textFill>
              </w:rPr>
              <w:t xml:space="preserve">  </w:t>
            </w:r>
            <w:r>
              <w:rPr>
                <w:rFonts w:hint="eastAsia" w:ascii="Times New Roman" w:hAnsi="Times New Roman" w:cs="Times New Roman"/>
                <w:color w:val="000000" w:themeColor="text1"/>
                <w:sz w:val="21"/>
                <w:szCs w:val="21"/>
                <w:lang w:val="en-US" w:eastAsia="zh-CN"/>
                <w14:textFill>
                  <w14:solidFill>
                    <w14:schemeClr w14:val="tx1"/>
                  </w14:solidFill>
                </w14:textFill>
              </w:rPr>
              <w:t>麟游县</w:t>
            </w:r>
            <w:r>
              <w:rPr>
                <w:rFonts w:hint="default" w:ascii="Times New Roman" w:hAnsi="Times New Roman" w:cs="Times New Roman" w:eastAsiaTheme="minorEastAsia"/>
                <w:color w:val="000000" w:themeColor="text1"/>
                <w:sz w:val="21"/>
                <w:szCs w:val="21"/>
                <w14:textFill>
                  <w14:solidFill>
                    <w14:schemeClr w14:val="tx1"/>
                  </w14:solidFill>
                </w14:textFill>
              </w:rPr>
              <w:t>空气质量情况统计表</w:t>
            </w:r>
          </w:p>
          <w:tbl>
            <w:tblPr>
              <w:tblStyle w:val="14"/>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1"/>
              <w:gridCol w:w="2669"/>
              <w:gridCol w:w="1271"/>
              <w:gridCol w:w="1383"/>
              <w:gridCol w:w="899"/>
              <w:gridCol w:w="778"/>
            </w:tblGrid>
            <w:tr w14:paraId="2CA52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5" w:hRule="atLeast"/>
                <w:jc w:val="center"/>
              </w:trPr>
              <w:tc>
                <w:tcPr>
                  <w:tcW w:w="603" w:type="pct"/>
                  <w:tcBorders>
                    <w:tl2br w:val="nil"/>
                    <w:tr2bl w:val="nil"/>
                  </w:tcBorders>
                  <w:noWrap w:val="0"/>
                  <w:vAlign w:val="center"/>
                </w:tcPr>
                <w:p w14:paraId="3A016C71">
                  <w:pPr>
                    <w:pStyle w:val="20"/>
                    <w:jc w:val="center"/>
                    <w:rPr>
                      <w:rFonts w:ascii="Times New Roman" w:hAnsi="Times New Roman" w:eastAsia="宋体" w:cs="Times"/>
                      <w:b/>
                      <w:bCs/>
                      <w:color w:val="000000" w:themeColor="text1"/>
                      <w14:textFill>
                        <w14:solidFill>
                          <w14:schemeClr w14:val="tx1"/>
                        </w14:solidFill>
                      </w14:textFill>
                    </w:rPr>
                  </w:pPr>
                  <w:r>
                    <w:rPr>
                      <w:rFonts w:ascii="Times New Roman" w:hAnsi="Times New Roman" w:eastAsia="宋体" w:cs="Times"/>
                      <w:b/>
                      <w:bCs/>
                      <w:color w:val="000000" w:themeColor="text1"/>
                      <w14:textFill>
                        <w14:solidFill>
                          <w14:schemeClr w14:val="tx1"/>
                        </w14:solidFill>
                      </w14:textFill>
                    </w:rPr>
                    <w:t>污染物</w:t>
                  </w:r>
                </w:p>
              </w:tc>
              <w:tc>
                <w:tcPr>
                  <w:tcW w:w="1675" w:type="pct"/>
                  <w:tcBorders>
                    <w:tl2br w:val="nil"/>
                    <w:tr2bl w:val="nil"/>
                  </w:tcBorders>
                  <w:noWrap w:val="0"/>
                  <w:vAlign w:val="center"/>
                </w:tcPr>
                <w:p w14:paraId="7F9FD53F">
                  <w:pPr>
                    <w:pStyle w:val="20"/>
                    <w:jc w:val="center"/>
                    <w:rPr>
                      <w:rFonts w:ascii="Times New Roman" w:hAnsi="Times New Roman" w:eastAsia="宋体" w:cs="Times"/>
                      <w:b/>
                      <w:bCs/>
                      <w:color w:val="000000" w:themeColor="text1"/>
                      <w14:textFill>
                        <w14:solidFill>
                          <w14:schemeClr w14:val="tx1"/>
                        </w14:solidFill>
                      </w14:textFill>
                    </w:rPr>
                  </w:pPr>
                  <w:r>
                    <w:rPr>
                      <w:rFonts w:ascii="Times New Roman" w:hAnsi="Times New Roman" w:eastAsia="宋体" w:cs="Times"/>
                      <w:b/>
                      <w:bCs/>
                      <w:color w:val="000000" w:themeColor="text1"/>
                      <w14:textFill>
                        <w14:solidFill>
                          <w14:schemeClr w14:val="tx1"/>
                        </w14:solidFill>
                      </w14:textFill>
                    </w:rPr>
                    <w:t>年评价指标</w:t>
                  </w:r>
                </w:p>
              </w:tc>
              <w:tc>
                <w:tcPr>
                  <w:tcW w:w="798" w:type="pct"/>
                  <w:tcBorders>
                    <w:tl2br w:val="nil"/>
                    <w:tr2bl w:val="nil"/>
                  </w:tcBorders>
                  <w:noWrap w:val="0"/>
                  <w:vAlign w:val="center"/>
                </w:tcPr>
                <w:p w14:paraId="4417B5FA">
                  <w:pPr>
                    <w:pStyle w:val="20"/>
                    <w:jc w:val="center"/>
                    <w:rPr>
                      <w:rFonts w:ascii="Times New Roman" w:hAnsi="Times New Roman" w:eastAsia="宋体" w:cs="Times"/>
                      <w:b/>
                      <w:bCs/>
                      <w:color w:val="000000" w:themeColor="text1"/>
                      <w14:textFill>
                        <w14:solidFill>
                          <w14:schemeClr w14:val="tx1"/>
                        </w14:solidFill>
                      </w14:textFill>
                    </w:rPr>
                  </w:pPr>
                  <w:r>
                    <w:rPr>
                      <w:rFonts w:ascii="Times New Roman" w:hAnsi="Times New Roman" w:eastAsia="宋体" w:cs="Times"/>
                      <w:b/>
                      <w:bCs/>
                      <w:color w:val="000000" w:themeColor="text1"/>
                      <w14:textFill>
                        <w14:solidFill>
                          <w14:schemeClr w14:val="tx1"/>
                        </w14:solidFill>
                      </w14:textFill>
                    </w:rPr>
                    <w:t>现状浓度（μg/m</w:t>
                  </w:r>
                  <w:r>
                    <w:rPr>
                      <w:rFonts w:ascii="Times New Roman" w:hAnsi="Times New Roman" w:eastAsia="宋体" w:cs="Times"/>
                      <w:b/>
                      <w:bCs/>
                      <w:color w:val="000000" w:themeColor="text1"/>
                      <w:vertAlign w:val="superscript"/>
                      <w14:textFill>
                        <w14:solidFill>
                          <w14:schemeClr w14:val="tx1"/>
                        </w14:solidFill>
                      </w14:textFill>
                    </w:rPr>
                    <w:t>3</w:t>
                  </w:r>
                  <w:r>
                    <w:rPr>
                      <w:rFonts w:ascii="Times New Roman" w:hAnsi="Times New Roman" w:eastAsia="宋体" w:cs="Times"/>
                      <w:b/>
                      <w:bCs/>
                      <w:color w:val="000000" w:themeColor="text1"/>
                      <w14:textFill>
                        <w14:solidFill>
                          <w14:schemeClr w14:val="tx1"/>
                        </w14:solidFill>
                      </w14:textFill>
                    </w:rPr>
                    <w:t>）</w:t>
                  </w:r>
                </w:p>
              </w:tc>
              <w:tc>
                <w:tcPr>
                  <w:tcW w:w="868" w:type="pct"/>
                  <w:tcBorders>
                    <w:tl2br w:val="nil"/>
                    <w:tr2bl w:val="nil"/>
                  </w:tcBorders>
                  <w:noWrap w:val="0"/>
                  <w:vAlign w:val="center"/>
                </w:tcPr>
                <w:p w14:paraId="166D0980">
                  <w:pPr>
                    <w:pStyle w:val="20"/>
                    <w:jc w:val="center"/>
                    <w:rPr>
                      <w:rFonts w:ascii="Times New Roman" w:hAnsi="Times New Roman" w:eastAsia="宋体" w:cs="Times"/>
                      <w:b/>
                      <w:bCs/>
                      <w:color w:val="000000" w:themeColor="text1"/>
                      <w14:textFill>
                        <w14:solidFill>
                          <w14:schemeClr w14:val="tx1"/>
                        </w14:solidFill>
                      </w14:textFill>
                    </w:rPr>
                  </w:pPr>
                  <w:r>
                    <w:rPr>
                      <w:rFonts w:ascii="Times New Roman" w:hAnsi="Times New Roman" w:eastAsia="宋体" w:cs="Times"/>
                      <w:b/>
                      <w:bCs/>
                      <w:color w:val="000000" w:themeColor="text1"/>
                      <w14:textFill>
                        <w14:solidFill>
                          <w14:schemeClr w14:val="tx1"/>
                        </w14:solidFill>
                      </w14:textFill>
                    </w:rPr>
                    <w:t>标准值</w:t>
                  </w:r>
                </w:p>
                <w:p w14:paraId="344F9837">
                  <w:pPr>
                    <w:pStyle w:val="20"/>
                    <w:jc w:val="center"/>
                    <w:rPr>
                      <w:rFonts w:ascii="Times New Roman" w:hAnsi="Times New Roman" w:eastAsia="宋体" w:cs="Times"/>
                      <w:b/>
                      <w:bCs/>
                      <w:color w:val="000000" w:themeColor="text1"/>
                      <w14:textFill>
                        <w14:solidFill>
                          <w14:schemeClr w14:val="tx1"/>
                        </w14:solidFill>
                      </w14:textFill>
                    </w:rPr>
                  </w:pPr>
                  <w:r>
                    <w:rPr>
                      <w:rFonts w:hint="eastAsia" w:ascii="Times New Roman" w:hAnsi="Times New Roman" w:eastAsia="宋体" w:cs="Times"/>
                      <w:b/>
                      <w:bCs/>
                      <w:color w:val="000000" w:themeColor="text1"/>
                      <w:lang w:eastAsia="zh-CN"/>
                      <w14:textFill>
                        <w14:solidFill>
                          <w14:schemeClr w14:val="tx1"/>
                        </w14:solidFill>
                      </w14:textFill>
                    </w:rPr>
                    <w:t>(</w:t>
                  </w:r>
                  <w:r>
                    <w:rPr>
                      <w:rFonts w:ascii="Times New Roman" w:hAnsi="Times New Roman" w:eastAsia="宋体" w:cs="Times"/>
                      <w:b/>
                      <w:bCs/>
                      <w:color w:val="000000" w:themeColor="text1"/>
                      <w14:textFill>
                        <w14:solidFill>
                          <w14:schemeClr w14:val="tx1"/>
                        </w14:solidFill>
                      </w14:textFill>
                    </w:rPr>
                    <w:t>μg/m</w:t>
                  </w:r>
                  <w:r>
                    <w:rPr>
                      <w:rFonts w:ascii="Times New Roman" w:hAnsi="Times New Roman" w:eastAsia="宋体" w:cs="Times"/>
                      <w:b/>
                      <w:bCs/>
                      <w:color w:val="000000" w:themeColor="text1"/>
                      <w:vertAlign w:val="superscript"/>
                      <w14:textFill>
                        <w14:solidFill>
                          <w14:schemeClr w14:val="tx1"/>
                        </w14:solidFill>
                      </w14:textFill>
                    </w:rPr>
                    <w:t>3</w:t>
                  </w:r>
                  <w:r>
                    <w:rPr>
                      <w:rFonts w:hint="eastAsia" w:ascii="Times New Roman" w:hAnsi="Times New Roman" w:eastAsia="宋体" w:cs="Times"/>
                      <w:b/>
                      <w:bCs/>
                      <w:color w:val="000000" w:themeColor="text1"/>
                      <w:vertAlign w:val="superscript"/>
                      <w:lang w:eastAsia="zh-CN"/>
                      <w14:textFill>
                        <w14:solidFill>
                          <w14:schemeClr w14:val="tx1"/>
                        </w14:solidFill>
                      </w14:textFill>
                    </w:rPr>
                    <w:t>)</w:t>
                  </w:r>
                </w:p>
              </w:tc>
              <w:tc>
                <w:tcPr>
                  <w:tcW w:w="564" w:type="pct"/>
                  <w:tcBorders>
                    <w:tl2br w:val="nil"/>
                    <w:tr2bl w:val="nil"/>
                  </w:tcBorders>
                  <w:noWrap w:val="0"/>
                  <w:vAlign w:val="center"/>
                </w:tcPr>
                <w:p w14:paraId="6753133D">
                  <w:pPr>
                    <w:pStyle w:val="20"/>
                    <w:jc w:val="center"/>
                    <w:rPr>
                      <w:rFonts w:ascii="Times New Roman" w:hAnsi="Times New Roman" w:eastAsia="宋体" w:cs="Times"/>
                      <w:b/>
                      <w:bCs/>
                      <w:color w:val="000000" w:themeColor="text1"/>
                      <w14:textFill>
                        <w14:solidFill>
                          <w14:schemeClr w14:val="tx1"/>
                        </w14:solidFill>
                      </w14:textFill>
                    </w:rPr>
                  </w:pPr>
                  <w:r>
                    <w:rPr>
                      <w:rFonts w:ascii="Times New Roman" w:hAnsi="Times New Roman" w:eastAsia="宋体" w:cs="Times"/>
                      <w:b/>
                      <w:bCs/>
                      <w:color w:val="000000" w:themeColor="text1"/>
                      <w14:textFill>
                        <w14:solidFill>
                          <w14:schemeClr w14:val="tx1"/>
                        </w14:solidFill>
                      </w14:textFill>
                    </w:rPr>
                    <w:t>占标率%</w:t>
                  </w:r>
                </w:p>
              </w:tc>
              <w:tc>
                <w:tcPr>
                  <w:tcW w:w="488" w:type="pct"/>
                  <w:tcBorders>
                    <w:tl2br w:val="nil"/>
                    <w:tr2bl w:val="nil"/>
                  </w:tcBorders>
                  <w:noWrap w:val="0"/>
                  <w:vAlign w:val="center"/>
                </w:tcPr>
                <w:p w14:paraId="173D3D5D">
                  <w:pPr>
                    <w:pStyle w:val="20"/>
                    <w:jc w:val="center"/>
                    <w:rPr>
                      <w:rFonts w:ascii="Times New Roman" w:hAnsi="Times New Roman" w:eastAsia="宋体" w:cs="Times"/>
                      <w:b/>
                      <w:bCs/>
                      <w:color w:val="000000" w:themeColor="text1"/>
                      <w14:textFill>
                        <w14:solidFill>
                          <w14:schemeClr w14:val="tx1"/>
                        </w14:solidFill>
                      </w14:textFill>
                    </w:rPr>
                  </w:pPr>
                  <w:r>
                    <w:rPr>
                      <w:rFonts w:ascii="Times New Roman" w:hAnsi="Times New Roman" w:eastAsia="宋体" w:cs="Times"/>
                      <w:b/>
                      <w:bCs/>
                      <w:color w:val="000000" w:themeColor="text1"/>
                      <w14:textFill>
                        <w14:solidFill>
                          <w14:schemeClr w14:val="tx1"/>
                        </w14:solidFill>
                      </w14:textFill>
                    </w:rPr>
                    <w:t>达标</w:t>
                  </w:r>
                </w:p>
                <w:p w14:paraId="18EFB35E">
                  <w:pPr>
                    <w:pStyle w:val="20"/>
                    <w:jc w:val="center"/>
                    <w:rPr>
                      <w:rFonts w:ascii="Times New Roman" w:hAnsi="Times New Roman" w:eastAsia="宋体" w:cs="Times"/>
                      <w:b/>
                      <w:bCs/>
                      <w:color w:val="000000" w:themeColor="text1"/>
                      <w14:textFill>
                        <w14:solidFill>
                          <w14:schemeClr w14:val="tx1"/>
                        </w14:solidFill>
                      </w14:textFill>
                    </w:rPr>
                  </w:pPr>
                  <w:r>
                    <w:rPr>
                      <w:rFonts w:ascii="Times New Roman" w:hAnsi="Times New Roman" w:eastAsia="宋体" w:cs="Times"/>
                      <w:b/>
                      <w:bCs/>
                      <w:color w:val="000000" w:themeColor="text1"/>
                      <w14:textFill>
                        <w14:solidFill>
                          <w14:schemeClr w14:val="tx1"/>
                        </w14:solidFill>
                      </w14:textFill>
                    </w:rPr>
                    <w:t>情况</w:t>
                  </w:r>
                </w:p>
              </w:tc>
            </w:tr>
            <w:tr w14:paraId="48D88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jc w:val="center"/>
              </w:trPr>
              <w:tc>
                <w:tcPr>
                  <w:tcW w:w="951" w:type="dxa"/>
                  <w:tcBorders>
                    <w:tl2br w:val="nil"/>
                    <w:tr2bl w:val="nil"/>
                  </w:tcBorders>
                  <w:noWrap w:val="0"/>
                  <w:vAlign w:val="center"/>
                </w:tcPr>
                <w:p w14:paraId="03914EEF">
                  <w:pPr>
                    <w:pStyle w:val="27"/>
                    <w:keepNext w:val="0"/>
                    <w:keepLines w:val="0"/>
                    <w:pageBreakBefore w:val="0"/>
                    <w:kinsoku/>
                    <w:wordWrap/>
                    <w:overflowPunct/>
                    <w:topLinePunct w:val="0"/>
                    <w:autoSpaceDE/>
                    <w:autoSpaceDN/>
                    <w:bidi w:val="0"/>
                    <w:adjustRightInd w:val="0"/>
                    <w:snapToGrid w:val="0"/>
                    <w:spacing w:beforeLines="0" w:afterLines="0" w:line="240" w:lineRule="auto"/>
                    <w:ind w:right="0" w:rightChars="0"/>
                    <w:textAlignment w:val="auto"/>
                    <w:rPr>
                      <w:rFonts w:ascii="Times New Roman" w:hAnsi="Times New Roman" w:eastAsia="宋体" w:cs="Times"/>
                      <w:color w:val="000000" w:themeColor="text1"/>
                      <w:vertAlign w:val="subscript"/>
                      <w14:textFill>
                        <w14:solidFill>
                          <w14:schemeClr w14:val="tx1"/>
                        </w14:solidFill>
                      </w14:textFill>
                    </w:rPr>
                  </w:pPr>
                  <w:r>
                    <w:rPr>
                      <w:rFonts w:ascii="Times New Roman" w:hAnsi="Times New Roman"/>
                      <w:b w:val="0"/>
                      <w:bCs/>
                      <w:color w:val="000000" w:themeColor="text1"/>
                      <w:kern w:val="0"/>
                      <w:sz w:val="21"/>
                      <w:szCs w:val="21"/>
                      <w:highlight w:val="none"/>
                      <w14:textFill>
                        <w14:solidFill>
                          <w14:schemeClr w14:val="tx1"/>
                        </w14:solidFill>
                      </w14:textFill>
                    </w:rPr>
                    <w:t>SO</w:t>
                  </w:r>
                  <w:r>
                    <w:rPr>
                      <w:rFonts w:ascii="Times New Roman" w:hAnsi="Times New Roman"/>
                      <w:b w:val="0"/>
                      <w:bCs/>
                      <w:color w:val="000000" w:themeColor="text1"/>
                      <w:kern w:val="0"/>
                      <w:sz w:val="21"/>
                      <w:szCs w:val="21"/>
                      <w:highlight w:val="none"/>
                      <w:vertAlign w:val="subscript"/>
                      <w14:textFill>
                        <w14:solidFill>
                          <w14:schemeClr w14:val="tx1"/>
                        </w14:solidFill>
                      </w14:textFill>
                    </w:rPr>
                    <w:t>2</w:t>
                  </w:r>
                </w:p>
              </w:tc>
              <w:tc>
                <w:tcPr>
                  <w:tcW w:w="2641" w:type="dxa"/>
                  <w:tcBorders>
                    <w:tl2br w:val="nil"/>
                    <w:tr2bl w:val="nil"/>
                  </w:tcBorders>
                  <w:noWrap w:val="0"/>
                  <w:vAlign w:val="center"/>
                </w:tcPr>
                <w:p w14:paraId="1481E1C0">
                  <w:pPr>
                    <w:pStyle w:val="20"/>
                    <w:jc w:val="center"/>
                    <w:rPr>
                      <w:rFonts w:ascii="Times New Roman" w:hAnsi="Times New Roman" w:eastAsia="宋体" w:cs="Times"/>
                      <w:color w:val="000000" w:themeColor="text1"/>
                      <w14:textFill>
                        <w14:solidFill>
                          <w14:schemeClr w14:val="tx1"/>
                        </w14:solidFill>
                      </w14:textFill>
                    </w:rPr>
                  </w:pPr>
                  <w:r>
                    <w:rPr>
                      <w:rFonts w:ascii="Times New Roman" w:hAnsi="Times New Roman" w:eastAsia="宋体" w:cs="Times"/>
                      <w:color w:val="000000" w:themeColor="text1"/>
                      <w14:textFill>
                        <w14:solidFill>
                          <w14:schemeClr w14:val="tx1"/>
                        </w14:solidFill>
                      </w14:textFill>
                    </w:rPr>
                    <w:t>年平均质量浓度</w:t>
                  </w:r>
                </w:p>
              </w:tc>
              <w:tc>
                <w:tcPr>
                  <w:tcW w:w="1258" w:type="dxa"/>
                  <w:tcBorders>
                    <w:tl2br w:val="nil"/>
                    <w:tr2bl w:val="nil"/>
                  </w:tcBorders>
                  <w:noWrap w:val="0"/>
                  <w:vAlign w:val="center"/>
                </w:tcPr>
                <w:p w14:paraId="691E08B1">
                  <w:pPr>
                    <w:keepNext w:val="0"/>
                    <w:keepLines w:val="0"/>
                    <w:pageBreakBefore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w:color w:val="000000" w:themeColor="text1"/>
                      <w:lang w:val="en-US" w:eastAsia="zh-CN"/>
                      <w14:textFill>
                        <w14:solidFill>
                          <w14:schemeClr w14:val="tx1"/>
                        </w14:solidFill>
                      </w14:textFill>
                    </w:rPr>
                  </w:pPr>
                  <w:r>
                    <w:rPr>
                      <w:rFonts w:hint="eastAsia" w:ascii="Times New Roman" w:hAnsi="Times New Roman" w:eastAsia="宋体" w:cs="Times"/>
                      <w:color w:val="000000" w:themeColor="text1"/>
                      <w:lang w:val="en-US" w:eastAsia="zh-CN"/>
                      <w14:textFill>
                        <w14:solidFill>
                          <w14:schemeClr w14:val="tx1"/>
                        </w14:solidFill>
                      </w14:textFill>
                    </w:rPr>
                    <w:t>15</w:t>
                  </w:r>
                </w:p>
              </w:tc>
              <w:tc>
                <w:tcPr>
                  <w:tcW w:w="1369" w:type="dxa"/>
                  <w:tcBorders>
                    <w:tl2br w:val="nil"/>
                    <w:tr2bl w:val="nil"/>
                  </w:tcBorders>
                  <w:noWrap w:val="0"/>
                  <w:vAlign w:val="center"/>
                </w:tcPr>
                <w:p w14:paraId="485662C9">
                  <w:pPr>
                    <w:pStyle w:val="27"/>
                    <w:keepNext w:val="0"/>
                    <w:keepLines w:val="0"/>
                    <w:pageBreakBefore w:val="0"/>
                    <w:kinsoku/>
                    <w:wordWrap/>
                    <w:overflowPunct/>
                    <w:topLinePunct w:val="0"/>
                    <w:autoSpaceDE/>
                    <w:autoSpaceDN/>
                    <w:bidi w:val="0"/>
                    <w:adjustRightInd w:val="0"/>
                    <w:snapToGrid w:val="0"/>
                    <w:spacing w:beforeLines="0" w:afterLines="0" w:line="240" w:lineRule="auto"/>
                    <w:ind w:right="0" w:rightChars="0"/>
                    <w:textAlignment w:val="auto"/>
                    <w:rPr>
                      <w:rFonts w:ascii="Times New Roman" w:hAnsi="Times New Roman" w:eastAsia="宋体" w:cs="Times"/>
                      <w:color w:val="000000" w:themeColor="text1"/>
                      <w14:textFill>
                        <w14:solidFill>
                          <w14:schemeClr w14:val="tx1"/>
                        </w14:solidFill>
                      </w14:textFill>
                    </w:rPr>
                  </w:pPr>
                  <w:r>
                    <w:rPr>
                      <w:rFonts w:ascii="Times New Roman" w:hAnsi="Times New Roman"/>
                      <w:b w:val="0"/>
                      <w:bCs/>
                      <w:color w:val="000000" w:themeColor="text1"/>
                      <w:kern w:val="0"/>
                      <w:sz w:val="21"/>
                      <w:szCs w:val="21"/>
                      <w:highlight w:val="none"/>
                      <w14:textFill>
                        <w14:solidFill>
                          <w14:schemeClr w14:val="tx1"/>
                        </w14:solidFill>
                      </w14:textFill>
                    </w:rPr>
                    <w:t>60</w:t>
                  </w:r>
                </w:p>
              </w:tc>
              <w:tc>
                <w:tcPr>
                  <w:tcW w:w="890" w:type="dxa"/>
                  <w:tcBorders>
                    <w:tl2br w:val="nil"/>
                    <w:tr2bl w:val="nil"/>
                  </w:tcBorders>
                  <w:noWrap w:val="0"/>
                  <w:vAlign w:val="center"/>
                </w:tcPr>
                <w:p w14:paraId="439CE98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25</w:t>
                  </w:r>
                </w:p>
              </w:tc>
              <w:tc>
                <w:tcPr>
                  <w:tcW w:w="770" w:type="dxa"/>
                  <w:tcBorders>
                    <w:tl2br w:val="nil"/>
                    <w:tr2bl w:val="nil"/>
                  </w:tcBorders>
                  <w:noWrap w:val="0"/>
                  <w:vAlign w:val="center"/>
                </w:tcPr>
                <w:p w14:paraId="0DACDEC5">
                  <w:pPr>
                    <w:keepNext w:val="0"/>
                    <w:keepLines w:val="0"/>
                    <w:pageBreakBefore w:val="0"/>
                    <w:kinsoku/>
                    <w:wordWrap/>
                    <w:overflowPunct/>
                    <w:topLinePunct w:val="0"/>
                    <w:autoSpaceDE/>
                    <w:autoSpaceDN/>
                    <w:bidi w:val="0"/>
                    <w:adjustRightInd w:val="0"/>
                    <w:snapToGrid w:val="0"/>
                    <w:spacing w:line="240" w:lineRule="auto"/>
                    <w:ind w:right="0" w:rightChars="0"/>
                    <w:jc w:val="center"/>
                    <w:textAlignment w:val="auto"/>
                    <w:rPr>
                      <w:rFonts w:ascii="Times New Roman" w:hAnsi="Times New Roman" w:eastAsia="宋体" w:cs="Times"/>
                      <w:color w:val="000000" w:themeColor="text1"/>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达标</w:t>
                  </w:r>
                </w:p>
              </w:tc>
            </w:tr>
            <w:tr w14:paraId="630E3E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951" w:type="dxa"/>
                  <w:tcBorders>
                    <w:tl2br w:val="nil"/>
                    <w:tr2bl w:val="nil"/>
                  </w:tcBorders>
                  <w:noWrap w:val="0"/>
                  <w:vAlign w:val="center"/>
                </w:tcPr>
                <w:p w14:paraId="7B8BDAD0">
                  <w:pPr>
                    <w:pStyle w:val="27"/>
                    <w:keepNext w:val="0"/>
                    <w:keepLines w:val="0"/>
                    <w:pageBreakBefore w:val="0"/>
                    <w:kinsoku/>
                    <w:wordWrap/>
                    <w:overflowPunct/>
                    <w:topLinePunct w:val="0"/>
                    <w:autoSpaceDE/>
                    <w:autoSpaceDN/>
                    <w:bidi w:val="0"/>
                    <w:adjustRightInd w:val="0"/>
                    <w:snapToGrid w:val="0"/>
                    <w:spacing w:beforeLines="0" w:afterLines="0" w:line="240" w:lineRule="auto"/>
                    <w:ind w:right="0" w:rightChars="0"/>
                    <w:textAlignment w:val="auto"/>
                    <w:rPr>
                      <w:rFonts w:ascii="Times New Roman" w:hAnsi="Times New Roman" w:eastAsia="宋体" w:cs="Times"/>
                      <w:color w:val="000000" w:themeColor="text1"/>
                      <w14:textFill>
                        <w14:solidFill>
                          <w14:schemeClr w14:val="tx1"/>
                        </w14:solidFill>
                      </w14:textFill>
                    </w:rPr>
                  </w:pPr>
                  <w:r>
                    <w:rPr>
                      <w:rFonts w:ascii="Times New Roman" w:hAnsi="Times New Roman"/>
                      <w:b w:val="0"/>
                      <w:bCs/>
                      <w:color w:val="000000" w:themeColor="text1"/>
                      <w:kern w:val="0"/>
                      <w:sz w:val="21"/>
                      <w:szCs w:val="21"/>
                      <w:highlight w:val="none"/>
                      <w14:textFill>
                        <w14:solidFill>
                          <w14:schemeClr w14:val="tx1"/>
                        </w14:solidFill>
                      </w14:textFill>
                    </w:rPr>
                    <w:t>NO</w:t>
                  </w:r>
                  <w:r>
                    <w:rPr>
                      <w:rFonts w:ascii="Times New Roman" w:hAnsi="Times New Roman"/>
                      <w:b w:val="0"/>
                      <w:bCs/>
                      <w:color w:val="000000" w:themeColor="text1"/>
                      <w:kern w:val="0"/>
                      <w:sz w:val="21"/>
                      <w:szCs w:val="21"/>
                      <w:highlight w:val="none"/>
                      <w:vertAlign w:val="subscript"/>
                      <w14:textFill>
                        <w14:solidFill>
                          <w14:schemeClr w14:val="tx1"/>
                        </w14:solidFill>
                      </w14:textFill>
                    </w:rPr>
                    <w:t>2</w:t>
                  </w:r>
                </w:p>
              </w:tc>
              <w:tc>
                <w:tcPr>
                  <w:tcW w:w="2641" w:type="dxa"/>
                  <w:tcBorders>
                    <w:tl2br w:val="nil"/>
                    <w:tr2bl w:val="nil"/>
                  </w:tcBorders>
                  <w:noWrap w:val="0"/>
                  <w:vAlign w:val="center"/>
                </w:tcPr>
                <w:p w14:paraId="0624880E">
                  <w:pPr>
                    <w:pStyle w:val="20"/>
                    <w:jc w:val="center"/>
                    <w:rPr>
                      <w:rFonts w:ascii="Times New Roman" w:hAnsi="Times New Roman" w:eastAsia="宋体" w:cs="Times"/>
                      <w:color w:val="000000" w:themeColor="text1"/>
                      <w14:textFill>
                        <w14:solidFill>
                          <w14:schemeClr w14:val="tx1"/>
                        </w14:solidFill>
                      </w14:textFill>
                    </w:rPr>
                  </w:pPr>
                  <w:r>
                    <w:rPr>
                      <w:rFonts w:ascii="Times New Roman" w:hAnsi="Times New Roman" w:eastAsia="宋体" w:cs="Times"/>
                      <w:color w:val="000000" w:themeColor="text1"/>
                      <w14:textFill>
                        <w14:solidFill>
                          <w14:schemeClr w14:val="tx1"/>
                        </w14:solidFill>
                      </w14:textFill>
                    </w:rPr>
                    <w:t>年平均质量浓度</w:t>
                  </w:r>
                </w:p>
              </w:tc>
              <w:tc>
                <w:tcPr>
                  <w:tcW w:w="1258" w:type="dxa"/>
                  <w:tcBorders>
                    <w:tl2br w:val="nil"/>
                    <w:tr2bl w:val="nil"/>
                  </w:tcBorders>
                  <w:noWrap w:val="0"/>
                  <w:vAlign w:val="center"/>
                </w:tcPr>
                <w:p w14:paraId="7D607D4F">
                  <w:pPr>
                    <w:keepNext w:val="0"/>
                    <w:keepLines w:val="0"/>
                    <w:pageBreakBefore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w:color w:val="000000" w:themeColor="text1"/>
                      <w:lang w:val="en-US" w:eastAsia="zh-CN"/>
                      <w14:textFill>
                        <w14:solidFill>
                          <w14:schemeClr w14:val="tx1"/>
                        </w14:solidFill>
                      </w14:textFill>
                    </w:rPr>
                  </w:pPr>
                  <w:r>
                    <w:rPr>
                      <w:rFonts w:hint="eastAsia" w:ascii="Times New Roman" w:hAnsi="Times New Roman" w:eastAsia="宋体" w:cs="Times"/>
                      <w:color w:val="000000" w:themeColor="text1"/>
                      <w:lang w:val="en-US" w:eastAsia="zh-CN"/>
                      <w14:textFill>
                        <w14:solidFill>
                          <w14:schemeClr w14:val="tx1"/>
                        </w14:solidFill>
                      </w14:textFill>
                    </w:rPr>
                    <w:t>13</w:t>
                  </w:r>
                </w:p>
              </w:tc>
              <w:tc>
                <w:tcPr>
                  <w:tcW w:w="1369" w:type="dxa"/>
                  <w:tcBorders>
                    <w:tl2br w:val="nil"/>
                    <w:tr2bl w:val="nil"/>
                  </w:tcBorders>
                  <w:noWrap w:val="0"/>
                  <w:vAlign w:val="center"/>
                </w:tcPr>
                <w:p w14:paraId="1C3C4BE2">
                  <w:pPr>
                    <w:pStyle w:val="27"/>
                    <w:keepNext w:val="0"/>
                    <w:keepLines w:val="0"/>
                    <w:pageBreakBefore w:val="0"/>
                    <w:kinsoku/>
                    <w:wordWrap/>
                    <w:overflowPunct/>
                    <w:topLinePunct w:val="0"/>
                    <w:autoSpaceDE/>
                    <w:autoSpaceDN/>
                    <w:bidi w:val="0"/>
                    <w:adjustRightInd w:val="0"/>
                    <w:snapToGrid w:val="0"/>
                    <w:spacing w:beforeLines="0" w:afterLines="0" w:line="240" w:lineRule="auto"/>
                    <w:ind w:right="0" w:rightChars="0"/>
                    <w:textAlignment w:val="auto"/>
                    <w:rPr>
                      <w:rFonts w:ascii="Times New Roman" w:hAnsi="Times New Roman" w:eastAsia="宋体" w:cs="Times"/>
                      <w:color w:val="000000" w:themeColor="text1"/>
                      <w14:textFill>
                        <w14:solidFill>
                          <w14:schemeClr w14:val="tx1"/>
                        </w14:solidFill>
                      </w14:textFill>
                    </w:rPr>
                  </w:pPr>
                  <w:r>
                    <w:rPr>
                      <w:rFonts w:ascii="Times New Roman" w:hAnsi="Times New Roman"/>
                      <w:b w:val="0"/>
                      <w:bCs/>
                      <w:color w:val="000000" w:themeColor="text1"/>
                      <w:kern w:val="0"/>
                      <w:sz w:val="21"/>
                      <w:szCs w:val="21"/>
                      <w:highlight w:val="none"/>
                      <w14:textFill>
                        <w14:solidFill>
                          <w14:schemeClr w14:val="tx1"/>
                        </w14:solidFill>
                      </w14:textFill>
                    </w:rPr>
                    <w:t>40</w:t>
                  </w:r>
                </w:p>
              </w:tc>
              <w:tc>
                <w:tcPr>
                  <w:tcW w:w="890" w:type="dxa"/>
                  <w:tcBorders>
                    <w:tl2br w:val="nil"/>
                    <w:tr2bl w:val="nil"/>
                  </w:tcBorders>
                  <w:noWrap w:val="0"/>
                  <w:vAlign w:val="center"/>
                </w:tcPr>
                <w:p w14:paraId="50C50B7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33</w:t>
                  </w:r>
                </w:p>
              </w:tc>
              <w:tc>
                <w:tcPr>
                  <w:tcW w:w="770" w:type="dxa"/>
                  <w:tcBorders>
                    <w:tl2br w:val="nil"/>
                    <w:tr2bl w:val="nil"/>
                  </w:tcBorders>
                  <w:noWrap w:val="0"/>
                  <w:vAlign w:val="center"/>
                </w:tcPr>
                <w:p w14:paraId="2B498D2F">
                  <w:pPr>
                    <w:keepNext w:val="0"/>
                    <w:keepLines w:val="0"/>
                    <w:pageBreakBefore w:val="0"/>
                    <w:kinsoku/>
                    <w:wordWrap/>
                    <w:overflowPunct/>
                    <w:topLinePunct w:val="0"/>
                    <w:autoSpaceDE/>
                    <w:autoSpaceDN/>
                    <w:bidi w:val="0"/>
                    <w:adjustRightInd w:val="0"/>
                    <w:snapToGrid w:val="0"/>
                    <w:spacing w:line="240" w:lineRule="auto"/>
                    <w:ind w:right="0" w:rightChars="0"/>
                    <w:jc w:val="center"/>
                    <w:textAlignment w:val="auto"/>
                    <w:rPr>
                      <w:rFonts w:hint="eastAsia" w:ascii="Times New Roman" w:hAnsi="Times New Roman" w:eastAsia="宋体" w:cs="Times"/>
                      <w:color w:val="000000" w:themeColor="text1"/>
                      <w:lang w:eastAsia="zh-CN"/>
                      <w14:textFill>
                        <w14:solidFill>
                          <w14:schemeClr w14:val="tx1"/>
                        </w14:solidFill>
                      </w14:textFill>
                    </w:rPr>
                  </w:pPr>
                  <w:r>
                    <w:rPr>
                      <w:color w:val="000000" w:themeColor="text1"/>
                      <w:sz w:val="21"/>
                      <w:szCs w:val="21"/>
                      <w:highlight w:val="none"/>
                      <w14:textFill>
                        <w14:solidFill>
                          <w14:schemeClr w14:val="tx1"/>
                        </w14:solidFill>
                      </w14:textFill>
                    </w:rPr>
                    <w:t>达标</w:t>
                  </w:r>
                </w:p>
              </w:tc>
            </w:tr>
            <w:tr w14:paraId="68803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951" w:type="dxa"/>
                  <w:tcBorders>
                    <w:tl2br w:val="nil"/>
                    <w:tr2bl w:val="nil"/>
                  </w:tcBorders>
                  <w:noWrap w:val="0"/>
                  <w:vAlign w:val="center"/>
                </w:tcPr>
                <w:p w14:paraId="3606C5D3">
                  <w:pPr>
                    <w:pStyle w:val="27"/>
                    <w:keepNext w:val="0"/>
                    <w:keepLines w:val="0"/>
                    <w:pageBreakBefore w:val="0"/>
                    <w:kinsoku/>
                    <w:wordWrap/>
                    <w:overflowPunct/>
                    <w:topLinePunct w:val="0"/>
                    <w:autoSpaceDE/>
                    <w:autoSpaceDN/>
                    <w:bidi w:val="0"/>
                    <w:adjustRightInd w:val="0"/>
                    <w:snapToGrid w:val="0"/>
                    <w:spacing w:beforeLines="0" w:afterLines="0" w:line="240" w:lineRule="auto"/>
                    <w:ind w:right="0" w:rightChars="0"/>
                    <w:textAlignment w:val="auto"/>
                    <w:rPr>
                      <w:rFonts w:ascii="Times New Roman" w:hAnsi="Times New Roman" w:eastAsia="宋体" w:cs="Times"/>
                      <w:color w:val="000000" w:themeColor="text1"/>
                      <w14:textFill>
                        <w14:solidFill>
                          <w14:schemeClr w14:val="tx1"/>
                        </w14:solidFill>
                      </w14:textFill>
                    </w:rPr>
                  </w:pPr>
                  <w:r>
                    <w:rPr>
                      <w:rFonts w:ascii="Times New Roman" w:hAnsi="Times New Roman"/>
                      <w:b w:val="0"/>
                      <w:bCs/>
                      <w:color w:val="000000" w:themeColor="text1"/>
                      <w:kern w:val="0"/>
                      <w:sz w:val="21"/>
                      <w:szCs w:val="21"/>
                      <w:highlight w:val="none"/>
                      <w14:textFill>
                        <w14:solidFill>
                          <w14:schemeClr w14:val="tx1"/>
                        </w14:solidFill>
                      </w14:textFill>
                    </w:rPr>
                    <w:t>PM</w:t>
                  </w:r>
                  <w:r>
                    <w:rPr>
                      <w:rFonts w:ascii="Times New Roman" w:hAnsi="Times New Roman"/>
                      <w:b w:val="0"/>
                      <w:bCs/>
                      <w:color w:val="000000" w:themeColor="text1"/>
                      <w:kern w:val="0"/>
                      <w:sz w:val="21"/>
                      <w:szCs w:val="21"/>
                      <w:highlight w:val="none"/>
                      <w:vertAlign w:val="subscript"/>
                      <w14:textFill>
                        <w14:solidFill>
                          <w14:schemeClr w14:val="tx1"/>
                        </w14:solidFill>
                      </w14:textFill>
                    </w:rPr>
                    <w:t>10</w:t>
                  </w:r>
                </w:p>
              </w:tc>
              <w:tc>
                <w:tcPr>
                  <w:tcW w:w="2641" w:type="dxa"/>
                  <w:tcBorders>
                    <w:tl2br w:val="nil"/>
                    <w:tr2bl w:val="nil"/>
                  </w:tcBorders>
                  <w:noWrap w:val="0"/>
                  <w:vAlign w:val="center"/>
                </w:tcPr>
                <w:p w14:paraId="68F459D4">
                  <w:pPr>
                    <w:pStyle w:val="20"/>
                    <w:jc w:val="center"/>
                    <w:rPr>
                      <w:rFonts w:ascii="Times New Roman" w:hAnsi="Times New Roman" w:eastAsia="宋体" w:cs="Times"/>
                      <w:color w:val="000000" w:themeColor="text1"/>
                      <w14:textFill>
                        <w14:solidFill>
                          <w14:schemeClr w14:val="tx1"/>
                        </w14:solidFill>
                      </w14:textFill>
                    </w:rPr>
                  </w:pPr>
                  <w:r>
                    <w:rPr>
                      <w:rFonts w:ascii="Times New Roman" w:hAnsi="Times New Roman" w:eastAsia="宋体" w:cs="Times"/>
                      <w:color w:val="000000" w:themeColor="text1"/>
                      <w14:textFill>
                        <w14:solidFill>
                          <w14:schemeClr w14:val="tx1"/>
                        </w14:solidFill>
                      </w14:textFill>
                    </w:rPr>
                    <w:t>年平均质量浓度</w:t>
                  </w:r>
                </w:p>
              </w:tc>
              <w:tc>
                <w:tcPr>
                  <w:tcW w:w="1258" w:type="dxa"/>
                  <w:tcBorders>
                    <w:tl2br w:val="nil"/>
                    <w:tr2bl w:val="nil"/>
                  </w:tcBorders>
                  <w:noWrap w:val="0"/>
                  <w:vAlign w:val="center"/>
                </w:tcPr>
                <w:p w14:paraId="22B1E229">
                  <w:pPr>
                    <w:keepNext w:val="0"/>
                    <w:keepLines w:val="0"/>
                    <w:pageBreakBefore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w:color w:val="000000" w:themeColor="text1"/>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49</w:t>
                  </w:r>
                </w:p>
              </w:tc>
              <w:tc>
                <w:tcPr>
                  <w:tcW w:w="1369" w:type="dxa"/>
                  <w:tcBorders>
                    <w:tl2br w:val="nil"/>
                    <w:tr2bl w:val="nil"/>
                  </w:tcBorders>
                  <w:noWrap w:val="0"/>
                  <w:vAlign w:val="center"/>
                </w:tcPr>
                <w:p w14:paraId="6B92F6D1">
                  <w:pPr>
                    <w:pStyle w:val="27"/>
                    <w:keepNext w:val="0"/>
                    <w:keepLines w:val="0"/>
                    <w:pageBreakBefore w:val="0"/>
                    <w:kinsoku/>
                    <w:wordWrap/>
                    <w:overflowPunct/>
                    <w:topLinePunct w:val="0"/>
                    <w:autoSpaceDE/>
                    <w:autoSpaceDN/>
                    <w:bidi w:val="0"/>
                    <w:adjustRightInd w:val="0"/>
                    <w:snapToGrid w:val="0"/>
                    <w:spacing w:beforeLines="0" w:afterLines="0" w:line="240" w:lineRule="auto"/>
                    <w:ind w:right="0" w:rightChars="0"/>
                    <w:textAlignment w:val="auto"/>
                    <w:rPr>
                      <w:rFonts w:ascii="Times New Roman" w:hAnsi="Times New Roman" w:eastAsia="宋体" w:cs="Times"/>
                      <w:color w:val="000000" w:themeColor="text1"/>
                      <w14:textFill>
                        <w14:solidFill>
                          <w14:schemeClr w14:val="tx1"/>
                        </w14:solidFill>
                      </w14:textFill>
                    </w:rPr>
                  </w:pPr>
                  <w:r>
                    <w:rPr>
                      <w:rFonts w:ascii="Times New Roman" w:hAnsi="Times New Roman"/>
                      <w:b w:val="0"/>
                      <w:bCs/>
                      <w:color w:val="000000" w:themeColor="text1"/>
                      <w:kern w:val="0"/>
                      <w:sz w:val="21"/>
                      <w:szCs w:val="21"/>
                      <w:highlight w:val="none"/>
                      <w14:textFill>
                        <w14:solidFill>
                          <w14:schemeClr w14:val="tx1"/>
                        </w14:solidFill>
                      </w14:textFill>
                    </w:rPr>
                    <w:t>70</w:t>
                  </w:r>
                </w:p>
              </w:tc>
              <w:tc>
                <w:tcPr>
                  <w:tcW w:w="890" w:type="dxa"/>
                  <w:tcBorders>
                    <w:tl2br w:val="nil"/>
                    <w:tr2bl w:val="nil"/>
                  </w:tcBorders>
                  <w:noWrap w:val="0"/>
                  <w:vAlign w:val="center"/>
                </w:tcPr>
                <w:p w14:paraId="3862930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70</w:t>
                  </w:r>
                </w:p>
              </w:tc>
              <w:tc>
                <w:tcPr>
                  <w:tcW w:w="770" w:type="dxa"/>
                  <w:tcBorders>
                    <w:tl2br w:val="nil"/>
                    <w:tr2bl w:val="nil"/>
                  </w:tcBorders>
                  <w:noWrap w:val="0"/>
                  <w:vAlign w:val="center"/>
                </w:tcPr>
                <w:p w14:paraId="51A3FF1C">
                  <w:pPr>
                    <w:keepNext w:val="0"/>
                    <w:keepLines w:val="0"/>
                    <w:pageBreakBefore w:val="0"/>
                    <w:kinsoku/>
                    <w:wordWrap/>
                    <w:overflowPunct/>
                    <w:topLinePunct w:val="0"/>
                    <w:autoSpaceDE/>
                    <w:autoSpaceDN/>
                    <w:bidi w:val="0"/>
                    <w:adjustRightInd w:val="0"/>
                    <w:snapToGrid w:val="0"/>
                    <w:spacing w:line="240" w:lineRule="auto"/>
                    <w:ind w:right="0" w:rightChars="0"/>
                    <w:jc w:val="center"/>
                    <w:textAlignment w:val="auto"/>
                    <w:rPr>
                      <w:rFonts w:ascii="Times New Roman" w:hAnsi="Times New Roman" w:eastAsia="宋体" w:cs="Times"/>
                      <w:color w:val="000000" w:themeColor="text1"/>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达标</w:t>
                  </w:r>
                </w:p>
              </w:tc>
            </w:tr>
            <w:tr w14:paraId="5FEE5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951" w:type="dxa"/>
                  <w:tcBorders>
                    <w:tl2br w:val="nil"/>
                    <w:tr2bl w:val="nil"/>
                  </w:tcBorders>
                  <w:noWrap w:val="0"/>
                  <w:vAlign w:val="center"/>
                </w:tcPr>
                <w:p w14:paraId="3EA3F096">
                  <w:pPr>
                    <w:pStyle w:val="27"/>
                    <w:keepNext w:val="0"/>
                    <w:keepLines w:val="0"/>
                    <w:pageBreakBefore w:val="0"/>
                    <w:kinsoku/>
                    <w:wordWrap/>
                    <w:overflowPunct/>
                    <w:topLinePunct w:val="0"/>
                    <w:autoSpaceDE/>
                    <w:autoSpaceDN/>
                    <w:bidi w:val="0"/>
                    <w:adjustRightInd w:val="0"/>
                    <w:snapToGrid w:val="0"/>
                    <w:spacing w:beforeLines="0" w:afterLines="0" w:line="240" w:lineRule="auto"/>
                    <w:ind w:right="0" w:rightChars="0"/>
                    <w:textAlignment w:val="auto"/>
                    <w:rPr>
                      <w:rFonts w:ascii="Times New Roman" w:hAnsi="Times New Roman" w:eastAsia="宋体" w:cs="Times"/>
                      <w:color w:val="000000" w:themeColor="text1"/>
                      <w:vertAlign w:val="subscript"/>
                      <w14:textFill>
                        <w14:solidFill>
                          <w14:schemeClr w14:val="tx1"/>
                        </w14:solidFill>
                      </w14:textFill>
                    </w:rPr>
                  </w:pPr>
                  <w:r>
                    <w:rPr>
                      <w:rFonts w:ascii="Times New Roman" w:hAnsi="Times New Roman"/>
                      <w:b w:val="0"/>
                      <w:bCs/>
                      <w:color w:val="000000" w:themeColor="text1"/>
                      <w:kern w:val="0"/>
                      <w:sz w:val="21"/>
                      <w:szCs w:val="21"/>
                      <w:highlight w:val="none"/>
                      <w14:textFill>
                        <w14:solidFill>
                          <w14:schemeClr w14:val="tx1"/>
                        </w14:solidFill>
                      </w14:textFill>
                    </w:rPr>
                    <w:t>PM</w:t>
                  </w:r>
                  <w:r>
                    <w:rPr>
                      <w:rFonts w:ascii="Times New Roman" w:hAnsi="Times New Roman"/>
                      <w:b w:val="0"/>
                      <w:bCs/>
                      <w:color w:val="000000" w:themeColor="text1"/>
                      <w:kern w:val="0"/>
                      <w:sz w:val="21"/>
                      <w:szCs w:val="21"/>
                      <w:highlight w:val="none"/>
                      <w:vertAlign w:val="subscript"/>
                      <w14:textFill>
                        <w14:solidFill>
                          <w14:schemeClr w14:val="tx1"/>
                        </w14:solidFill>
                      </w14:textFill>
                    </w:rPr>
                    <w:t>2.5</w:t>
                  </w:r>
                </w:p>
              </w:tc>
              <w:tc>
                <w:tcPr>
                  <w:tcW w:w="2641" w:type="dxa"/>
                  <w:tcBorders>
                    <w:tl2br w:val="nil"/>
                    <w:tr2bl w:val="nil"/>
                  </w:tcBorders>
                  <w:noWrap w:val="0"/>
                  <w:vAlign w:val="center"/>
                </w:tcPr>
                <w:p w14:paraId="0EFD3C0A">
                  <w:pPr>
                    <w:pStyle w:val="20"/>
                    <w:jc w:val="center"/>
                    <w:rPr>
                      <w:rFonts w:ascii="Times New Roman" w:hAnsi="Times New Roman" w:eastAsia="宋体" w:cs="Times"/>
                      <w:color w:val="000000" w:themeColor="text1"/>
                      <w14:textFill>
                        <w14:solidFill>
                          <w14:schemeClr w14:val="tx1"/>
                        </w14:solidFill>
                      </w14:textFill>
                    </w:rPr>
                  </w:pPr>
                  <w:r>
                    <w:rPr>
                      <w:rFonts w:ascii="Times New Roman" w:hAnsi="Times New Roman" w:eastAsia="宋体" w:cs="Times"/>
                      <w:color w:val="000000" w:themeColor="text1"/>
                      <w14:textFill>
                        <w14:solidFill>
                          <w14:schemeClr w14:val="tx1"/>
                        </w14:solidFill>
                      </w14:textFill>
                    </w:rPr>
                    <w:t>年平均质量浓度</w:t>
                  </w:r>
                </w:p>
              </w:tc>
              <w:tc>
                <w:tcPr>
                  <w:tcW w:w="1258" w:type="dxa"/>
                  <w:tcBorders>
                    <w:tl2br w:val="nil"/>
                    <w:tr2bl w:val="nil"/>
                  </w:tcBorders>
                  <w:noWrap w:val="0"/>
                  <w:vAlign w:val="center"/>
                </w:tcPr>
                <w:p w14:paraId="5080A1B6">
                  <w:pPr>
                    <w:keepNext w:val="0"/>
                    <w:keepLines w:val="0"/>
                    <w:pageBreakBefore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w:color w:val="000000" w:themeColor="text1"/>
                      <w:lang w:val="en-US" w:eastAsia="zh-CN"/>
                      <w14:textFill>
                        <w14:solidFill>
                          <w14:schemeClr w14:val="tx1"/>
                        </w14:solidFill>
                      </w14:textFill>
                    </w:rPr>
                  </w:pPr>
                  <w:r>
                    <w:rPr>
                      <w:rFonts w:hint="eastAsia" w:ascii="Times New Roman" w:hAnsi="Times New Roman" w:eastAsia="宋体" w:cs="Times"/>
                      <w:color w:val="000000" w:themeColor="text1"/>
                      <w:lang w:val="en-US" w:eastAsia="zh-CN"/>
                      <w14:textFill>
                        <w14:solidFill>
                          <w14:schemeClr w14:val="tx1"/>
                        </w14:solidFill>
                      </w14:textFill>
                    </w:rPr>
                    <w:t>22</w:t>
                  </w:r>
                </w:p>
              </w:tc>
              <w:tc>
                <w:tcPr>
                  <w:tcW w:w="1369" w:type="dxa"/>
                  <w:tcBorders>
                    <w:tl2br w:val="nil"/>
                    <w:tr2bl w:val="nil"/>
                  </w:tcBorders>
                  <w:noWrap w:val="0"/>
                  <w:vAlign w:val="center"/>
                </w:tcPr>
                <w:p w14:paraId="614FF511">
                  <w:pPr>
                    <w:pStyle w:val="27"/>
                    <w:keepNext w:val="0"/>
                    <w:keepLines w:val="0"/>
                    <w:pageBreakBefore w:val="0"/>
                    <w:kinsoku/>
                    <w:wordWrap/>
                    <w:overflowPunct/>
                    <w:topLinePunct w:val="0"/>
                    <w:autoSpaceDE/>
                    <w:autoSpaceDN/>
                    <w:bidi w:val="0"/>
                    <w:adjustRightInd w:val="0"/>
                    <w:snapToGrid w:val="0"/>
                    <w:spacing w:beforeLines="0" w:afterLines="0" w:line="240" w:lineRule="auto"/>
                    <w:ind w:right="0" w:rightChars="0"/>
                    <w:textAlignment w:val="auto"/>
                    <w:rPr>
                      <w:rFonts w:ascii="Times New Roman" w:hAnsi="Times New Roman" w:eastAsia="宋体" w:cs="Times"/>
                      <w:color w:val="000000" w:themeColor="text1"/>
                      <w14:textFill>
                        <w14:solidFill>
                          <w14:schemeClr w14:val="tx1"/>
                        </w14:solidFill>
                      </w14:textFill>
                    </w:rPr>
                  </w:pPr>
                  <w:r>
                    <w:rPr>
                      <w:rFonts w:ascii="Times New Roman" w:hAnsi="Times New Roman"/>
                      <w:b w:val="0"/>
                      <w:bCs/>
                      <w:color w:val="000000" w:themeColor="text1"/>
                      <w:kern w:val="0"/>
                      <w:sz w:val="21"/>
                      <w:szCs w:val="21"/>
                      <w:highlight w:val="none"/>
                      <w14:textFill>
                        <w14:solidFill>
                          <w14:schemeClr w14:val="tx1"/>
                        </w14:solidFill>
                      </w14:textFill>
                    </w:rPr>
                    <w:t>35</w:t>
                  </w:r>
                </w:p>
              </w:tc>
              <w:tc>
                <w:tcPr>
                  <w:tcW w:w="890" w:type="dxa"/>
                  <w:tcBorders>
                    <w:tl2br w:val="nil"/>
                    <w:tr2bl w:val="nil"/>
                  </w:tcBorders>
                  <w:noWrap w:val="0"/>
                  <w:vAlign w:val="center"/>
                </w:tcPr>
                <w:p w14:paraId="7E60105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63</w:t>
                  </w:r>
                </w:p>
              </w:tc>
              <w:tc>
                <w:tcPr>
                  <w:tcW w:w="770" w:type="dxa"/>
                  <w:tcBorders>
                    <w:tl2br w:val="nil"/>
                    <w:tr2bl w:val="nil"/>
                  </w:tcBorders>
                  <w:noWrap w:val="0"/>
                  <w:vAlign w:val="center"/>
                </w:tcPr>
                <w:p w14:paraId="762B5C5F">
                  <w:pPr>
                    <w:keepNext w:val="0"/>
                    <w:keepLines w:val="0"/>
                    <w:pageBreakBefore w:val="0"/>
                    <w:kinsoku/>
                    <w:wordWrap/>
                    <w:overflowPunct/>
                    <w:topLinePunct w:val="0"/>
                    <w:autoSpaceDE/>
                    <w:autoSpaceDN/>
                    <w:bidi w:val="0"/>
                    <w:adjustRightInd w:val="0"/>
                    <w:snapToGrid w:val="0"/>
                    <w:spacing w:line="240" w:lineRule="auto"/>
                    <w:ind w:right="0" w:rightChars="0"/>
                    <w:jc w:val="center"/>
                    <w:textAlignment w:val="auto"/>
                    <w:rPr>
                      <w:rFonts w:ascii="Times New Roman" w:hAnsi="Times New Roman" w:eastAsia="宋体" w:cs="Times"/>
                      <w:color w:val="000000" w:themeColor="text1"/>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达标</w:t>
                  </w:r>
                </w:p>
              </w:tc>
            </w:tr>
            <w:tr w14:paraId="67C03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951" w:type="dxa"/>
                  <w:tcBorders>
                    <w:tl2br w:val="nil"/>
                    <w:tr2bl w:val="nil"/>
                  </w:tcBorders>
                  <w:noWrap w:val="0"/>
                  <w:vAlign w:val="center"/>
                </w:tcPr>
                <w:p w14:paraId="14B29A63">
                  <w:pPr>
                    <w:pStyle w:val="27"/>
                    <w:keepNext w:val="0"/>
                    <w:keepLines w:val="0"/>
                    <w:pageBreakBefore w:val="0"/>
                    <w:kinsoku/>
                    <w:wordWrap/>
                    <w:overflowPunct/>
                    <w:topLinePunct w:val="0"/>
                    <w:autoSpaceDE/>
                    <w:autoSpaceDN/>
                    <w:bidi w:val="0"/>
                    <w:adjustRightInd w:val="0"/>
                    <w:snapToGrid w:val="0"/>
                    <w:spacing w:beforeLines="0" w:afterLines="0" w:line="240" w:lineRule="auto"/>
                    <w:ind w:right="0" w:rightChars="0"/>
                    <w:textAlignment w:val="auto"/>
                    <w:rPr>
                      <w:rFonts w:ascii="Times New Roman" w:hAnsi="Times New Roman" w:eastAsia="宋体" w:cs="Times"/>
                      <w:color w:val="000000" w:themeColor="text1"/>
                      <w14:textFill>
                        <w14:solidFill>
                          <w14:schemeClr w14:val="tx1"/>
                        </w14:solidFill>
                      </w14:textFill>
                    </w:rPr>
                  </w:pPr>
                  <w:r>
                    <w:rPr>
                      <w:rFonts w:ascii="Times New Roman" w:hAnsi="Times New Roman"/>
                      <w:b w:val="0"/>
                      <w:bCs/>
                      <w:color w:val="000000" w:themeColor="text1"/>
                      <w:kern w:val="0"/>
                      <w:sz w:val="21"/>
                      <w:szCs w:val="21"/>
                      <w:highlight w:val="none"/>
                      <w14:textFill>
                        <w14:solidFill>
                          <w14:schemeClr w14:val="tx1"/>
                        </w14:solidFill>
                      </w14:textFill>
                    </w:rPr>
                    <w:t>CO</w:t>
                  </w:r>
                </w:p>
              </w:tc>
              <w:tc>
                <w:tcPr>
                  <w:tcW w:w="2641" w:type="dxa"/>
                  <w:tcBorders>
                    <w:tl2br w:val="nil"/>
                    <w:tr2bl w:val="nil"/>
                  </w:tcBorders>
                  <w:noWrap w:val="0"/>
                  <w:vAlign w:val="center"/>
                </w:tcPr>
                <w:p w14:paraId="20C2AF2D">
                  <w:pPr>
                    <w:pStyle w:val="20"/>
                    <w:jc w:val="center"/>
                    <w:rPr>
                      <w:rFonts w:ascii="Times New Roman" w:hAnsi="Times New Roman" w:eastAsia="宋体" w:cs="Times"/>
                      <w:color w:val="000000" w:themeColor="text1"/>
                      <w14:textFill>
                        <w14:solidFill>
                          <w14:schemeClr w14:val="tx1"/>
                        </w14:solidFill>
                      </w14:textFill>
                    </w:rPr>
                  </w:pPr>
                  <w:r>
                    <w:rPr>
                      <w:rFonts w:hint="default" w:ascii="Times New Roman" w:hAnsi="Times New Roman" w:eastAsia="宋体" w:cs="Times"/>
                      <w:color w:val="000000" w:themeColor="text1"/>
                      <w14:textFill>
                        <w14:solidFill>
                          <w14:schemeClr w14:val="tx1"/>
                        </w14:solidFill>
                      </w14:textFill>
                    </w:rPr>
                    <w:t>第95百分位24小时平均值浓度</w:t>
                  </w:r>
                </w:p>
              </w:tc>
              <w:tc>
                <w:tcPr>
                  <w:tcW w:w="1258" w:type="dxa"/>
                  <w:tcBorders>
                    <w:tl2br w:val="nil"/>
                    <w:tr2bl w:val="nil"/>
                  </w:tcBorders>
                  <w:noWrap w:val="0"/>
                  <w:vAlign w:val="center"/>
                </w:tcPr>
                <w:p w14:paraId="55082400">
                  <w:pPr>
                    <w:keepNext w:val="0"/>
                    <w:keepLines w:val="0"/>
                    <w:pageBreakBefore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w:color w:val="000000" w:themeColor="text1"/>
                      <w:lang w:val="en-US" w:eastAsia="zh-CN"/>
                      <w14:textFill>
                        <w14:solidFill>
                          <w14:schemeClr w14:val="tx1"/>
                        </w14:solidFill>
                      </w14:textFill>
                    </w:rPr>
                  </w:pPr>
                  <w:r>
                    <w:rPr>
                      <w:rFonts w:hint="eastAsia" w:ascii="Times New Roman" w:hAnsi="Times New Roman" w:eastAsia="宋体" w:cs="Times"/>
                      <w:color w:val="000000" w:themeColor="text1"/>
                      <w:lang w:val="en-US" w:eastAsia="zh-CN"/>
                      <w14:textFill>
                        <w14:solidFill>
                          <w14:schemeClr w14:val="tx1"/>
                        </w14:solidFill>
                      </w14:textFill>
                    </w:rPr>
                    <w:t>1300</w:t>
                  </w:r>
                </w:p>
              </w:tc>
              <w:tc>
                <w:tcPr>
                  <w:tcW w:w="1369" w:type="dxa"/>
                  <w:tcBorders>
                    <w:tl2br w:val="nil"/>
                    <w:tr2bl w:val="nil"/>
                  </w:tcBorders>
                  <w:noWrap w:val="0"/>
                  <w:vAlign w:val="center"/>
                </w:tcPr>
                <w:p w14:paraId="2B018289">
                  <w:pPr>
                    <w:pStyle w:val="27"/>
                    <w:keepNext w:val="0"/>
                    <w:keepLines w:val="0"/>
                    <w:pageBreakBefore w:val="0"/>
                    <w:kinsoku/>
                    <w:wordWrap/>
                    <w:overflowPunct/>
                    <w:topLinePunct w:val="0"/>
                    <w:autoSpaceDE/>
                    <w:autoSpaceDN/>
                    <w:bidi w:val="0"/>
                    <w:adjustRightInd w:val="0"/>
                    <w:snapToGrid w:val="0"/>
                    <w:spacing w:beforeLines="0" w:afterLines="0" w:line="240" w:lineRule="auto"/>
                    <w:ind w:right="0" w:rightChars="0"/>
                    <w:textAlignment w:val="auto"/>
                    <w:rPr>
                      <w:rFonts w:ascii="Times New Roman" w:hAnsi="Times New Roman" w:eastAsia="宋体" w:cs="Times"/>
                      <w:color w:val="000000" w:themeColor="text1"/>
                      <w14:textFill>
                        <w14:solidFill>
                          <w14:schemeClr w14:val="tx1"/>
                        </w14:solidFill>
                      </w14:textFill>
                    </w:rPr>
                  </w:pPr>
                  <w:r>
                    <w:rPr>
                      <w:rFonts w:ascii="Times New Roman" w:hAnsi="Times New Roman"/>
                      <w:b w:val="0"/>
                      <w:bCs/>
                      <w:color w:val="000000" w:themeColor="text1"/>
                      <w:kern w:val="0"/>
                      <w:sz w:val="21"/>
                      <w:szCs w:val="21"/>
                      <w:highlight w:val="none"/>
                      <w14:textFill>
                        <w14:solidFill>
                          <w14:schemeClr w14:val="tx1"/>
                        </w14:solidFill>
                      </w14:textFill>
                    </w:rPr>
                    <w:t>4000</w:t>
                  </w:r>
                </w:p>
              </w:tc>
              <w:tc>
                <w:tcPr>
                  <w:tcW w:w="890" w:type="dxa"/>
                  <w:tcBorders>
                    <w:tl2br w:val="nil"/>
                    <w:tr2bl w:val="nil"/>
                  </w:tcBorders>
                  <w:noWrap w:val="0"/>
                  <w:vAlign w:val="center"/>
                </w:tcPr>
                <w:p w14:paraId="382859C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33</w:t>
                  </w:r>
                </w:p>
              </w:tc>
              <w:tc>
                <w:tcPr>
                  <w:tcW w:w="770" w:type="dxa"/>
                  <w:tcBorders>
                    <w:tl2br w:val="nil"/>
                    <w:tr2bl w:val="nil"/>
                  </w:tcBorders>
                  <w:noWrap w:val="0"/>
                  <w:vAlign w:val="center"/>
                </w:tcPr>
                <w:p w14:paraId="3780411F">
                  <w:pPr>
                    <w:keepNext w:val="0"/>
                    <w:keepLines w:val="0"/>
                    <w:pageBreakBefore w:val="0"/>
                    <w:kinsoku/>
                    <w:wordWrap/>
                    <w:overflowPunct/>
                    <w:topLinePunct w:val="0"/>
                    <w:autoSpaceDE/>
                    <w:autoSpaceDN/>
                    <w:bidi w:val="0"/>
                    <w:adjustRightInd w:val="0"/>
                    <w:snapToGrid w:val="0"/>
                    <w:spacing w:line="240" w:lineRule="auto"/>
                    <w:ind w:right="0" w:rightChars="0"/>
                    <w:jc w:val="center"/>
                    <w:textAlignment w:val="auto"/>
                    <w:rPr>
                      <w:rFonts w:ascii="Times New Roman" w:hAnsi="Times New Roman" w:eastAsia="宋体" w:cs="Times"/>
                      <w:color w:val="000000" w:themeColor="text1"/>
                      <w14:textFill>
                        <w14:solidFill>
                          <w14:schemeClr w14:val="tx1"/>
                        </w14:solidFill>
                      </w14:textFill>
                    </w:rPr>
                  </w:pPr>
                  <w:r>
                    <w:rPr>
                      <w:color w:val="000000" w:themeColor="text1"/>
                      <w:sz w:val="21"/>
                      <w:szCs w:val="21"/>
                      <w:highlight w:val="none"/>
                      <w14:textFill>
                        <w14:solidFill>
                          <w14:schemeClr w14:val="tx1"/>
                        </w14:solidFill>
                      </w14:textFill>
                    </w:rPr>
                    <w:t>达标</w:t>
                  </w:r>
                </w:p>
              </w:tc>
            </w:tr>
            <w:tr w14:paraId="2647B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51" w:type="dxa"/>
                  <w:tcBorders>
                    <w:tl2br w:val="nil"/>
                    <w:tr2bl w:val="nil"/>
                  </w:tcBorders>
                  <w:noWrap w:val="0"/>
                  <w:vAlign w:val="center"/>
                </w:tcPr>
                <w:p w14:paraId="55D505F0">
                  <w:pPr>
                    <w:pStyle w:val="27"/>
                    <w:keepNext w:val="0"/>
                    <w:keepLines w:val="0"/>
                    <w:pageBreakBefore w:val="0"/>
                    <w:kinsoku/>
                    <w:wordWrap/>
                    <w:overflowPunct/>
                    <w:topLinePunct w:val="0"/>
                    <w:autoSpaceDE/>
                    <w:autoSpaceDN/>
                    <w:bidi w:val="0"/>
                    <w:adjustRightInd w:val="0"/>
                    <w:snapToGrid w:val="0"/>
                    <w:spacing w:beforeLines="0" w:afterLines="0" w:line="240" w:lineRule="auto"/>
                    <w:ind w:right="0" w:rightChars="0"/>
                    <w:textAlignment w:val="auto"/>
                    <w:rPr>
                      <w:rFonts w:ascii="Times New Roman" w:hAnsi="Times New Roman" w:eastAsia="宋体" w:cs="Times"/>
                      <w:color w:val="000000" w:themeColor="text1"/>
                      <w:vertAlign w:val="subscript"/>
                      <w14:textFill>
                        <w14:solidFill>
                          <w14:schemeClr w14:val="tx1"/>
                        </w14:solidFill>
                      </w14:textFill>
                    </w:rPr>
                  </w:pPr>
                  <w:r>
                    <w:rPr>
                      <w:rFonts w:ascii="Times New Roman" w:hAnsi="Times New Roman"/>
                      <w:b w:val="0"/>
                      <w:bCs/>
                      <w:color w:val="000000" w:themeColor="text1"/>
                      <w:kern w:val="0"/>
                      <w:sz w:val="21"/>
                      <w:szCs w:val="21"/>
                      <w:highlight w:val="none"/>
                      <w14:textFill>
                        <w14:solidFill>
                          <w14:schemeClr w14:val="tx1"/>
                        </w14:solidFill>
                      </w14:textFill>
                    </w:rPr>
                    <w:t>O</w:t>
                  </w:r>
                  <w:r>
                    <w:rPr>
                      <w:rFonts w:ascii="Times New Roman" w:hAnsi="Times New Roman"/>
                      <w:b w:val="0"/>
                      <w:bCs/>
                      <w:color w:val="000000" w:themeColor="text1"/>
                      <w:kern w:val="0"/>
                      <w:sz w:val="21"/>
                      <w:szCs w:val="21"/>
                      <w:highlight w:val="none"/>
                      <w:vertAlign w:val="subscript"/>
                      <w14:textFill>
                        <w14:solidFill>
                          <w14:schemeClr w14:val="tx1"/>
                        </w14:solidFill>
                      </w14:textFill>
                    </w:rPr>
                    <w:t>3</w:t>
                  </w:r>
                </w:p>
              </w:tc>
              <w:tc>
                <w:tcPr>
                  <w:tcW w:w="2641" w:type="dxa"/>
                  <w:tcBorders>
                    <w:tl2br w:val="nil"/>
                    <w:tr2bl w:val="nil"/>
                  </w:tcBorders>
                  <w:noWrap w:val="0"/>
                  <w:vAlign w:val="center"/>
                </w:tcPr>
                <w:p w14:paraId="1755772B">
                  <w:pPr>
                    <w:pStyle w:val="20"/>
                    <w:jc w:val="center"/>
                    <w:rPr>
                      <w:rFonts w:ascii="Times New Roman" w:hAnsi="Times New Roman" w:eastAsia="宋体" w:cs="Times"/>
                      <w:color w:val="000000" w:themeColor="text1"/>
                      <w14:textFill>
                        <w14:solidFill>
                          <w14:schemeClr w14:val="tx1"/>
                        </w14:solidFill>
                      </w14:textFill>
                    </w:rPr>
                  </w:pPr>
                  <w:r>
                    <w:rPr>
                      <w:rFonts w:hint="default" w:ascii="Times New Roman" w:hAnsi="Times New Roman" w:eastAsia="宋体" w:cs="Times"/>
                      <w:color w:val="000000" w:themeColor="text1"/>
                      <w14:textFill>
                        <w14:solidFill>
                          <w14:schemeClr w14:val="tx1"/>
                        </w14:solidFill>
                      </w14:textFill>
                    </w:rPr>
                    <w:t>第90百分位数日最大8小时平均质量浓度</w:t>
                  </w:r>
                </w:p>
              </w:tc>
              <w:tc>
                <w:tcPr>
                  <w:tcW w:w="1258" w:type="dxa"/>
                  <w:tcBorders>
                    <w:tl2br w:val="nil"/>
                    <w:tr2bl w:val="nil"/>
                  </w:tcBorders>
                  <w:noWrap w:val="0"/>
                  <w:vAlign w:val="center"/>
                </w:tcPr>
                <w:p w14:paraId="20990FB3">
                  <w:pPr>
                    <w:keepNext w:val="0"/>
                    <w:keepLines w:val="0"/>
                    <w:pageBreakBefore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eastAsia="宋体" w:cs="Times"/>
                      <w:color w:val="000000" w:themeColor="text1"/>
                      <w:lang w:val="en-US" w:eastAsia="zh-CN"/>
                      <w14:textFill>
                        <w14:solidFill>
                          <w14:schemeClr w14:val="tx1"/>
                        </w14:solidFill>
                      </w14:textFill>
                    </w:rPr>
                  </w:pPr>
                  <w:r>
                    <w:rPr>
                      <w:rFonts w:hint="eastAsia" w:ascii="Times New Roman" w:hAnsi="Times New Roman" w:eastAsia="宋体" w:cs="Times"/>
                      <w:color w:val="000000" w:themeColor="text1"/>
                      <w:lang w:val="en-US" w:eastAsia="zh-CN"/>
                      <w14:textFill>
                        <w14:solidFill>
                          <w14:schemeClr w14:val="tx1"/>
                        </w14:solidFill>
                      </w14:textFill>
                    </w:rPr>
                    <w:t>144</w:t>
                  </w:r>
                </w:p>
              </w:tc>
              <w:tc>
                <w:tcPr>
                  <w:tcW w:w="1369" w:type="dxa"/>
                  <w:tcBorders>
                    <w:tl2br w:val="nil"/>
                    <w:tr2bl w:val="nil"/>
                  </w:tcBorders>
                  <w:noWrap w:val="0"/>
                  <w:vAlign w:val="center"/>
                </w:tcPr>
                <w:p w14:paraId="22F9D5D6">
                  <w:pPr>
                    <w:pStyle w:val="27"/>
                    <w:keepNext w:val="0"/>
                    <w:keepLines w:val="0"/>
                    <w:pageBreakBefore w:val="0"/>
                    <w:kinsoku/>
                    <w:wordWrap/>
                    <w:overflowPunct/>
                    <w:topLinePunct w:val="0"/>
                    <w:autoSpaceDE/>
                    <w:autoSpaceDN/>
                    <w:bidi w:val="0"/>
                    <w:adjustRightInd w:val="0"/>
                    <w:snapToGrid w:val="0"/>
                    <w:spacing w:beforeLines="0" w:afterLines="0" w:line="240" w:lineRule="auto"/>
                    <w:ind w:right="0" w:rightChars="0"/>
                    <w:textAlignment w:val="auto"/>
                    <w:rPr>
                      <w:rFonts w:ascii="Times New Roman" w:hAnsi="Times New Roman" w:eastAsia="宋体" w:cs="Times"/>
                      <w:color w:val="000000" w:themeColor="text1"/>
                      <w14:textFill>
                        <w14:solidFill>
                          <w14:schemeClr w14:val="tx1"/>
                        </w14:solidFill>
                      </w14:textFill>
                    </w:rPr>
                  </w:pPr>
                  <w:r>
                    <w:rPr>
                      <w:rFonts w:ascii="Times New Roman" w:hAnsi="Times New Roman"/>
                      <w:b w:val="0"/>
                      <w:bCs/>
                      <w:color w:val="000000" w:themeColor="text1"/>
                      <w:kern w:val="0"/>
                      <w:sz w:val="21"/>
                      <w:szCs w:val="21"/>
                      <w:highlight w:val="none"/>
                      <w14:textFill>
                        <w14:solidFill>
                          <w14:schemeClr w14:val="tx1"/>
                        </w14:solidFill>
                      </w14:textFill>
                    </w:rPr>
                    <w:t>160</w:t>
                  </w:r>
                </w:p>
              </w:tc>
              <w:tc>
                <w:tcPr>
                  <w:tcW w:w="890" w:type="dxa"/>
                  <w:tcBorders>
                    <w:tl2br w:val="nil"/>
                    <w:tr2bl w:val="nil"/>
                  </w:tcBorders>
                  <w:noWrap w:val="0"/>
                  <w:vAlign w:val="center"/>
                </w:tcPr>
                <w:p w14:paraId="721E6C9F">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90</w:t>
                  </w:r>
                </w:p>
              </w:tc>
              <w:tc>
                <w:tcPr>
                  <w:tcW w:w="770" w:type="dxa"/>
                  <w:tcBorders>
                    <w:tl2br w:val="nil"/>
                    <w:tr2bl w:val="nil"/>
                  </w:tcBorders>
                  <w:noWrap w:val="0"/>
                  <w:vAlign w:val="center"/>
                </w:tcPr>
                <w:p w14:paraId="7AE407B6">
                  <w:pPr>
                    <w:keepNext w:val="0"/>
                    <w:keepLines w:val="0"/>
                    <w:pageBreakBefore w:val="0"/>
                    <w:kinsoku/>
                    <w:wordWrap/>
                    <w:overflowPunct/>
                    <w:topLinePunct w:val="0"/>
                    <w:autoSpaceDE/>
                    <w:autoSpaceDN/>
                    <w:bidi w:val="0"/>
                    <w:adjustRightInd w:val="0"/>
                    <w:snapToGrid w:val="0"/>
                    <w:spacing w:line="240" w:lineRule="auto"/>
                    <w:ind w:right="0" w:rightChars="0"/>
                    <w:jc w:val="center"/>
                    <w:textAlignment w:val="auto"/>
                    <w:rPr>
                      <w:rFonts w:hint="eastAsia" w:ascii="Times New Roman" w:hAnsi="Times New Roman" w:eastAsia="宋体" w:cs="Times"/>
                      <w:color w:val="000000" w:themeColor="text1"/>
                      <w:lang w:eastAsia="zh-CN"/>
                      <w14:textFill>
                        <w14:solidFill>
                          <w14:schemeClr w14:val="tx1"/>
                        </w14:solidFill>
                      </w14:textFill>
                    </w:rPr>
                  </w:pPr>
                  <w:r>
                    <w:rPr>
                      <w:color w:val="000000" w:themeColor="text1"/>
                      <w:sz w:val="21"/>
                      <w:szCs w:val="21"/>
                      <w:highlight w:val="none"/>
                      <w14:textFill>
                        <w14:solidFill>
                          <w14:schemeClr w14:val="tx1"/>
                        </w14:solidFill>
                      </w14:textFill>
                    </w:rPr>
                    <w:t>达标</w:t>
                  </w:r>
                </w:p>
              </w:tc>
            </w:tr>
          </w:tbl>
          <w:p w14:paraId="61B9DCF3">
            <w:pPr>
              <w:pStyle w:val="25"/>
              <w:spacing w:line="360" w:lineRule="auto"/>
              <w:ind w:firstLine="48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202</w:t>
            </w:r>
            <w:r>
              <w:rPr>
                <w:rFonts w:hint="eastAsia" w:eastAsia="宋体" w:cs="Times New Roman"/>
                <w:color w:val="000000" w:themeColor="text1"/>
                <w:sz w:val="24"/>
                <w:lang w:val="en-US" w:eastAsia="zh-CN"/>
                <w14:textFill>
                  <w14:solidFill>
                    <w14:schemeClr w14:val="tx1"/>
                  </w14:solidFill>
                </w14:textFill>
              </w:rPr>
              <w:t>4</w:t>
            </w:r>
            <w:r>
              <w:rPr>
                <w:rFonts w:hint="eastAsia" w:ascii="Times New Roman" w:hAnsi="Times New Roman" w:eastAsia="宋体" w:cs="Times New Roman"/>
                <w:color w:val="000000" w:themeColor="text1"/>
                <w:sz w:val="24"/>
                <w:lang w:val="en-US" w:eastAsia="zh-CN"/>
                <w14:textFill>
                  <w14:solidFill>
                    <w14:schemeClr w14:val="tx1"/>
                  </w14:solidFill>
                </w14:textFill>
              </w:rPr>
              <w:t>年</w:t>
            </w:r>
            <w:r>
              <w:rPr>
                <w:rFonts w:hint="eastAsia" w:eastAsia="宋体" w:cs="Times New Roman"/>
                <w:color w:val="000000" w:themeColor="text1"/>
                <w:sz w:val="24"/>
                <w:lang w:val="en-US" w:eastAsia="zh-CN"/>
                <w14:textFill>
                  <w14:solidFill>
                    <w14:schemeClr w14:val="tx1"/>
                  </w14:solidFill>
                </w14:textFill>
              </w:rPr>
              <w:t>1月至12月</w:t>
            </w:r>
            <w:r>
              <w:rPr>
                <w:rFonts w:hint="eastAsia" w:ascii="Times New Roman" w:hAnsi="Times New Roman" w:eastAsia="宋体" w:cs="Times New Roman"/>
                <w:color w:val="000000" w:themeColor="text1"/>
                <w:sz w:val="24"/>
                <w:lang w:val="en-US" w:eastAsia="zh-CN"/>
                <w14:textFill>
                  <w14:solidFill>
                    <w14:schemeClr w14:val="tx1"/>
                  </w14:solidFill>
                </w14:textFill>
              </w:rPr>
              <w:t>，</w:t>
            </w:r>
            <w:r>
              <w:rPr>
                <w:rFonts w:hint="eastAsia" w:eastAsia="宋体" w:cs="Times New Roman"/>
                <w:color w:val="000000" w:themeColor="text1"/>
                <w:sz w:val="24"/>
                <w:lang w:val="en-US" w:eastAsia="zh-CN"/>
                <w14:textFill>
                  <w14:solidFill>
                    <w14:schemeClr w14:val="tx1"/>
                  </w14:solidFill>
                </w14:textFill>
              </w:rPr>
              <w:t>麟游县</w:t>
            </w:r>
            <w:r>
              <w:rPr>
                <w:rFonts w:hint="default" w:ascii="Times New Roman" w:hAnsi="Times New Roman" w:eastAsia="宋体" w:cs="Times New Roman"/>
                <w:color w:val="000000" w:themeColor="text1"/>
                <w:sz w:val="24"/>
                <w:lang w:val="en-US" w:eastAsia="zh-CN"/>
                <w14:textFill>
                  <w14:solidFill>
                    <w14:schemeClr w14:val="tx1"/>
                  </w14:solidFill>
                </w14:textFill>
              </w:rPr>
              <w:t>环境空气中PM</w:t>
            </w:r>
            <w:r>
              <w:rPr>
                <w:rFonts w:hint="default" w:ascii="Times New Roman" w:hAnsi="Times New Roman" w:eastAsia="宋体" w:cs="Times New Roman"/>
                <w:color w:val="000000" w:themeColor="text1"/>
                <w:sz w:val="24"/>
                <w:vertAlign w:val="subscript"/>
                <w:lang w:val="en-US" w:eastAsia="zh-CN"/>
                <w14:textFill>
                  <w14:solidFill>
                    <w14:schemeClr w14:val="tx1"/>
                  </w14:solidFill>
                </w14:textFill>
              </w:rPr>
              <w:t>10</w:t>
            </w:r>
            <w:r>
              <w:rPr>
                <w:rFonts w:hint="default" w:ascii="Times New Roman" w:hAnsi="Times New Roman" w:eastAsia="宋体" w:cs="Times New Roman"/>
                <w:color w:val="000000" w:themeColor="text1"/>
                <w:sz w:val="24"/>
                <w:lang w:val="en-US" w:eastAsia="zh-CN"/>
                <w14:textFill>
                  <w14:solidFill>
                    <w14:schemeClr w14:val="tx1"/>
                  </w14:solidFill>
                </w14:textFill>
              </w:rPr>
              <w:t>、PM</w:t>
            </w:r>
            <w:r>
              <w:rPr>
                <w:rFonts w:hint="default" w:ascii="Times New Roman" w:hAnsi="Times New Roman" w:eastAsia="宋体" w:cs="Times New Roman"/>
                <w:color w:val="000000" w:themeColor="text1"/>
                <w:sz w:val="24"/>
                <w:vertAlign w:val="subscript"/>
                <w:lang w:val="en-US" w:eastAsia="zh-CN"/>
                <w14:textFill>
                  <w14:solidFill>
                    <w14:schemeClr w14:val="tx1"/>
                  </w14:solidFill>
                </w14:textFill>
              </w:rPr>
              <w:t>2.5</w:t>
            </w:r>
            <w:r>
              <w:rPr>
                <w:rFonts w:hint="eastAsia" w:ascii="Times New Roman" w:hAnsi="Times New Roman" w:eastAsia="宋体" w:cs="Times New Roman"/>
                <w:color w:val="000000" w:themeColor="text1"/>
                <w:sz w:val="24"/>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4"/>
                <w:lang w:val="en-US" w:eastAsia="zh-CN"/>
                <w14:textFill>
                  <w14:solidFill>
                    <w14:schemeClr w14:val="tx1"/>
                  </w14:solidFill>
                </w14:textFill>
              </w:rPr>
              <w:t>SO</w:t>
            </w:r>
            <w:r>
              <w:rPr>
                <w:rFonts w:hint="default" w:ascii="Times New Roman" w:hAnsi="Times New Roman" w:eastAsia="宋体" w:cs="Times New Roman"/>
                <w:color w:val="000000" w:themeColor="text1"/>
                <w:sz w:val="24"/>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4"/>
                <w:lang w:val="en-US" w:eastAsia="zh-CN"/>
                <w14:textFill>
                  <w14:solidFill>
                    <w14:schemeClr w14:val="tx1"/>
                  </w14:solidFill>
                </w14:textFill>
              </w:rPr>
              <w:t>、NO</w:t>
            </w:r>
            <w:r>
              <w:rPr>
                <w:rFonts w:hint="default" w:ascii="Times New Roman" w:hAnsi="Times New Roman" w:eastAsia="宋体" w:cs="Times New Roman"/>
                <w:color w:val="000000" w:themeColor="text1"/>
                <w:sz w:val="24"/>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4"/>
                <w:lang w:val="en-US" w:eastAsia="zh-CN"/>
                <w14:textFill>
                  <w14:solidFill>
                    <w14:schemeClr w14:val="tx1"/>
                  </w14:solidFill>
                </w14:textFill>
              </w:rPr>
              <w:t>年平均质量浓度和CO第95百分位数日平均质量浓度、O</w:t>
            </w:r>
            <w:r>
              <w:rPr>
                <w:rFonts w:hint="default" w:ascii="Times New Roman" w:hAnsi="Times New Roman" w:eastAsia="宋体" w:cs="Times New Roman"/>
                <w:color w:val="000000" w:themeColor="text1"/>
                <w:sz w:val="24"/>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z w:val="24"/>
                <w:lang w:val="en-US" w:eastAsia="zh-CN"/>
                <w14:textFill>
                  <w14:solidFill>
                    <w14:schemeClr w14:val="tx1"/>
                  </w14:solidFill>
                </w14:textFill>
              </w:rPr>
              <w:t>第90百分位数日最大8小时平均质量浓度均可达到《环境空气质量标准》（GB3095-2012）及其修改单中二级标准要求</w:t>
            </w:r>
            <w:r>
              <w:rPr>
                <w:rFonts w:hint="eastAsia" w:ascii="Times New Roman" w:hAnsi="Times New Roman" w:eastAsia="宋体" w:cs="Times New Roman"/>
                <w:color w:val="000000" w:themeColor="text1"/>
                <w:sz w:val="24"/>
                <w:lang w:val="en-US" w:eastAsia="zh-CN"/>
                <w14:textFill>
                  <w14:solidFill>
                    <w14:schemeClr w14:val="tx1"/>
                  </w14:solidFill>
                </w14:textFill>
              </w:rPr>
              <w:t>，</w:t>
            </w:r>
            <w:r>
              <w:rPr>
                <w:rFonts w:hint="eastAsia" w:eastAsia="宋体" w:cs="Times New Roman"/>
                <w:color w:val="000000" w:themeColor="text1"/>
                <w:sz w:val="24"/>
                <w:lang w:val="en-US" w:eastAsia="zh-CN"/>
                <w14:textFill>
                  <w14:solidFill>
                    <w14:schemeClr w14:val="tx1"/>
                  </w14:solidFill>
                </w14:textFill>
              </w:rPr>
              <w:t>项目建设区域</w:t>
            </w:r>
            <w:r>
              <w:rPr>
                <w:rFonts w:hint="eastAsia" w:ascii="Times New Roman" w:hAnsi="Times New Roman" w:eastAsia="宋体" w:cs="Times New Roman"/>
                <w:color w:val="000000" w:themeColor="text1"/>
                <w:sz w:val="24"/>
                <w:lang w:val="en-US" w:eastAsia="zh-CN"/>
                <w14:textFill>
                  <w14:solidFill>
                    <w14:schemeClr w14:val="tx1"/>
                  </w14:solidFill>
                </w14:textFill>
              </w:rPr>
              <w:t>为达标区域。</w:t>
            </w:r>
          </w:p>
          <w:p w14:paraId="0D089BC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b w:val="0"/>
                <w:bCs w:val="0"/>
                <w:color w:val="000000" w:themeColor="text1"/>
                <w:sz w:val="24"/>
                <w:lang w:val="en-US" w:eastAsia="zh-CN"/>
                <w14:textFill>
                  <w14:solidFill>
                    <w14:schemeClr w14:val="tx1"/>
                  </w14:solidFill>
                </w14:textFill>
              </w:rPr>
            </w:pPr>
            <w:r>
              <w:rPr>
                <w:rFonts w:hint="eastAsia" w:ascii="Times New Roman" w:hAnsi="Times New Roman"/>
                <w:b w:val="0"/>
                <w:bCs w:val="0"/>
                <w:color w:val="000000" w:themeColor="text1"/>
                <w:sz w:val="24"/>
                <w:lang w:val="en-US" w:eastAsia="zh-CN"/>
                <w14:textFill>
                  <w14:solidFill>
                    <w14:schemeClr w14:val="tx1"/>
                  </w14:solidFill>
                </w14:textFill>
              </w:rPr>
              <w:t>（2）其他污染物</w:t>
            </w:r>
          </w:p>
          <w:p w14:paraId="67FA706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b w:val="0"/>
                <w:bCs w:val="0"/>
                <w:color w:val="000000" w:themeColor="text1"/>
                <w:sz w:val="24"/>
                <w:lang w:val="en-US" w:eastAsia="zh-CN"/>
                <w14:textFill>
                  <w14:solidFill>
                    <w14:schemeClr w14:val="tx1"/>
                  </w14:solidFill>
                </w14:textFill>
              </w:rPr>
            </w:pPr>
            <w:r>
              <w:rPr>
                <w:rFonts w:hint="eastAsia" w:ascii="Times New Roman" w:hAnsi="Times New Roman"/>
                <w:b w:val="0"/>
                <w:bCs w:val="0"/>
                <w:color w:val="000000" w:themeColor="text1"/>
                <w:sz w:val="24"/>
                <w:lang w:val="en-US" w:eastAsia="zh-CN"/>
                <w14:textFill>
                  <w14:solidFill>
                    <w14:schemeClr w14:val="tx1"/>
                  </w14:solidFill>
                </w14:textFill>
              </w:rPr>
              <w:t>为了解项目所在地区环境空气中特征因子总悬浮颗粒物、氮氧化物现状，按照《建设项目环境影响报告表编制技术指南》(污染影响类)(试行)的规定“排放国家、地方环境空气质量标准中有标准限值要求的特征污染物时引用建设项目周边5km范围内近3年的现有监测数据”，本次评价引用陕西中研华亿环境检测有限公司于 2024.4.11-2024.4.18对招贤镇(位于项目地东北侧，距项目地约3500m）TSP、氮氧化物环境空气现状监测数据，监测数据符合引用要求，监测数据详见表3-2，监测位置图见图3-1。</w:t>
            </w:r>
          </w:p>
          <w:p w14:paraId="4C0034E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b w:val="0"/>
                <w:bCs w:val="0"/>
                <w:color w:val="000000" w:themeColor="text1"/>
                <w:sz w:val="24"/>
                <w:lang w:val="en-US" w:eastAsia="zh-CN"/>
                <w14:textFill>
                  <w14:solidFill>
                    <w14:schemeClr w14:val="tx1"/>
                  </w14:solidFill>
                </w14:textFill>
              </w:rPr>
            </w:pPr>
          </w:p>
          <w:p w14:paraId="6055228B">
            <w:pPr>
              <w:pStyle w:val="2"/>
              <w:jc w:val="center"/>
              <w:rPr>
                <w:rFonts w:hint="default" w:ascii="Times New Roman" w:hAnsi="Times New Roman" w:eastAsia="宋体" w:cs="Times New Roman"/>
                <w:b w:val="0"/>
                <w:bCs w:val="0"/>
                <w:color w:val="000000" w:themeColor="text1"/>
                <w:sz w:val="24"/>
                <w:lang w:val="en-US" w:eastAsia="zh-CN"/>
                <w14:textFill>
                  <w14:solidFill>
                    <w14:schemeClr w14:val="tx1"/>
                  </w14:solidFill>
                </w14:textFill>
              </w:rPr>
            </w:pPr>
          </w:p>
          <w:p w14:paraId="2D731162">
            <w:pPr>
              <w:pStyle w:val="2"/>
              <w:jc w:val="center"/>
              <w:rPr>
                <w:rFonts w:hint="default" w:ascii="Times New Roman" w:hAnsi="Times New Roman" w:eastAsia="宋体" w:cs="Times New Roman"/>
                <w:b/>
                <w:bCs/>
                <w:color w:val="000000" w:themeColor="text1"/>
                <w:sz w:val="21"/>
                <w:szCs w:val="18"/>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18"/>
                <w:lang w:val="en-US" w:eastAsia="zh-CN"/>
                <w14:textFill>
                  <w14:solidFill>
                    <w14:schemeClr w14:val="tx1"/>
                  </w14:solidFill>
                </w14:textFill>
              </w:rPr>
              <w:t>表3-2  环境质量现状表</w:t>
            </w:r>
          </w:p>
          <w:tbl>
            <w:tblPr>
              <w:tblStyle w:val="15"/>
              <w:tblW w:w="79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6"/>
              <w:gridCol w:w="996"/>
              <w:gridCol w:w="997"/>
              <w:gridCol w:w="827"/>
              <w:gridCol w:w="1260"/>
              <w:gridCol w:w="904"/>
              <w:gridCol w:w="1211"/>
              <w:gridCol w:w="783"/>
            </w:tblGrid>
            <w:tr w14:paraId="7B1F7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 w:type="dxa"/>
                  <w:vAlign w:val="center"/>
                </w:tcPr>
                <w:p w14:paraId="6CCFAC17">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bCs/>
                      <w:color w:val="000000" w:themeColor="text1"/>
                      <w:kern w:val="2"/>
                      <w:sz w:val="21"/>
                      <w:szCs w:val="18"/>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kern w:val="2"/>
                      <w:sz w:val="21"/>
                      <w:szCs w:val="18"/>
                      <w:vertAlign w:val="baseline"/>
                      <w:lang w:val="en-US" w:eastAsia="zh-CN"/>
                      <w14:textFill>
                        <w14:solidFill>
                          <w14:schemeClr w14:val="tx1"/>
                        </w14:solidFill>
                      </w14:textFill>
                    </w:rPr>
                    <w:t>监测</w:t>
                  </w:r>
                </w:p>
                <w:p w14:paraId="2D0BBA0F">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bCs/>
                      <w:color w:val="000000" w:themeColor="text1"/>
                      <w:kern w:val="2"/>
                      <w:sz w:val="21"/>
                      <w:szCs w:val="18"/>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kern w:val="2"/>
                      <w:sz w:val="21"/>
                      <w:szCs w:val="18"/>
                      <w:vertAlign w:val="baseline"/>
                      <w:lang w:val="en-US" w:eastAsia="zh-CN"/>
                      <w14:textFill>
                        <w14:solidFill>
                          <w14:schemeClr w14:val="tx1"/>
                        </w14:solidFill>
                      </w14:textFill>
                    </w:rPr>
                    <w:t>点位</w:t>
                  </w:r>
                </w:p>
              </w:tc>
              <w:tc>
                <w:tcPr>
                  <w:tcW w:w="996" w:type="dxa"/>
                  <w:vAlign w:val="center"/>
                </w:tcPr>
                <w:p w14:paraId="04BD7239">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bCs/>
                      <w:color w:val="000000" w:themeColor="text1"/>
                      <w:kern w:val="2"/>
                      <w:sz w:val="21"/>
                      <w:szCs w:val="18"/>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kern w:val="2"/>
                      <w:sz w:val="21"/>
                      <w:szCs w:val="18"/>
                      <w:vertAlign w:val="baseline"/>
                      <w:lang w:val="en-US" w:eastAsia="zh-CN"/>
                      <w14:textFill>
                        <w14:solidFill>
                          <w14:schemeClr w14:val="tx1"/>
                        </w14:solidFill>
                      </w14:textFill>
                    </w:rPr>
                    <w:t>污染物</w:t>
                  </w:r>
                </w:p>
              </w:tc>
              <w:tc>
                <w:tcPr>
                  <w:tcW w:w="997" w:type="dxa"/>
                  <w:vAlign w:val="center"/>
                </w:tcPr>
                <w:p w14:paraId="52525605">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bCs/>
                      <w:color w:val="000000" w:themeColor="text1"/>
                      <w:kern w:val="2"/>
                      <w:sz w:val="21"/>
                      <w:szCs w:val="18"/>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kern w:val="2"/>
                      <w:sz w:val="21"/>
                      <w:szCs w:val="18"/>
                      <w:vertAlign w:val="baseline"/>
                      <w:lang w:val="en-US" w:eastAsia="zh-CN"/>
                      <w14:textFill>
                        <w14:solidFill>
                          <w14:schemeClr w14:val="tx1"/>
                        </w14:solidFill>
                      </w14:textFill>
                    </w:rPr>
                    <w:t>平均</w:t>
                  </w:r>
                </w:p>
                <w:p w14:paraId="3706AF2C">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bCs/>
                      <w:color w:val="000000" w:themeColor="text1"/>
                      <w:kern w:val="2"/>
                      <w:sz w:val="21"/>
                      <w:szCs w:val="18"/>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kern w:val="2"/>
                      <w:sz w:val="21"/>
                      <w:szCs w:val="18"/>
                      <w:vertAlign w:val="baseline"/>
                      <w:lang w:val="en-US" w:eastAsia="zh-CN"/>
                      <w14:textFill>
                        <w14:solidFill>
                          <w14:schemeClr w14:val="tx1"/>
                        </w14:solidFill>
                      </w14:textFill>
                    </w:rPr>
                    <w:t>时间</w:t>
                  </w:r>
                </w:p>
              </w:tc>
              <w:tc>
                <w:tcPr>
                  <w:tcW w:w="827" w:type="dxa"/>
                  <w:vAlign w:val="center"/>
                </w:tcPr>
                <w:p w14:paraId="39EDAB95">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bCs/>
                      <w:color w:val="000000" w:themeColor="text1"/>
                      <w:kern w:val="2"/>
                      <w:sz w:val="21"/>
                      <w:szCs w:val="18"/>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kern w:val="2"/>
                      <w:sz w:val="21"/>
                      <w:szCs w:val="18"/>
                      <w:vertAlign w:val="baseline"/>
                      <w:lang w:val="en-US" w:eastAsia="zh-CN"/>
                      <w14:textFill>
                        <w14:solidFill>
                          <w14:schemeClr w14:val="tx1"/>
                        </w14:solidFill>
                      </w14:textFill>
                    </w:rPr>
                    <w:t>监测</w:t>
                  </w:r>
                </w:p>
                <w:p w14:paraId="2AF1B232">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bCs/>
                      <w:color w:val="000000" w:themeColor="text1"/>
                      <w:kern w:val="2"/>
                      <w:sz w:val="21"/>
                      <w:szCs w:val="18"/>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kern w:val="2"/>
                      <w:sz w:val="21"/>
                      <w:szCs w:val="18"/>
                      <w:vertAlign w:val="baseline"/>
                      <w:lang w:val="en-US" w:eastAsia="zh-CN"/>
                      <w14:textFill>
                        <w14:solidFill>
                          <w14:schemeClr w14:val="tx1"/>
                        </w14:solidFill>
                      </w14:textFill>
                    </w:rPr>
                    <w:t>日期</w:t>
                  </w:r>
                </w:p>
              </w:tc>
              <w:tc>
                <w:tcPr>
                  <w:tcW w:w="1260" w:type="dxa"/>
                  <w:vAlign w:val="center"/>
                </w:tcPr>
                <w:p w14:paraId="1A86E2FA">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bCs/>
                      <w:color w:val="000000" w:themeColor="text1"/>
                      <w:kern w:val="2"/>
                      <w:sz w:val="21"/>
                      <w:szCs w:val="18"/>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kern w:val="2"/>
                      <w:sz w:val="21"/>
                      <w:szCs w:val="18"/>
                      <w:vertAlign w:val="baseline"/>
                      <w:lang w:val="en-US" w:eastAsia="zh-CN"/>
                      <w14:textFill>
                        <w14:solidFill>
                          <w14:schemeClr w14:val="tx1"/>
                        </w14:solidFill>
                      </w14:textFill>
                    </w:rPr>
                    <w:t>评价</w:t>
                  </w:r>
                </w:p>
                <w:p w14:paraId="19D8785A">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bCs/>
                      <w:color w:val="000000" w:themeColor="text1"/>
                      <w:kern w:val="2"/>
                      <w:sz w:val="21"/>
                      <w:szCs w:val="18"/>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kern w:val="2"/>
                      <w:sz w:val="21"/>
                      <w:szCs w:val="18"/>
                      <w:vertAlign w:val="baseline"/>
                      <w:lang w:val="en-US" w:eastAsia="zh-CN"/>
                      <w14:textFill>
                        <w14:solidFill>
                          <w14:schemeClr w14:val="tx1"/>
                        </w14:solidFill>
                      </w14:textFill>
                    </w:rPr>
                    <w:t>标准</w:t>
                  </w:r>
                </w:p>
              </w:tc>
              <w:tc>
                <w:tcPr>
                  <w:tcW w:w="904" w:type="dxa"/>
                  <w:vAlign w:val="center"/>
                </w:tcPr>
                <w:p w14:paraId="513161F2">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bCs/>
                      <w:color w:val="000000" w:themeColor="text1"/>
                      <w:kern w:val="2"/>
                      <w:sz w:val="21"/>
                      <w:szCs w:val="18"/>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kern w:val="2"/>
                      <w:sz w:val="21"/>
                      <w:szCs w:val="18"/>
                      <w:vertAlign w:val="baseline"/>
                      <w:lang w:val="en-US" w:eastAsia="zh-CN"/>
                      <w14:textFill>
                        <w14:solidFill>
                          <w14:schemeClr w14:val="tx1"/>
                        </w14:solidFill>
                      </w14:textFill>
                    </w:rPr>
                    <w:t>监测浓度范围</w:t>
                  </w:r>
                </w:p>
              </w:tc>
              <w:tc>
                <w:tcPr>
                  <w:tcW w:w="1211" w:type="dxa"/>
                  <w:vAlign w:val="center"/>
                </w:tcPr>
                <w:p w14:paraId="12B5C64F">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bCs/>
                      <w:color w:val="000000" w:themeColor="text1"/>
                      <w:kern w:val="2"/>
                      <w:sz w:val="21"/>
                      <w:szCs w:val="18"/>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kern w:val="2"/>
                      <w:sz w:val="21"/>
                      <w:szCs w:val="18"/>
                      <w:vertAlign w:val="baseline"/>
                      <w:lang w:val="en-US" w:eastAsia="zh-CN"/>
                      <w14:textFill>
                        <w14:solidFill>
                          <w14:schemeClr w14:val="tx1"/>
                        </w14:solidFill>
                      </w14:textFill>
                    </w:rPr>
                    <w:t>最大浓度占标率</w:t>
                  </w:r>
                </w:p>
              </w:tc>
              <w:tc>
                <w:tcPr>
                  <w:tcW w:w="783" w:type="dxa"/>
                  <w:vAlign w:val="center"/>
                </w:tcPr>
                <w:p w14:paraId="3F5F8D7B">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bCs/>
                      <w:color w:val="000000" w:themeColor="text1"/>
                      <w:kern w:val="2"/>
                      <w:sz w:val="21"/>
                      <w:szCs w:val="18"/>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kern w:val="2"/>
                      <w:sz w:val="21"/>
                      <w:szCs w:val="18"/>
                      <w:vertAlign w:val="baseline"/>
                      <w:lang w:val="en-US" w:eastAsia="zh-CN"/>
                      <w14:textFill>
                        <w14:solidFill>
                          <w14:schemeClr w14:val="tx1"/>
                        </w14:solidFill>
                      </w14:textFill>
                    </w:rPr>
                    <w:t>达标</w:t>
                  </w:r>
                </w:p>
                <w:p w14:paraId="188708EC">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bCs/>
                      <w:color w:val="000000" w:themeColor="text1"/>
                      <w:kern w:val="2"/>
                      <w:sz w:val="21"/>
                      <w:szCs w:val="18"/>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kern w:val="2"/>
                      <w:sz w:val="21"/>
                      <w:szCs w:val="18"/>
                      <w:vertAlign w:val="baseline"/>
                      <w:lang w:val="en-US" w:eastAsia="zh-CN"/>
                      <w14:textFill>
                        <w14:solidFill>
                          <w14:schemeClr w14:val="tx1"/>
                        </w14:solidFill>
                      </w14:textFill>
                    </w:rPr>
                    <w:t>情况</w:t>
                  </w:r>
                </w:p>
              </w:tc>
            </w:tr>
            <w:tr w14:paraId="3330A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 w:type="dxa"/>
                  <w:vMerge w:val="restart"/>
                  <w:vAlign w:val="center"/>
                </w:tcPr>
                <w:p w14:paraId="61ACD07A">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t>招贤镇</w:t>
                  </w:r>
                </w:p>
              </w:tc>
              <w:tc>
                <w:tcPr>
                  <w:tcW w:w="996" w:type="dxa"/>
                  <w:vAlign w:val="center"/>
                </w:tcPr>
                <w:p w14:paraId="2C05C271">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t>TSP</w:t>
                  </w:r>
                </w:p>
              </w:tc>
              <w:tc>
                <w:tcPr>
                  <w:tcW w:w="997" w:type="dxa"/>
                  <w:vMerge w:val="restart"/>
                  <w:vAlign w:val="center"/>
                </w:tcPr>
                <w:p w14:paraId="47DCE075">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t>24小</w:t>
                  </w:r>
                </w:p>
                <w:p w14:paraId="405820A6">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t>时值</w:t>
                  </w:r>
                </w:p>
              </w:tc>
              <w:tc>
                <w:tcPr>
                  <w:tcW w:w="827" w:type="dxa"/>
                  <w:vMerge w:val="restart"/>
                  <w:vAlign w:val="center"/>
                </w:tcPr>
                <w:p w14:paraId="4F83F7F9">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t>2024.4.11-4.17</w:t>
                  </w:r>
                </w:p>
              </w:tc>
              <w:tc>
                <w:tcPr>
                  <w:tcW w:w="1260" w:type="dxa"/>
                  <w:vAlign w:val="center"/>
                </w:tcPr>
                <w:p w14:paraId="7583D78C">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t>300μg/m³</w:t>
                  </w:r>
                </w:p>
              </w:tc>
              <w:tc>
                <w:tcPr>
                  <w:tcW w:w="904" w:type="dxa"/>
                  <w:vAlign w:val="center"/>
                </w:tcPr>
                <w:p w14:paraId="1D9DD583">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t>93-114</w:t>
                  </w:r>
                </w:p>
              </w:tc>
              <w:tc>
                <w:tcPr>
                  <w:tcW w:w="1211" w:type="dxa"/>
                  <w:vAlign w:val="center"/>
                </w:tcPr>
                <w:p w14:paraId="3C8FEF9E">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t>38%</w:t>
                  </w:r>
                </w:p>
              </w:tc>
              <w:tc>
                <w:tcPr>
                  <w:tcW w:w="783" w:type="dxa"/>
                  <w:vAlign w:val="center"/>
                </w:tcPr>
                <w:p w14:paraId="62D87A19">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t>达标</w:t>
                  </w:r>
                </w:p>
              </w:tc>
            </w:tr>
            <w:tr w14:paraId="70484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 w:type="dxa"/>
                  <w:vMerge w:val="continue"/>
                  <w:vAlign w:val="center"/>
                </w:tcPr>
                <w:p w14:paraId="3B05D2F1">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pPr>
                </w:p>
              </w:tc>
              <w:tc>
                <w:tcPr>
                  <w:tcW w:w="996" w:type="dxa"/>
                  <w:vAlign w:val="center"/>
                </w:tcPr>
                <w:p w14:paraId="0D8E4274">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t>氮氧</w:t>
                  </w:r>
                </w:p>
                <w:p w14:paraId="4194F4A7">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t>化物</w:t>
                  </w:r>
                </w:p>
              </w:tc>
              <w:tc>
                <w:tcPr>
                  <w:tcW w:w="997" w:type="dxa"/>
                  <w:vMerge w:val="continue"/>
                  <w:vAlign w:val="center"/>
                </w:tcPr>
                <w:p w14:paraId="21FDCB0E">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pPr>
                </w:p>
              </w:tc>
              <w:tc>
                <w:tcPr>
                  <w:tcW w:w="827" w:type="dxa"/>
                  <w:vMerge w:val="continue"/>
                  <w:vAlign w:val="center"/>
                </w:tcPr>
                <w:p w14:paraId="5F37E7AB">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pPr>
                </w:p>
              </w:tc>
              <w:tc>
                <w:tcPr>
                  <w:tcW w:w="1260" w:type="dxa"/>
                  <w:vAlign w:val="center"/>
                </w:tcPr>
                <w:p w14:paraId="7C642E64">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t>0.1mg/m³</w:t>
                  </w:r>
                </w:p>
              </w:tc>
              <w:tc>
                <w:tcPr>
                  <w:tcW w:w="904" w:type="dxa"/>
                  <w:vAlign w:val="center"/>
                </w:tcPr>
                <w:p w14:paraId="2D295168">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t>0.018-0.031</w:t>
                  </w:r>
                </w:p>
              </w:tc>
              <w:tc>
                <w:tcPr>
                  <w:tcW w:w="1211" w:type="dxa"/>
                  <w:vAlign w:val="center"/>
                </w:tcPr>
                <w:p w14:paraId="1726D868">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t>31%</w:t>
                  </w:r>
                </w:p>
              </w:tc>
              <w:tc>
                <w:tcPr>
                  <w:tcW w:w="783" w:type="dxa"/>
                  <w:vAlign w:val="center"/>
                </w:tcPr>
                <w:p w14:paraId="4A81AB4D">
                  <w:pPr>
                    <w:pStyle w:val="2"/>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18"/>
                      <w:vertAlign w:val="baseline"/>
                      <w:lang w:val="en-US" w:eastAsia="zh-CN"/>
                      <w14:textFill>
                        <w14:solidFill>
                          <w14:schemeClr w14:val="tx1"/>
                        </w14:solidFill>
                      </w14:textFill>
                    </w:rPr>
                    <w:t>达标</w:t>
                  </w:r>
                </w:p>
              </w:tc>
            </w:tr>
          </w:tbl>
          <w:p w14:paraId="06560D15">
            <w:pPr>
              <w:pStyle w:val="2"/>
              <w:keepNext w:val="0"/>
              <w:keepLines w:val="0"/>
              <w:pageBreakBefore w:val="0"/>
              <w:widowControl w:val="0"/>
              <w:kinsoku/>
              <w:wordWrap/>
              <w:overflowPunct/>
              <w:topLinePunct w:val="0"/>
              <w:bidi w:val="0"/>
              <w:snapToGrid/>
              <w:spacing w:line="360" w:lineRule="auto"/>
              <w:ind w:firstLine="480" w:firstLineChars="200"/>
              <w:textAlignment w:val="auto"/>
              <w:rPr>
                <w:rFonts w:hint="default" w:ascii="Times New Roman" w:hAnsi="Times New Roman" w:eastAsia="宋体" w:cs="Times New Roman"/>
                <w:b w:val="0"/>
                <w:bCs w:val="0"/>
                <w:color w:val="000000" w:themeColor="text1"/>
                <w:sz w:val="24"/>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lang w:val="en-US" w:eastAsia="zh-CN"/>
                <w14:textFill>
                  <w14:solidFill>
                    <w14:schemeClr w14:val="tx1"/>
                  </w14:solidFill>
                </w14:textFill>
              </w:rPr>
              <w:t>根据监测统计结果，评价区域TSP、氮氧化物24小时平均浓度满足《</w:t>
            </w:r>
            <w:r>
              <w:rPr>
                <w:rFonts w:hint="eastAsia" w:ascii="Times New Roman" w:hAnsi="Times New Roman" w:eastAsia="宋体" w:cs="Times New Roman"/>
                <w:b w:val="0"/>
                <w:bCs w:val="0"/>
                <w:color w:val="000000" w:themeColor="text1"/>
                <w:sz w:val="24"/>
                <w:lang w:val="en-US" w:eastAsia="zh-CN"/>
                <w14:textFill>
                  <w14:solidFill>
                    <w14:schemeClr w14:val="tx1"/>
                  </w14:solidFill>
                </w14:textFill>
              </w:rPr>
              <w:t>环境空气质量标准</w:t>
            </w:r>
            <w:r>
              <w:rPr>
                <w:rFonts w:hint="default" w:ascii="Times New Roman" w:hAnsi="Times New Roman" w:eastAsia="宋体" w:cs="Times New Roman"/>
                <w:b w:val="0"/>
                <w:bCs w:val="0"/>
                <w:color w:val="000000" w:themeColor="text1"/>
                <w:sz w:val="24"/>
                <w:lang w:val="en-US" w:eastAsia="zh-CN"/>
                <w14:textFill>
                  <w14:solidFill>
                    <w14:schemeClr w14:val="tx1"/>
                  </w14:solidFill>
                </w14:textFill>
              </w:rPr>
              <w:t>》（GB3095-2012）二级标准限值。</w:t>
            </w:r>
          </w:p>
          <w:p w14:paraId="144DE380">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0" w:firstLineChars="0"/>
              <w:jc w:val="center"/>
              <w:textAlignment w:val="auto"/>
              <w:rPr>
                <w:rFonts w:hint="default" w:ascii="Times New Roman" w:hAnsi="Times New Roman" w:eastAsia="宋体" w:cs="Times New Roman"/>
                <w:b w:val="0"/>
                <w:bCs w:val="0"/>
                <w:color w:val="000000" w:themeColor="text1"/>
                <w:sz w:val="24"/>
                <w:lang w:val="en-US" w:eastAsia="zh-CN"/>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703296" behindDoc="0" locked="0" layoutInCell="1" allowOverlap="1">
                  <wp:simplePos x="0" y="0"/>
                  <wp:positionH relativeFrom="column">
                    <wp:posOffset>4159885</wp:posOffset>
                  </wp:positionH>
                  <wp:positionV relativeFrom="paragraph">
                    <wp:posOffset>105410</wp:posOffset>
                  </wp:positionV>
                  <wp:extent cx="888365" cy="886460"/>
                  <wp:effectExtent l="0" t="0" r="6985" b="8890"/>
                  <wp:wrapNone/>
                  <wp:docPr id="6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9"/>
                          <pic:cNvPicPr>
                            <a:picLocks noChangeAspect="1"/>
                          </pic:cNvPicPr>
                        </pic:nvPicPr>
                        <pic:blipFill>
                          <a:blip r:embed="rId17"/>
                          <a:stretch>
                            <a:fillRect/>
                          </a:stretch>
                        </pic:blipFill>
                        <pic:spPr>
                          <a:xfrm>
                            <a:off x="0" y="0"/>
                            <a:ext cx="888365" cy="886460"/>
                          </a:xfrm>
                          <a:prstGeom prst="rect">
                            <a:avLst/>
                          </a:prstGeom>
                          <a:noFill/>
                          <a:ln>
                            <a:noFill/>
                          </a:ln>
                        </pic:spPr>
                      </pic:pic>
                    </a:graphicData>
                  </a:graphic>
                </wp:anchor>
              </w:drawing>
            </w:r>
            <w:r>
              <w:rPr>
                <w:color w:val="000000" w:themeColor="text1"/>
                <w14:textFill>
                  <w14:solidFill>
                    <w14:schemeClr w14:val="tx1"/>
                  </w14:solidFill>
                </w14:textFill>
              </w:rPr>
              <w:drawing>
                <wp:anchor distT="0" distB="0" distL="114300" distR="114300" simplePos="0" relativeHeight="251702272" behindDoc="0" locked="0" layoutInCell="1" allowOverlap="1">
                  <wp:simplePos x="0" y="0"/>
                  <wp:positionH relativeFrom="column">
                    <wp:posOffset>0</wp:posOffset>
                  </wp:positionH>
                  <wp:positionV relativeFrom="paragraph">
                    <wp:posOffset>2835275</wp:posOffset>
                  </wp:positionV>
                  <wp:extent cx="1323975" cy="408940"/>
                  <wp:effectExtent l="0" t="0" r="9525" b="10160"/>
                  <wp:wrapNone/>
                  <wp:docPr id="6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8"/>
                          <pic:cNvPicPr>
                            <a:picLocks noChangeAspect="1"/>
                          </pic:cNvPicPr>
                        </pic:nvPicPr>
                        <pic:blipFill>
                          <a:blip r:embed="rId18"/>
                          <a:stretch>
                            <a:fillRect/>
                          </a:stretch>
                        </pic:blipFill>
                        <pic:spPr>
                          <a:xfrm>
                            <a:off x="0" y="0"/>
                            <a:ext cx="1323975" cy="408940"/>
                          </a:xfrm>
                          <a:prstGeom prst="rect">
                            <a:avLst/>
                          </a:prstGeom>
                          <a:noFill/>
                          <a:ln>
                            <a:noFill/>
                          </a:ln>
                        </pic:spPr>
                      </pic:pic>
                    </a:graphicData>
                  </a:graphic>
                </wp:anchor>
              </w:drawing>
            </w:r>
            <w:r>
              <w:rPr>
                <w:rFonts w:hint="default" w:ascii="Times New Roman" w:hAnsi="Times New Roman" w:cs="Times New Roman"/>
                <w:color w:val="000000" w:themeColor="text1"/>
                <w:sz w:val="24"/>
                <w:szCs w:val="32"/>
                <w14:textFill>
                  <w14:solidFill>
                    <w14:schemeClr w14:val="tx1"/>
                  </w14:solidFill>
                </w14:textFill>
              </w:rPr>
              <w:drawing>
                <wp:anchor distT="0" distB="0" distL="114300" distR="114300" simplePos="0" relativeHeight="251701248" behindDoc="0" locked="0" layoutInCell="1" allowOverlap="1">
                  <wp:simplePos x="0" y="0"/>
                  <wp:positionH relativeFrom="column">
                    <wp:posOffset>-4445</wp:posOffset>
                  </wp:positionH>
                  <wp:positionV relativeFrom="paragraph">
                    <wp:posOffset>97790</wp:posOffset>
                  </wp:positionV>
                  <wp:extent cx="341630" cy="630555"/>
                  <wp:effectExtent l="0" t="0" r="1270" b="17145"/>
                  <wp:wrapNone/>
                  <wp:docPr id="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
                          <pic:cNvPicPr>
                            <a:picLocks noChangeAspect="1"/>
                          </pic:cNvPicPr>
                        </pic:nvPicPr>
                        <pic:blipFill>
                          <a:blip r:embed="rId6"/>
                          <a:stretch>
                            <a:fillRect/>
                          </a:stretch>
                        </pic:blipFill>
                        <pic:spPr>
                          <a:xfrm>
                            <a:off x="0" y="0"/>
                            <a:ext cx="341630" cy="630555"/>
                          </a:xfrm>
                          <a:prstGeom prst="rect">
                            <a:avLst/>
                          </a:prstGeom>
                          <a:noFill/>
                          <a:ln>
                            <a:noFill/>
                          </a:ln>
                        </pic:spPr>
                      </pic:pic>
                    </a:graphicData>
                  </a:graphic>
                </wp:anchor>
              </w:drawing>
            </w:r>
            <w:r>
              <w:rPr>
                <w:color w:val="000000" w:themeColor="text1"/>
                <w14:textFill>
                  <w14:solidFill>
                    <w14:schemeClr w14:val="tx1"/>
                  </w14:solidFill>
                </w14:textFill>
              </w:rPr>
              <w:drawing>
                <wp:inline distT="0" distB="0" distL="114300" distR="114300">
                  <wp:extent cx="5058410" cy="3168650"/>
                  <wp:effectExtent l="0" t="0" r="8890" b="12700"/>
                  <wp:docPr id="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7"/>
                          <pic:cNvPicPr>
                            <a:picLocks noChangeAspect="1"/>
                          </pic:cNvPicPr>
                        </pic:nvPicPr>
                        <pic:blipFill>
                          <a:blip r:embed="rId19"/>
                          <a:stretch>
                            <a:fillRect/>
                          </a:stretch>
                        </pic:blipFill>
                        <pic:spPr>
                          <a:xfrm>
                            <a:off x="0" y="0"/>
                            <a:ext cx="5058410" cy="3168650"/>
                          </a:xfrm>
                          <a:prstGeom prst="rect">
                            <a:avLst/>
                          </a:prstGeom>
                          <a:noFill/>
                          <a:ln>
                            <a:noFill/>
                          </a:ln>
                        </pic:spPr>
                      </pic:pic>
                    </a:graphicData>
                  </a:graphic>
                </wp:inline>
              </w:drawing>
            </w:r>
          </w:p>
          <w:p w14:paraId="3DCD543C">
            <w:pPr>
              <w:pStyle w:val="2"/>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18"/>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18"/>
                <w:lang w:val="en-US" w:eastAsia="zh-CN"/>
                <w14:textFill>
                  <w14:solidFill>
                    <w14:schemeClr w14:val="tx1"/>
                  </w14:solidFill>
                </w14:textFill>
              </w:rPr>
              <w:t>图3-1  引用监测点位与项目位置关系图</w:t>
            </w:r>
          </w:p>
          <w:p w14:paraId="35105CD7">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000000" w:themeColor="text1"/>
                <w:sz w:val="24"/>
                <w:lang w:val="en-US" w:eastAsia="zh-CN"/>
                <w14:textFill>
                  <w14:solidFill>
                    <w14:schemeClr w14:val="tx1"/>
                  </w14:solidFill>
                </w14:textFill>
              </w:rPr>
            </w:pPr>
            <w:r>
              <w:rPr>
                <w:rFonts w:hint="default" w:ascii="Times New Roman" w:hAnsi="Times New Roman" w:cs="Times New Roman"/>
                <w:b/>
                <w:bCs/>
                <w:color w:val="000000" w:themeColor="text1"/>
                <w:sz w:val="24"/>
                <w:lang w:val="en-US" w:eastAsia="zh-CN"/>
                <w14:textFill>
                  <w14:solidFill>
                    <w14:schemeClr w14:val="tx1"/>
                  </w14:solidFill>
                </w14:textFill>
              </w:rPr>
              <w:t>2、声环境质量现状</w:t>
            </w:r>
          </w:p>
          <w:p w14:paraId="49644FA9">
            <w:pPr>
              <w:pStyle w:val="11"/>
              <w:keepNext w:val="0"/>
              <w:keepLines w:val="0"/>
              <w:pageBreakBefore w:val="0"/>
              <w:kinsoku/>
              <w:wordWrap/>
              <w:overflowPunct/>
              <w:topLinePunct w:val="0"/>
              <w:autoSpaceDE/>
              <w:autoSpaceDN/>
              <w:bidi w:val="0"/>
              <w:spacing w:before="0" w:beforeAutospacing="0" w:after="0" w:afterAutospacing="0" w:line="360" w:lineRule="auto"/>
              <w:ind w:left="0" w:leftChars="0" w:firstLine="480" w:firstLineChars="20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vertAlign w:val="baseline"/>
                <w:lang w:val="en-US" w:eastAsia="zh-CN" w:bidi="ar"/>
                <w14:textFill>
                  <w14:solidFill>
                    <w14:schemeClr w14:val="tx1"/>
                  </w14:solidFill>
                </w14:textFill>
              </w:rPr>
              <w:t>本项目厂界外50m范围内无声环境保护目标，无需开展声环境质量现状监测。</w:t>
            </w:r>
          </w:p>
          <w:p w14:paraId="3D6DCB7F">
            <w:pPr>
              <w:pStyle w:val="11"/>
              <w:keepNext w:val="0"/>
              <w:keepLines w:val="0"/>
              <w:pageBreakBefore w:val="0"/>
              <w:kinsoku/>
              <w:wordWrap/>
              <w:overflowPunct/>
              <w:topLinePunct w:val="0"/>
              <w:autoSpaceDE/>
              <w:autoSpaceDN/>
              <w:bidi w:val="0"/>
              <w:spacing w:before="0" w:beforeAutospacing="0" w:after="0" w:afterAutospacing="0" w:line="360" w:lineRule="auto"/>
              <w:ind w:left="0" w:leftChars="0" w:firstLine="482" w:firstLineChars="200"/>
              <w:textAlignment w:val="auto"/>
              <w:rPr>
                <w:rFonts w:hint="default" w:ascii="Times New Roman" w:hAnsi="Times New Roman" w:eastAsia="宋体" w:cs="Times New Roman"/>
                <w:b/>
                <w:bCs/>
                <w:color w:val="000000" w:themeColor="text1"/>
                <w:sz w:val="24"/>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3、</w:t>
            </w:r>
            <w:r>
              <w:rPr>
                <w:rFonts w:hint="default" w:ascii="Times New Roman" w:hAnsi="Times New Roman" w:eastAsia="宋体" w:cs="Times New Roman"/>
                <w:b/>
                <w:bCs/>
                <w:color w:val="000000" w:themeColor="text1"/>
                <w:sz w:val="24"/>
                <w:lang w:val="en-US" w:eastAsia="zh-CN"/>
                <w14:textFill>
                  <w14:solidFill>
                    <w14:schemeClr w14:val="tx1"/>
                  </w14:solidFill>
                </w14:textFill>
              </w:rPr>
              <w:t>地表水环境</w:t>
            </w:r>
          </w:p>
          <w:p w14:paraId="6D84E10A">
            <w:pPr>
              <w:pStyle w:val="11"/>
              <w:keepNext w:val="0"/>
              <w:keepLines w:val="0"/>
              <w:pageBreakBefore w:val="0"/>
              <w:kinsoku/>
              <w:wordWrap/>
              <w:overflowPunct/>
              <w:topLinePunct w:val="0"/>
              <w:autoSpaceDE/>
              <w:autoSpaceDN/>
              <w:bidi w:val="0"/>
              <w:spacing w:before="0" w:beforeAutospacing="0" w:after="0" w:afterAutospacing="0" w:line="360" w:lineRule="auto"/>
              <w:ind w:left="0" w:leftChars="0" w:firstLine="480" w:firstLineChars="200"/>
              <w:textAlignment w:val="auto"/>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本项目厂区内有一条西北至东南走向的季节性溪流，调查期间处于干涸状态，无地表径流。根据现场勘查，该溪流仅在雨季有短暂水流。项目运营期间，生产废水全部回用不外排，生活污水经化粪池收集后定期由周边村民清掏处置。溪流在调查期无水，不具备地表水采样监测条件。</w:t>
            </w:r>
          </w:p>
          <w:p w14:paraId="5F722106">
            <w:pPr>
              <w:pStyle w:val="11"/>
              <w:keepNext w:val="0"/>
              <w:keepLines w:val="0"/>
              <w:pageBreakBefore w:val="0"/>
              <w:kinsoku/>
              <w:wordWrap/>
              <w:overflowPunct/>
              <w:topLinePunct w:val="0"/>
              <w:autoSpaceDE/>
              <w:autoSpaceDN/>
              <w:bidi w:val="0"/>
              <w:spacing w:before="0" w:beforeAutospacing="0" w:after="0" w:afterAutospacing="0" w:line="360" w:lineRule="auto"/>
              <w:ind w:left="0" w:leftChars="0" w:firstLine="480" w:firstLineChars="20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4、</w:t>
            </w:r>
            <w:r>
              <w:rPr>
                <w:rFonts w:hint="default" w:ascii="Times New Roman" w:hAnsi="Times New Roman" w:eastAsia="宋体" w:cs="Times New Roman"/>
                <w:b/>
                <w:bCs/>
                <w:color w:val="000000" w:themeColor="text1"/>
                <w:lang w:val="en-US" w:eastAsia="zh-CN"/>
                <w14:textFill>
                  <w14:solidFill>
                    <w14:schemeClr w14:val="tx1"/>
                  </w14:solidFill>
                </w14:textFill>
              </w:rPr>
              <w:t>生态环境</w:t>
            </w:r>
          </w:p>
          <w:p w14:paraId="199067F3">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right="0" w:firstLine="480" w:firstLineChars="200"/>
              <w:textAlignment w:val="auto"/>
              <w:outlineLvl w:val="1"/>
              <w:rPr>
                <w:rFonts w:hint="default" w:ascii="Times New Roman" w:hAnsi="Times New Roman" w:cs="Times New Roman"/>
                <w:b w:val="0"/>
                <w:bCs/>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b w:val="0"/>
                <w:bCs/>
                <w:color w:val="000000" w:themeColor="text1"/>
                <w:sz w:val="24"/>
                <w:szCs w:val="24"/>
                <w:highlight w:val="none"/>
                <w:lang w:val="en-US" w:eastAsia="zh-CN"/>
                <w14:textFill>
                  <w14:solidFill>
                    <w14:schemeClr w14:val="tx1"/>
                  </w14:solidFill>
                </w14:textFill>
              </w:rPr>
              <w:t>根据《大推力液体火箭发动机综合测试中心（一期）建设项目永久使用草原现状调查表》，本工程拟使用草原1.0795公顷（权属清楚，无争议），经与麟游县生态保护红线数据对比，工程区距生态保护红线9.4公里，该工程使用草原不在生态保护红线范围内。工程区距陕西安舒庄省级自然保护区 17.3公里，不在自然保护区范围内。不涉及国家公园、自然保护区、风景名胜区、地质公园、森林公园、湿地公园、沙漠公园、沙化土地封禁保护区、城市规划区、陆生野生动物重要栖息地等重点生态区域。不涉及退耕还林。</w:t>
            </w:r>
          </w:p>
          <w:p w14:paraId="186B5EB1">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right="0" w:firstLine="480" w:firstLineChars="200"/>
              <w:textAlignment w:val="auto"/>
              <w:outlineLvl w:val="1"/>
              <w:rPr>
                <w:rFonts w:hint="default" w:ascii="Times New Roman" w:hAnsi="Times New Roman" w:cs="Times New Roman"/>
                <w:b w:val="0"/>
                <w:bCs/>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b w:val="0"/>
                <w:bCs/>
                <w:color w:val="000000" w:themeColor="text1"/>
                <w:sz w:val="24"/>
                <w:szCs w:val="24"/>
                <w:highlight w:val="none"/>
                <w:lang w:val="en-US" w:eastAsia="zh-CN"/>
                <w14:textFill>
                  <w14:solidFill>
                    <w14:schemeClr w14:val="tx1"/>
                  </w14:solidFill>
                </w14:textFill>
              </w:rPr>
              <w:t>工程区草类主要有铁杆蒿、草木樨、野豌豆、野菊花、节节草、芦苇、白茅、马蹄针等。经查阅麟游县相关资料和现地核对，该项目区内无古树名木、国家及省级重点保护野生植物分布。</w:t>
            </w:r>
          </w:p>
          <w:p w14:paraId="162110C4">
            <w:pPr>
              <w:keepNext w:val="0"/>
              <w:keepLines w:val="0"/>
              <w:pageBreakBefore w:val="0"/>
              <w:kinsoku/>
              <w:wordWrap/>
              <w:overflowPunct/>
              <w:topLinePunct w:val="0"/>
              <w:autoSpaceDE/>
              <w:autoSpaceDN/>
              <w:bidi w:val="0"/>
              <w:spacing w:beforeAutospacing="0" w:afterAutospacing="0" w:line="360" w:lineRule="auto"/>
              <w:ind w:left="0" w:leftChars="0" w:firstLine="482" w:firstLineChars="200"/>
              <w:textAlignment w:val="auto"/>
              <w:rPr>
                <w:rFonts w:hint="default" w:ascii="Times New Roman" w:hAnsi="Times New Roman" w:eastAsia="宋体" w:cs="Times New Roman"/>
                <w:b/>
                <w:bCs/>
                <w:color w:val="000000" w:themeColor="text1"/>
                <w:sz w:val="24"/>
                <w:lang w:val="en-US" w:eastAsia="zh-CN"/>
                <w14:textFill>
                  <w14:solidFill>
                    <w14:schemeClr w14:val="tx1"/>
                  </w14:solidFill>
                </w14:textFill>
              </w:rPr>
            </w:pPr>
            <w:r>
              <w:rPr>
                <w:rFonts w:hint="default" w:ascii="Times New Roman" w:hAnsi="Times New Roman" w:eastAsia="宋体" w:cs="Times New Roman"/>
                <w:b/>
                <w:bCs/>
                <w:color w:val="000000" w:themeColor="text1"/>
                <w:sz w:val="24"/>
                <w:lang w:val="en-US" w:eastAsia="zh-CN"/>
                <w14:textFill>
                  <w14:solidFill>
                    <w14:schemeClr w14:val="tx1"/>
                  </w14:solidFill>
                </w14:textFill>
              </w:rPr>
              <w:t>5、电磁辐射</w:t>
            </w:r>
          </w:p>
          <w:p w14:paraId="0697DEC9">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kern w:val="0"/>
                <w:sz w:val="24"/>
                <w:szCs w:val="24"/>
                <w:vertAlign w:val="baseline"/>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vertAlign w:val="baseline"/>
                <w:lang w:val="en-US" w:eastAsia="zh-CN" w:bidi="ar"/>
                <w14:textFill>
                  <w14:solidFill>
                    <w14:schemeClr w14:val="tx1"/>
                  </w14:solidFill>
                </w14:textFill>
              </w:rPr>
              <w:t>本项目不属于电磁辐射类项目，因此无需开展电磁辐射现状监测与评价。</w:t>
            </w:r>
          </w:p>
          <w:p w14:paraId="1ADAC0F9">
            <w:pPr>
              <w:pStyle w:val="11"/>
              <w:keepNext w:val="0"/>
              <w:keepLines w:val="0"/>
              <w:pageBreakBefore w:val="0"/>
              <w:kinsoku/>
              <w:wordWrap/>
              <w:overflowPunct/>
              <w:topLinePunct w:val="0"/>
              <w:autoSpaceDE/>
              <w:autoSpaceDN/>
              <w:bidi w:val="0"/>
              <w:spacing w:before="0" w:beforeAutospacing="0" w:after="0" w:afterAutospacing="0" w:line="360" w:lineRule="auto"/>
              <w:ind w:left="0" w:leftChars="0" w:firstLine="482" w:firstLineChars="20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6、地下水、土壤环境</w:t>
            </w:r>
          </w:p>
          <w:p w14:paraId="46D8076D">
            <w:pPr>
              <w:keepNext w:val="0"/>
              <w:keepLines w:val="0"/>
              <w:pageBreakBefore w:val="0"/>
              <w:widowControl w:val="0"/>
              <w:kinsoku/>
              <w:wordWrap/>
              <w:overflowPunct/>
              <w:topLinePunct w:val="0"/>
              <w:autoSpaceDE/>
              <w:autoSpaceDN/>
              <w:bidi w:val="0"/>
              <w:adjustRightInd w:val="0"/>
              <w:snapToGrid w:val="0"/>
              <w:spacing w:beforeAutospacing="0" w:afterAutospacing="0" w:line="360" w:lineRule="auto"/>
              <w:ind w:right="0" w:firstLine="480" w:firstLineChars="200"/>
              <w:textAlignment w:val="auto"/>
              <w:outlineLvl w:val="1"/>
              <w:rPr>
                <w:rFonts w:hint="default" w:ascii="宋体" w:hAnsi="宋体" w:cs="宋体"/>
                <w:color w:val="000000" w:themeColor="text1"/>
                <w:kern w:val="0"/>
                <w:szCs w:val="21"/>
                <w:lang w:val="en-US" w:eastAsia="zh-CN"/>
                <w14:textFill>
                  <w14:solidFill>
                    <w14:schemeClr w14:val="tx1"/>
                  </w14:solidFill>
                </w14:textFill>
              </w:rPr>
            </w:pPr>
            <w:r>
              <w:rPr>
                <w:rFonts w:hint="default" w:ascii="Times New Roman" w:hAnsi="Times New Roman" w:cs="Times New Roman"/>
                <w:b w:val="0"/>
                <w:bCs/>
                <w:color w:val="000000" w:themeColor="text1"/>
                <w:sz w:val="24"/>
                <w:szCs w:val="24"/>
                <w:highlight w:val="none"/>
                <w:lang w:val="en-US" w:eastAsia="zh-CN"/>
                <w14:textFill>
                  <w14:solidFill>
                    <w14:schemeClr w14:val="tx1"/>
                  </w14:solidFill>
                </w14:textFill>
              </w:rPr>
              <w:t>根据</w:t>
            </w:r>
            <w:r>
              <w:rPr>
                <w:rFonts w:hint="default" w:ascii="Times New Roman" w:hAnsi="Times New Roman" w:cs="Times New Roman"/>
                <w:color w:val="000000" w:themeColor="text1"/>
                <w:spacing w:val="-2"/>
                <w:sz w:val="24"/>
                <w14:textFill>
                  <w14:solidFill>
                    <w14:schemeClr w14:val="tx1"/>
                  </w14:solidFill>
                </w14:textFill>
              </w:rPr>
              <w:t>《建设项目环境影响报告表编制技术指南（污染影响类）》（试行）的要求</w:t>
            </w:r>
            <w:r>
              <w:rPr>
                <w:rFonts w:hint="default" w:ascii="Times New Roman" w:hAnsi="Times New Roman" w:cs="Times New Roman"/>
                <w:color w:val="000000" w:themeColor="text1"/>
                <w:spacing w:val="-2"/>
                <w:sz w:val="24"/>
                <w:lang w:val="en-US" w:eastAsia="zh-CN"/>
                <w14:textFill>
                  <w14:solidFill>
                    <w14:schemeClr w14:val="tx1"/>
                  </w14:solidFill>
                </w14:textFill>
              </w:rPr>
              <w:t>及</w:t>
            </w:r>
            <w:r>
              <w:rPr>
                <w:rFonts w:hint="default" w:ascii="Times New Roman" w:hAnsi="Times New Roman" w:cs="Times New Roman"/>
                <w:b w:val="0"/>
                <w:bCs/>
                <w:color w:val="000000" w:themeColor="text1"/>
                <w:sz w:val="24"/>
                <w:szCs w:val="24"/>
                <w:highlight w:val="none"/>
                <w:lang w:val="en-US" w:eastAsia="zh-CN"/>
                <w14:textFill>
                  <w14:solidFill>
                    <w14:schemeClr w14:val="tx1"/>
                  </w14:solidFill>
                </w14:textFill>
              </w:rPr>
              <w:t>项目生产工艺特点</w:t>
            </w:r>
            <w:r>
              <w:rPr>
                <w:rFonts w:hint="default" w:ascii="Times New Roman" w:hAnsi="Times New Roman" w:cs="Times New Roman"/>
                <w:color w:val="000000" w:themeColor="text1"/>
                <w:spacing w:val="-2"/>
                <w:sz w:val="24"/>
                <w14:textFill>
                  <w14:solidFill>
                    <w14:schemeClr w14:val="tx1"/>
                  </w14:solidFill>
                </w14:textFill>
              </w:rPr>
              <w:t>，本项目不需开展地下水、土壤环境质量现</w:t>
            </w:r>
            <w:r>
              <w:rPr>
                <w:color w:val="000000" w:themeColor="text1"/>
                <w:spacing w:val="-2"/>
                <w:sz w:val="24"/>
                <w14:textFill>
                  <w14:solidFill>
                    <w14:schemeClr w14:val="tx1"/>
                  </w14:solidFill>
                </w14:textFill>
              </w:rPr>
              <w:t>状调查。</w:t>
            </w:r>
          </w:p>
        </w:tc>
      </w:tr>
      <w:tr w14:paraId="79F89D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800" w:type="dxa"/>
            <w:noWrap w:val="0"/>
            <w:vAlign w:val="center"/>
          </w:tcPr>
          <w:p w14:paraId="0854CE91">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环境</w:t>
            </w:r>
          </w:p>
          <w:p w14:paraId="184ED7C8">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保护</w:t>
            </w:r>
          </w:p>
          <w:p w14:paraId="4E959915">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目标</w:t>
            </w:r>
          </w:p>
        </w:tc>
        <w:tc>
          <w:tcPr>
            <w:tcW w:w="8190" w:type="dxa"/>
            <w:noWrap w:val="0"/>
            <w:vAlign w:val="center"/>
          </w:tcPr>
          <w:p w14:paraId="7673FC90">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eastAsia" w:ascii="宋体" w:hAnsi="宋体" w:cs="宋体"/>
                <w:b/>
                <w:bCs/>
                <w:color w:val="000000" w:themeColor="text1"/>
                <w:kern w:val="0"/>
                <w:sz w:val="24"/>
                <w:szCs w:val="24"/>
                <w:lang w:val="en-US" w:eastAsia="zh-CN"/>
                <w14:textFill>
                  <w14:solidFill>
                    <w14:schemeClr w14:val="tx1"/>
                  </w14:solidFill>
                </w14:textFill>
              </w:rPr>
            </w:pPr>
            <w:r>
              <w:rPr>
                <w:rFonts w:hint="eastAsia" w:ascii="宋体" w:hAnsi="宋体" w:cs="宋体"/>
                <w:b/>
                <w:bCs/>
                <w:color w:val="000000" w:themeColor="text1"/>
                <w:kern w:val="0"/>
                <w:sz w:val="24"/>
                <w:szCs w:val="24"/>
                <w:lang w:val="en-US" w:eastAsia="zh-CN"/>
                <w14:textFill>
                  <w14:solidFill>
                    <w14:schemeClr w14:val="tx1"/>
                  </w14:solidFill>
                </w14:textFill>
              </w:rPr>
              <w:t>1、大气环境</w:t>
            </w:r>
          </w:p>
          <w:p w14:paraId="0E9C5770">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jc w:val="both"/>
              <w:textAlignment w:val="auto"/>
              <w:rPr>
                <w:rFonts w:hint="default" w:ascii="宋体" w:hAnsi="宋体" w:cs="宋体"/>
                <w:color w:val="000000" w:themeColor="text1"/>
                <w:kern w:val="0"/>
                <w:sz w:val="24"/>
                <w:szCs w:val="24"/>
                <w:lang w:val="en-US" w:eastAsia="zh-CN"/>
                <w14:textFill>
                  <w14:solidFill>
                    <w14:schemeClr w14:val="tx1"/>
                  </w14:solidFill>
                </w14:textFill>
              </w:rPr>
            </w:pPr>
            <w:r>
              <w:rPr>
                <w:rFonts w:hint="eastAsia" w:ascii="宋体" w:hAnsi="宋体" w:cs="宋体"/>
                <w:color w:val="000000" w:themeColor="text1"/>
                <w:kern w:val="0"/>
                <w:sz w:val="24"/>
                <w:szCs w:val="24"/>
                <w:lang w:val="en-US" w:eastAsia="zh-CN"/>
                <w14:textFill>
                  <w14:solidFill>
                    <w14:schemeClr w14:val="tx1"/>
                  </w14:solidFill>
                </w14:textFill>
              </w:rPr>
              <w:t>项目厂界周边500m范围内无自然保护区、风景名胜区、居民区等保护目标。</w:t>
            </w:r>
          </w:p>
          <w:p w14:paraId="76ECD36B">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宋体" w:hAnsi="宋体" w:cs="宋体"/>
                <w:b/>
                <w:bCs/>
                <w:color w:val="000000" w:themeColor="text1"/>
                <w:kern w:val="0"/>
                <w:sz w:val="24"/>
                <w:szCs w:val="24"/>
                <w:lang w:val="en-US" w:eastAsia="zh-CN"/>
                <w14:textFill>
                  <w14:solidFill>
                    <w14:schemeClr w14:val="tx1"/>
                  </w14:solidFill>
                </w14:textFill>
              </w:rPr>
            </w:pPr>
            <w:r>
              <w:rPr>
                <w:rFonts w:hint="eastAsia" w:ascii="宋体" w:hAnsi="宋体" w:cs="宋体"/>
                <w:b/>
                <w:bCs/>
                <w:color w:val="000000" w:themeColor="text1"/>
                <w:kern w:val="0"/>
                <w:sz w:val="24"/>
                <w:szCs w:val="24"/>
                <w:lang w:val="en-US" w:eastAsia="zh-CN"/>
                <w14:textFill>
                  <w14:solidFill>
                    <w14:schemeClr w14:val="tx1"/>
                  </w14:solidFill>
                </w14:textFill>
              </w:rPr>
              <w:t>2、声环境</w:t>
            </w:r>
          </w:p>
          <w:p w14:paraId="12C08F3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宋体" w:hAnsi="宋体" w:cs="宋体"/>
                <w:color w:val="000000" w:themeColor="text1"/>
                <w:kern w:val="0"/>
                <w:sz w:val="24"/>
                <w:szCs w:val="24"/>
                <w:lang w:val="en-US" w:eastAsia="zh-CN"/>
                <w14:textFill>
                  <w14:solidFill>
                    <w14:schemeClr w14:val="tx1"/>
                  </w14:solidFill>
                </w14:textFill>
              </w:rPr>
            </w:pPr>
            <w:r>
              <w:rPr>
                <w:rFonts w:hint="eastAsia" w:ascii="宋体" w:hAnsi="宋体" w:cs="宋体"/>
                <w:color w:val="000000" w:themeColor="text1"/>
                <w:kern w:val="0"/>
                <w:sz w:val="24"/>
                <w:szCs w:val="24"/>
                <w:lang w:val="en-US" w:eastAsia="zh-CN"/>
                <w14:textFill>
                  <w14:solidFill>
                    <w14:schemeClr w14:val="tx1"/>
                  </w14:solidFill>
                </w14:textFill>
              </w:rPr>
              <w:t>项目厂界周边50m范围内无声环境保护目标。</w:t>
            </w:r>
          </w:p>
          <w:p w14:paraId="37B6E4CC">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宋体" w:hAnsi="宋体" w:cs="宋体"/>
                <w:b/>
                <w:bCs/>
                <w:color w:val="000000" w:themeColor="text1"/>
                <w:kern w:val="0"/>
                <w:sz w:val="24"/>
                <w:szCs w:val="24"/>
                <w:lang w:val="en-US" w:eastAsia="zh-CN"/>
                <w14:textFill>
                  <w14:solidFill>
                    <w14:schemeClr w14:val="tx1"/>
                  </w14:solidFill>
                </w14:textFill>
              </w:rPr>
            </w:pPr>
            <w:r>
              <w:rPr>
                <w:rFonts w:hint="eastAsia" w:ascii="宋体" w:hAnsi="宋体" w:cs="宋体"/>
                <w:b/>
                <w:bCs/>
                <w:color w:val="000000" w:themeColor="text1"/>
                <w:kern w:val="0"/>
                <w:sz w:val="24"/>
                <w:szCs w:val="24"/>
                <w:lang w:val="en-US" w:eastAsia="zh-CN"/>
                <w14:textFill>
                  <w14:solidFill>
                    <w14:schemeClr w14:val="tx1"/>
                  </w14:solidFill>
                </w14:textFill>
              </w:rPr>
              <w:t>3、地下水环境</w:t>
            </w:r>
          </w:p>
          <w:p w14:paraId="371769FA">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vertAlign w:val="baseline"/>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4"/>
                <w:vertAlign w:val="baseline"/>
                <w:lang w:val="en-US" w:eastAsia="zh-CN" w:bidi="ar"/>
                <w14:textFill>
                  <w14:solidFill>
                    <w14:schemeClr w14:val="tx1"/>
                  </w14:solidFill>
                </w14:textFill>
              </w:rPr>
              <w:t>本项目厂界外</w:t>
            </w:r>
            <w:r>
              <w:rPr>
                <w:rFonts w:hint="default" w:ascii="Times New Roman" w:hAnsi="Times New Roman" w:eastAsia="宋体" w:cs="Times New Roman"/>
                <w:color w:val="000000" w:themeColor="text1"/>
                <w:kern w:val="0"/>
                <w:sz w:val="24"/>
                <w:szCs w:val="24"/>
                <w:vertAlign w:val="baseline"/>
                <w:lang w:val="en-US" w:eastAsia="zh-CN" w:bidi="ar"/>
                <w14:textFill>
                  <w14:solidFill>
                    <w14:schemeClr w14:val="tx1"/>
                  </w14:solidFill>
                </w14:textFill>
              </w:rPr>
              <w:t>500米范围内无地下水集中式饮用水水源和热水、矿泉水、温泉等特殊地下水资源。</w:t>
            </w:r>
          </w:p>
          <w:p w14:paraId="052E010C">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宋体" w:hAnsi="宋体" w:cs="宋体"/>
                <w:b/>
                <w:bCs/>
                <w:color w:val="000000" w:themeColor="text1"/>
                <w:kern w:val="0"/>
                <w:sz w:val="24"/>
                <w:szCs w:val="24"/>
                <w:lang w:val="en-US" w:eastAsia="zh-CN"/>
                <w14:textFill>
                  <w14:solidFill>
                    <w14:schemeClr w14:val="tx1"/>
                  </w14:solidFill>
                </w14:textFill>
              </w:rPr>
            </w:pPr>
            <w:r>
              <w:rPr>
                <w:rFonts w:hint="eastAsia" w:ascii="宋体" w:hAnsi="宋体" w:cs="宋体"/>
                <w:b/>
                <w:bCs/>
                <w:color w:val="000000" w:themeColor="text1"/>
                <w:kern w:val="0"/>
                <w:sz w:val="24"/>
                <w:szCs w:val="24"/>
                <w:lang w:val="en-US" w:eastAsia="zh-CN"/>
                <w14:textFill>
                  <w14:solidFill>
                    <w14:schemeClr w14:val="tx1"/>
                  </w14:solidFill>
                </w14:textFill>
              </w:rPr>
              <w:t>4、生态环境</w:t>
            </w:r>
          </w:p>
          <w:p w14:paraId="089C4BD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宋体" w:hAnsi="宋体" w:cs="宋体"/>
                <w:color w:val="000000" w:themeColor="text1"/>
                <w:kern w:val="0"/>
                <w:sz w:val="24"/>
                <w:szCs w:val="24"/>
                <w:lang w:val="en-US" w:eastAsia="zh-CN"/>
                <w14:textFill>
                  <w14:solidFill>
                    <w14:schemeClr w14:val="tx1"/>
                  </w14:solidFill>
                </w14:textFill>
              </w:rPr>
            </w:pPr>
            <w:r>
              <w:rPr>
                <w:rFonts w:hint="eastAsia" w:ascii="宋体" w:hAnsi="宋体" w:cs="宋体"/>
                <w:color w:val="000000" w:themeColor="text1"/>
                <w:kern w:val="0"/>
                <w:sz w:val="24"/>
                <w:szCs w:val="24"/>
                <w:lang w:val="en-US" w:eastAsia="zh-CN"/>
                <w14:textFill>
                  <w14:solidFill>
                    <w14:schemeClr w14:val="tx1"/>
                  </w14:solidFill>
                </w14:textFill>
              </w:rPr>
              <w:t>本项目用地范围内无生态环境保护目标。</w:t>
            </w:r>
          </w:p>
          <w:p w14:paraId="15B27B2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宋体" w:hAnsi="宋体" w:cs="宋体"/>
                <w:color w:val="000000" w:themeColor="text1"/>
                <w:kern w:val="0"/>
                <w:sz w:val="24"/>
                <w:szCs w:val="24"/>
                <w:lang w:val="en-US" w:eastAsia="zh-CN"/>
                <w14:textFill>
                  <w14:solidFill>
                    <w14:schemeClr w14:val="tx1"/>
                  </w14:solidFill>
                </w14:textFill>
              </w:rPr>
            </w:pPr>
          </w:p>
          <w:p w14:paraId="7381042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宋体" w:hAnsi="宋体" w:cs="宋体"/>
                <w:color w:val="000000" w:themeColor="text1"/>
                <w:kern w:val="0"/>
                <w:sz w:val="24"/>
                <w:szCs w:val="24"/>
                <w:lang w:val="en-US" w:eastAsia="zh-CN"/>
                <w14:textFill>
                  <w14:solidFill>
                    <w14:schemeClr w14:val="tx1"/>
                  </w14:solidFill>
                </w14:textFill>
              </w:rPr>
            </w:pPr>
          </w:p>
          <w:p w14:paraId="5A1DD2B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宋体" w:hAnsi="宋体" w:cs="宋体"/>
                <w:color w:val="000000" w:themeColor="text1"/>
                <w:kern w:val="0"/>
                <w:sz w:val="24"/>
                <w:szCs w:val="24"/>
                <w:lang w:val="en-US" w:eastAsia="zh-CN"/>
                <w14:textFill>
                  <w14:solidFill>
                    <w14:schemeClr w14:val="tx1"/>
                  </w14:solidFill>
                </w14:textFill>
              </w:rPr>
            </w:pPr>
          </w:p>
          <w:p w14:paraId="0E5EB76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宋体" w:hAnsi="宋体" w:cs="宋体"/>
                <w:color w:val="000000" w:themeColor="text1"/>
                <w:kern w:val="0"/>
                <w:sz w:val="24"/>
                <w:szCs w:val="24"/>
                <w:lang w:val="en-US" w:eastAsia="zh-CN"/>
                <w14:textFill>
                  <w14:solidFill>
                    <w14:schemeClr w14:val="tx1"/>
                  </w14:solidFill>
                </w14:textFill>
              </w:rPr>
            </w:pPr>
          </w:p>
          <w:p w14:paraId="068470C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宋体" w:hAnsi="宋体" w:cs="宋体"/>
                <w:color w:val="000000" w:themeColor="text1"/>
                <w:kern w:val="0"/>
                <w:sz w:val="24"/>
                <w:szCs w:val="24"/>
                <w:lang w:val="en-US" w:eastAsia="zh-CN"/>
                <w14:textFill>
                  <w14:solidFill>
                    <w14:schemeClr w14:val="tx1"/>
                  </w14:solidFill>
                </w14:textFill>
              </w:rPr>
            </w:pPr>
          </w:p>
          <w:p w14:paraId="55472D8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宋体" w:hAnsi="宋体" w:cs="宋体"/>
                <w:color w:val="000000" w:themeColor="text1"/>
                <w:kern w:val="0"/>
                <w:sz w:val="24"/>
                <w:szCs w:val="24"/>
                <w:lang w:val="en-US" w:eastAsia="zh-CN"/>
                <w14:textFill>
                  <w14:solidFill>
                    <w14:schemeClr w14:val="tx1"/>
                  </w14:solidFill>
                </w14:textFill>
              </w:rPr>
            </w:pPr>
          </w:p>
          <w:p w14:paraId="32B61CB0">
            <w:pPr>
              <w:pStyle w:val="2"/>
              <w:keepNext w:val="0"/>
              <w:keepLines w:val="0"/>
              <w:pageBreakBefore w:val="0"/>
              <w:widowControl w:val="0"/>
              <w:kinsoku/>
              <w:wordWrap/>
              <w:overflowPunct/>
              <w:topLinePunct w:val="0"/>
              <w:autoSpaceDE w:val="0"/>
              <w:autoSpaceDN w:val="0"/>
              <w:bidi w:val="0"/>
              <w:adjustRightInd w:val="0"/>
              <w:snapToGrid/>
              <w:ind w:firstLine="480" w:firstLineChars="200"/>
              <w:textAlignment w:val="auto"/>
              <w:rPr>
                <w:rFonts w:hint="default"/>
                <w:color w:val="000000" w:themeColor="text1"/>
                <w:lang w:val="en-US" w:eastAsia="zh-CN"/>
                <w14:textFill>
                  <w14:solidFill>
                    <w14:schemeClr w14:val="tx1"/>
                  </w14:solidFill>
                </w14:textFill>
              </w:rPr>
            </w:pPr>
          </w:p>
        </w:tc>
      </w:tr>
      <w:tr w14:paraId="0DC82A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21" w:hRule="atLeast"/>
          <w:jc w:val="center"/>
        </w:trPr>
        <w:tc>
          <w:tcPr>
            <w:tcW w:w="800" w:type="dxa"/>
            <w:noWrap w:val="0"/>
            <w:tcMar>
              <w:left w:w="28" w:type="dxa"/>
              <w:right w:w="28" w:type="dxa"/>
            </w:tcMar>
            <w:vAlign w:val="center"/>
          </w:tcPr>
          <w:p w14:paraId="20E5849F">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污染</w:t>
            </w:r>
          </w:p>
          <w:p w14:paraId="10E700FE">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物排</w:t>
            </w:r>
          </w:p>
          <w:p w14:paraId="62EDDB6C">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放控</w:t>
            </w:r>
          </w:p>
          <w:p w14:paraId="0315A75F">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制标</w:t>
            </w:r>
          </w:p>
          <w:p w14:paraId="66078757">
            <w:pPr>
              <w:adjustRightInd w:val="0"/>
              <w:snapToGrid w:val="0"/>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准</w:t>
            </w:r>
          </w:p>
        </w:tc>
        <w:tc>
          <w:tcPr>
            <w:tcW w:w="8190" w:type="dxa"/>
            <w:noWrap w:val="0"/>
            <w:vAlign w:val="center"/>
          </w:tcPr>
          <w:p w14:paraId="1EE7DE0E">
            <w:pPr>
              <w:keepNext w:val="0"/>
              <w:keepLines w:val="0"/>
              <w:pageBreakBefore w:val="0"/>
              <w:kinsoku/>
              <w:wordWrap/>
              <w:overflowPunct/>
              <w:topLinePunct w:val="0"/>
              <w:autoSpaceDE/>
              <w:autoSpaceDN/>
              <w:bidi w:val="0"/>
              <w:adjustRightInd w:val="0"/>
              <w:snapToGrid w:val="0"/>
              <w:spacing w:beforeAutospacing="0" w:afterAutospacing="0" w:line="360" w:lineRule="auto"/>
              <w:ind w:left="0" w:leftChars="0" w:firstLine="482" w:firstLineChars="200"/>
              <w:jc w:val="both"/>
              <w:textAlignment w:val="auto"/>
              <w:rPr>
                <w:rFonts w:hint="default" w:ascii="宋体" w:hAnsi="宋体" w:eastAsia="宋体" w:cs="宋体"/>
                <w:b/>
                <w:bCs/>
                <w:color w:val="000000" w:themeColor="text1"/>
                <w:kern w:val="0"/>
                <w:sz w:val="24"/>
                <w:szCs w:val="24"/>
                <w:lang w:val="en-US" w:eastAsia="zh-CN"/>
                <w14:textFill>
                  <w14:solidFill>
                    <w14:schemeClr w14:val="tx1"/>
                  </w14:solidFill>
                </w14:textFill>
              </w:rPr>
            </w:pPr>
            <w:r>
              <w:rPr>
                <w:rFonts w:hint="eastAsia" w:ascii="宋体" w:hAnsi="宋体" w:eastAsia="宋体" w:cs="宋体"/>
                <w:b/>
                <w:bCs/>
                <w:color w:val="000000" w:themeColor="text1"/>
                <w:kern w:val="0"/>
                <w:sz w:val="24"/>
                <w:szCs w:val="24"/>
                <w:lang w:val="en-US" w:eastAsia="zh-CN"/>
                <w14:textFill>
                  <w14:solidFill>
                    <w14:schemeClr w14:val="tx1"/>
                  </w14:solidFill>
                </w14:textFill>
              </w:rPr>
              <w:t>1、废气</w:t>
            </w:r>
          </w:p>
          <w:p w14:paraId="37E060C9">
            <w:pPr>
              <w:keepNext w:val="0"/>
              <w:keepLines w:val="0"/>
              <w:pageBreakBefore w:val="0"/>
              <w:widowControl w:val="0"/>
              <w:numPr>
                <w:ilvl w:val="0"/>
                <w:numId w:val="0"/>
              </w:numPr>
              <w:shd w:val="clear" w:color="auto" w:fill="FFFFFF"/>
              <w:kinsoku/>
              <w:wordWrap/>
              <w:overflowPunct/>
              <w:topLinePunct w:val="0"/>
              <w:autoSpaceDE/>
              <w:autoSpaceDN/>
              <w:bidi w:val="0"/>
              <w:adjustRightInd w:val="0"/>
              <w:snapToGrid w:val="0"/>
              <w:spacing w:beforeAutospacing="0" w:afterAutospacing="0" w:line="360" w:lineRule="auto"/>
              <w:ind w:firstLine="480" w:firstLineChars="200"/>
              <w:textAlignment w:val="auto"/>
              <w:rPr>
                <w:rFonts w:hint="default" w:ascii="Times New Roman" w:hAnsi="Times New Roman" w:eastAsia="宋体" w:cs="Times New Roman"/>
                <w:b w:val="0"/>
                <w:bCs w:val="0"/>
                <w:color w:val="000000" w:themeColor="text1"/>
                <w:kern w:val="0"/>
                <w:sz w:val="24"/>
                <w:szCs w:val="24"/>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0"/>
                <w:sz w:val="24"/>
                <w:szCs w:val="24"/>
                <w:highlight w:val="none"/>
                <w:lang w:val="en-US" w:eastAsia="zh-CN" w:bidi="ar-SA"/>
                <w14:textFill>
                  <w14:solidFill>
                    <w14:schemeClr w14:val="tx1"/>
                  </w14:solidFill>
                </w14:textFill>
              </w:rPr>
              <w:t>本项目油品挥发的非甲烷总烃厂界排放执行《大气污染物综合排放标准》（GB 16297-1996）表2周界外浓度最高点浓度限值，非甲烷总烃厂内排放执行</w:t>
            </w:r>
            <w:r>
              <w:rPr>
                <w:color w:val="000000" w:themeColor="text1"/>
                <w:spacing w:val="12"/>
                <w:sz w:val="24"/>
                <w14:textFill>
                  <w14:solidFill>
                    <w14:schemeClr w14:val="tx1"/>
                  </w14:solidFill>
                </w14:textFill>
              </w:rPr>
              <w:t>《挥发性有机物无组织排放控制标准》</w:t>
            </w:r>
            <w:r>
              <w:rPr>
                <w:color w:val="000000" w:themeColor="text1"/>
                <w:sz w:val="24"/>
                <w14:textFill>
                  <w14:solidFill>
                    <w14:schemeClr w14:val="tx1"/>
                  </w14:solidFill>
                </w14:textFill>
              </w:rPr>
              <w:t>（</w:t>
            </w:r>
            <w:r>
              <w:rPr>
                <w:rFonts w:ascii="Times New Roman" w:eastAsia="Times New Roman"/>
                <w:color w:val="000000" w:themeColor="text1"/>
                <w:sz w:val="24"/>
                <w14:textFill>
                  <w14:solidFill>
                    <w14:schemeClr w14:val="tx1"/>
                  </w14:solidFill>
                </w14:textFill>
              </w:rPr>
              <w:t>GB 37822-2019</w:t>
            </w:r>
            <w:r>
              <w:rPr>
                <w:color w:val="000000" w:themeColor="text1"/>
                <w:sz w:val="24"/>
                <w14:textFill>
                  <w14:solidFill>
                    <w14:schemeClr w14:val="tx1"/>
                  </w14:solidFill>
                </w14:textFill>
              </w:rPr>
              <w:t>）</w:t>
            </w:r>
            <w:r>
              <w:rPr>
                <w:color w:val="000000" w:themeColor="text1"/>
                <w:spacing w:val="-20"/>
                <w:sz w:val="24"/>
                <w14:textFill>
                  <w14:solidFill>
                    <w14:schemeClr w14:val="tx1"/>
                  </w14:solidFill>
                </w14:textFill>
              </w:rPr>
              <w:t xml:space="preserve">附录 </w:t>
            </w:r>
            <w:r>
              <w:rPr>
                <w:rFonts w:ascii="Times New Roman" w:eastAsia="Times New Roman"/>
                <w:color w:val="000000" w:themeColor="text1"/>
                <w:sz w:val="24"/>
                <w14:textFill>
                  <w14:solidFill>
                    <w14:schemeClr w14:val="tx1"/>
                  </w14:solidFill>
                </w14:textFill>
              </w:rPr>
              <w:t>A</w:t>
            </w:r>
            <w:r>
              <w:rPr>
                <w:rFonts w:ascii="Times New Roman" w:eastAsia="Times New Roman"/>
                <w:color w:val="000000" w:themeColor="text1"/>
                <w:spacing w:val="-4"/>
                <w:sz w:val="24"/>
                <w14:textFill>
                  <w14:solidFill>
                    <w14:schemeClr w14:val="tx1"/>
                  </w14:solidFill>
                </w14:textFill>
              </w:rPr>
              <w:t xml:space="preserve"> </w:t>
            </w:r>
            <w:r>
              <w:rPr>
                <w:color w:val="000000" w:themeColor="text1"/>
                <w:spacing w:val="-10"/>
                <w:sz w:val="24"/>
                <w14:textFill>
                  <w14:solidFill>
                    <w14:schemeClr w14:val="tx1"/>
                  </w14:solidFill>
                </w14:textFill>
              </w:rPr>
              <w:t>中的厂区内</w:t>
            </w:r>
            <w:r>
              <w:rPr>
                <w:rFonts w:ascii="Times New Roman" w:eastAsia="Times New Roman"/>
                <w:color w:val="000000" w:themeColor="text1"/>
                <w:sz w:val="24"/>
                <w14:textFill>
                  <w14:solidFill>
                    <w14:schemeClr w14:val="tx1"/>
                  </w14:solidFill>
                </w14:textFill>
              </w:rPr>
              <w:t>VOCs</w:t>
            </w:r>
            <w:r>
              <w:rPr>
                <w:color w:val="000000" w:themeColor="text1"/>
                <w:spacing w:val="-1"/>
                <w:sz w:val="24"/>
                <w14:textFill>
                  <w14:solidFill>
                    <w14:schemeClr w14:val="tx1"/>
                  </w14:solidFill>
                </w14:textFill>
              </w:rPr>
              <w:t>无组织排放限值。</w:t>
            </w:r>
            <w:r>
              <w:rPr>
                <w:rFonts w:hint="eastAsia"/>
                <w:color w:val="000000" w:themeColor="text1"/>
                <w:spacing w:val="-1"/>
                <w:sz w:val="24"/>
                <w:lang w:val="en-US" w:eastAsia="zh-CN"/>
                <w14:textFill>
                  <w14:solidFill>
                    <w14:schemeClr w14:val="tx1"/>
                  </w14:solidFill>
                </w14:textFill>
              </w:rPr>
              <w:t>试车过程中产生的氮氧化物、二氧化硫、颗粒物执行</w:t>
            </w:r>
            <w:r>
              <w:rPr>
                <w:rFonts w:hint="eastAsia" w:ascii="Times New Roman" w:hAnsi="Times New Roman" w:eastAsia="宋体" w:cs="Times New Roman"/>
                <w:b w:val="0"/>
                <w:bCs w:val="0"/>
                <w:color w:val="000000" w:themeColor="text1"/>
                <w:kern w:val="0"/>
                <w:sz w:val="24"/>
                <w:szCs w:val="24"/>
                <w:highlight w:val="none"/>
                <w:lang w:val="en-US" w:eastAsia="zh-CN" w:bidi="ar-SA"/>
                <w14:textFill>
                  <w14:solidFill>
                    <w14:schemeClr w14:val="tx1"/>
                  </w14:solidFill>
                </w14:textFill>
              </w:rPr>
              <w:t>《大气污染物综合排放标准》（GB 16297-1996）表2周界外浓度最高点浓度限值，</w:t>
            </w:r>
            <w:r>
              <w:rPr>
                <w:color w:val="000000" w:themeColor="text1"/>
                <w:spacing w:val="-1"/>
                <w:sz w:val="24"/>
                <w14:textFill>
                  <w14:solidFill>
                    <w14:schemeClr w14:val="tx1"/>
                  </w14:solidFill>
                </w14:textFill>
              </w:rPr>
              <w:t>具体标准值详见下表。</w:t>
            </w:r>
          </w:p>
          <w:p w14:paraId="66649ED2">
            <w:pPr>
              <w:pStyle w:val="11"/>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宋体" w:hAnsi="宋体" w:eastAsia="宋体" w:cs="宋体"/>
                <w:b/>
                <w:bCs/>
                <w:color w:val="000000" w:themeColor="text1"/>
                <w:kern w:val="0"/>
                <w:sz w:val="21"/>
                <w:szCs w:val="21"/>
                <w:lang w:val="en-US" w:eastAsia="zh-CN"/>
                <w14:textFill>
                  <w14:solidFill>
                    <w14:schemeClr w14:val="tx1"/>
                  </w14:solidFill>
                </w14:textFill>
              </w:rPr>
            </w:pPr>
            <w:r>
              <w:rPr>
                <w:rFonts w:hint="eastAsia" w:ascii="宋体" w:hAnsi="宋体" w:eastAsia="宋体" w:cs="宋体"/>
                <w:b/>
                <w:bCs/>
                <w:color w:val="000000" w:themeColor="text1"/>
                <w:kern w:val="0"/>
                <w:sz w:val="21"/>
                <w:szCs w:val="21"/>
                <w:lang w:val="en-US" w:eastAsia="zh-CN"/>
                <w14:textFill>
                  <w14:solidFill>
                    <w14:schemeClr w14:val="tx1"/>
                  </w14:solidFill>
                </w14:textFill>
              </w:rPr>
              <w:t>表3-3  大气污染物有组织排放限值</w:t>
            </w:r>
          </w:p>
          <w:tbl>
            <w:tblPr>
              <w:tblStyle w:val="1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35"/>
              <w:gridCol w:w="1999"/>
              <w:gridCol w:w="1464"/>
              <w:gridCol w:w="1466"/>
            </w:tblGrid>
            <w:tr w14:paraId="7E6F7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05" w:type="pct"/>
                  <w:tcBorders>
                    <w:tl2br w:val="nil"/>
                    <w:tr2bl w:val="nil"/>
                  </w:tcBorders>
                  <w:noWrap w:val="0"/>
                  <w:vAlign w:val="center"/>
                </w:tcPr>
                <w:p w14:paraId="5D83B862">
                  <w:pPr>
                    <w:pStyle w:val="13"/>
                    <w:keepNext w:val="0"/>
                    <w:keepLines w:val="0"/>
                    <w:pageBreakBefore w:val="0"/>
                    <w:widowControl w:val="0"/>
                    <w:tabs>
                      <w:tab w:val="center" w:pos="4160"/>
                      <w:tab w:val="right" w:pos="8300"/>
                    </w:tabs>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执行标准</w:t>
                  </w:r>
                </w:p>
              </w:tc>
              <w:tc>
                <w:tcPr>
                  <w:tcW w:w="1255" w:type="pct"/>
                  <w:tcBorders>
                    <w:tl2br w:val="nil"/>
                    <w:tr2bl w:val="nil"/>
                  </w:tcBorders>
                  <w:noWrap w:val="0"/>
                  <w:vAlign w:val="center"/>
                </w:tcPr>
                <w:p w14:paraId="2FCB5592">
                  <w:pPr>
                    <w:pStyle w:val="13"/>
                    <w:keepNext w:val="0"/>
                    <w:keepLines w:val="0"/>
                    <w:pageBreakBefore w:val="0"/>
                    <w:widowControl w:val="0"/>
                    <w:tabs>
                      <w:tab w:val="center" w:pos="4160"/>
                      <w:tab w:val="right" w:pos="8300"/>
                    </w:tabs>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污染物</w:t>
                  </w:r>
                </w:p>
              </w:tc>
              <w:tc>
                <w:tcPr>
                  <w:tcW w:w="1839" w:type="pct"/>
                  <w:gridSpan w:val="2"/>
                  <w:tcBorders>
                    <w:tl2br w:val="nil"/>
                    <w:tr2bl w:val="nil"/>
                  </w:tcBorders>
                  <w:noWrap w:val="0"/>
                  <w:vAlign w:val="center"/>
                </w:tcPr>
                <w:p w14:paraId="5B18D245">
                  <w:pPr>
                    <w:pStyle w:val="13"/>
                    <w:keepNext w:val="0"/>
                    <w:keepLines w:val="0"/>
                    <w:pageBreakBefore w:val="0"/>
                    <w:widowControl w:val="0"/>
                    <w:tabs>
                      <w:tab w:val="center" w:pos="4160"/>
                      <w:tab w:val="right" w:pos="8300"/>
                    </w:tabs>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eastAsia" w:ascii="Times New Roman" w:hAnsi="Times New Roman" w:eastAsia="宋体" w:cs="Times New Roman"/>
                      <w:b w:val="0"/>
                      <w:bCs w:val="0"/>
                      <w:color w:val="000000" w:themeColor="text1"/>
                      <w:kern w:val="0"/>
                      <w:sz w:val="24"/>
                      <w:szCs w:val="24"/>
                      <w:highlight w:val="none"/>
                      <w:lang w:val="en-US" w:eastAsia="zh-CN" w:bidi="ar-SA"/>
                      <w14:textFill>
                        <w14:solidFill>
                          <w14:schemeClr w14:val="tx1"/>
                        </w14:solidFill>
                      </w14:textFill>
                    </w:rPr>
                    <w:t>浓度限值</w:t>
                  </w:r>
                </w:p>
                <w:p w14:paraId="287FB3BE">
                  <w:pPr>
                    <w:pStyle w:val="13"/>
                    <w:keepNext w:val="0"/>
                    <w:keepLines w:val="0"/>
                    <w:pageBreakBefore w:val="0"/>
                    <w:widowControl w:val="0"/>
                    <w:tabs>
                      <w:tab w:val="center" w:pos="4160"/>
                      <w:tab w:val="right" w:pos="8300"/>
                    </w:tabs>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lang w:eastAsia="zh-CN"/>
                      <w14:textFill>
                        <w14:solidFill>
                          <w14:schemeClr w14:val="tx1"/>
                        </w14:solidFill>
                      </w14:textFill>
                    </w:rPr>
                    <w:t>(</w:t>
                  </w:r>
                  <w:r>
                    <w:rPr>
                      <w:rFonts w:hint="default" w:ascii="Times New Roman" w:hAnsi="Times New Roman" w:cs="Times New Roman"/>
                      <w:b/>
                      <w:bCs/>
                      <w:color w:val="000000" w:themeColor="text1"/>
                      <w:sz w:val="21"/>
                      <w:szCs w:val="21"/>
                      <w14:textFill>
                        <w14:solidFill>
                          <w14:schemeClr w14:val="tx1"/>
                        </w14:solidFill>
                      </w14:textFill>
                    </w:rPr>
                    <w:t>mg/m</w:t>
                  </w:r>
                  <w:r>
                    <w:rPr>
                      <w:rFonts w:hint="default" w:ascii="Times New Roman" w:hAnsi="Times New Roman" w:cs="Times New Roman"/>
                      <w:b/>
                      <w:bCs/>
                      <w:color w:val="000000" w:themeColor="text1"/>
                      <w:sz w:val="21"/>
                      <w:szCs w:val="21"/>
                      <w:vertAlign w:val="superscript"/>
                      <w14:textFill>
                        <w14:solidFill>
                          <w14:schemeClr w14:val="tx1"/>
                        </w14:solidFill>
                      </w14:textFill>
                    </w:rPr>
                    <w:t>3</w:t>
                  </w:r>
                  <w:r>
                    <w:rPr>
                      <w:rFonts w:hint="default" w:ascii="Times New Roman" w:hAnsi="Times New Roman" w:cs="Times New Roman"/>
                      <w:b/>
                      <w:bCs/>
                      <w:color w:val="000000" w:themeColor="text1"/>
                      <w:sz w:val="21"/>
                      <w:szCs w:val="21"/>
                      <w:vertAlign w:val="baseline"/>
                      <w:lang w:eastAsia="zh-CN"/>
                      <w14:textFill>
                        <w14:solidFill>
                          <w14:schemeClr w14:val="tx1"/>
                        </w14:solidFill>
                      </w14:textFill>
                    </w:rPr>
                    <w:t>)</w:t>
                  </w:r>
                </w:p>
              </w:tc>
            </w:tr>
            <w:tr w14:paraId="4DAB48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1905" w:type="pct"/>
                  <w:tcBorders>
                    <w:tl2br w:val="nil"/>
                    <w:tr2bl w:val="nil"/>
                  </w:tcBorders>
                  <w:noWrap w:val="0"/>
                  <w:vAlign w:val="center"/>
                </w:tcPr>
                <w:p w14:paraId="5EB49E3D">
                  <w:pPr>
                    <w:pStyle w:val="13"/>
                    <w:keepNext w:val="0"/>
                    <w:keepLines w:val="0"/>
                    <w:pageBreakBefore w:val="0"/>
                    <w:widowControl w:val="0"/>
                    <w:tabs>
                      <w:tab w:val="center" w:pos="4160"/>
                      <w:tab w:val="right" w:pos="8300"/>
                    </w:tabs>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b w:val="0"/>
                      <w:bCs w:val="0"/>
                      <w:color w:val="000000" w:themeColor="text1"/>
                      <w:sz w:val="18"/>
                      <w:szCs w:val="18"/>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t>《大气污染物综合排放标准》（GB 16297-1996）</w:t>
                  </w:r>
                </w:p>
              </w:tc>
              <w:tc>
                <w:tcPr>
                  <w:tcW w:w="1255" w:type="pct"/>
                  <w:vMerge w:val="restart"/>
                  <w:tcBorders>
                    <w:tl2br w:val="nil"/>
                    <w:tr2bl w:val="nil"/>
                  </w:tcBorders>
                  <w:noWrap w:val="0"/>
                  <w:vAlign w:val="center"/>
                </w:tcPr>
                <w:p w14:paraId="503F2800">
                  <w:pPr>
                    <w:pStyle w:val="13"/>
                    <w:keepNext w:val="0"/>
                    <w:keepLines w:val="0"/>
                    <w:pageBreakBefore w:val="0"/>
                    <w:widowControl w:val="0"/>
                    <w:tabs>
                      <w:tab w:val="center" w:pos="4160"/>
                      <w:tab w:val="right" w:pos="8300"/>
                    </w:tabs>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lang w:eastAsia="zh-CN"/>
                      <w14:textFill>
                        <w14:solidFill>
                          <w14:schemeClr w14:val="tx1"/>
                        </w14:solidFill>
                      </w14:textFill>
                    </w:rPr>
                  </w:pPr>
                  <w:r>
                    <w:rPr>
                      <w:rFonts w:hint="default" w:ascii="Times New Roman" w:hAnsi="Times New Roman" w:cs="Times New Roman"/>
                      <w:b w:val="0"/>
                      <w:bCs w:val="0"/>
                      <w:color w:val="000000" w:themeColor="text1"/>
                      <w:sz w:val="21"/>
                      <w:szCs w:val="21"/>
                      <w:lang w:eastAsia="zh-CN"/>
                      <w14:textFill>
                        <w14:solidFill>
                          <w14:schemeClr w14:val="tx1"/>
                        </w14:solidFill>
                      </w14:textFill>
                    </w:rPr>
                    <w:t>非甲烷</w:t>
                  </w:r>
                </w:p>
                <w:p w14:paraId="139C6B57">
                  <w:pPr>
                    <w:pStyle w:val="13"/>
                    <w:keepNext w:val="0"/>
                    <w:keepLines w:val="0"/>
                    <w:pageBreakBefore w:val="0"/>
                    <w:widowControl w:val="0"/>
                    <w:tabs>
                      <w:tab w:val="center" w:pos="4160"/>
                      <w:tab w:val="right" w:pos="8300"/>
                    </w:tabs>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b w:val="0"/>
                      <w:bCs w:val="0"/>
                      <w:color w:val="000000" w:themeColor="text1"/>
                      <w:sz w:val="21"/>
                      <w:szCs w:val="21"/>
                      <w:lang w:eastAsia="zh-CN"/>
                      <w14:textFill>
                        <w14:solidFill>
                          <w14:schemeClr w14:val="tx1"/>
                        </w14:solidFill>
                      </w14:textFill>
                    </w:rPr>
                  </w:pPr>
                  <w:r>
                    <w:rPr>
                      <w:rFonts w:hint="default" w:ascii="Times New Roman" w:hAnsi="Times New Roman" w:cs="Times New Roman"/>
                      <w:b w:val="0"/>
                      <w:bCs w:val="0"/>
                      <w:color w:val="000000" w:themeColor="text1"/>
                      <w:sz w:val="21"/>
                      <w:szCs w:val="21"/>
                      <w:lang w:eastAsia="zh-CN"/>
                      <w14:textFill>
                        <w14:solidFill>
                          <w14:schemeClr w14:val="tx1"/>
                        </w14:solidFill>
                      </w14:textFill>
                    </w:rPr>
                    <w:t>总烃</w:t>
                  </w:r>
                </w:p>
              </w:tc>
              <w:tc>
                <w:tcPr>
                  <w:tcW w:w="919" w:type="pct"/>
                  <w:tcBorders>
                    <w:tl2br w:val="nil"/>
                    <w:tr2bl w:val="nil"/>
                  </w:tcBorders>
                  <w:noWrap w:val="0"/>
                  <w:vAlign w:val="center"/>
                </w:tcPr>
                <w:p w14:paraId="24DFDDFB">
                  <w:pPr>
                    <w:pStyle w:val="13"/>
                    <w:keepNext w:val="0"/>
                    <w:keepLines w:val="0"/>
                    <w:pageBreakBefore w:val="0"/>
                    <w:widowControl w:val="0"/>
                    <w:tabs>
                      <w:tab w:val="center" w:pos="4160"/>
                      <w:tab w:val="right" w:pos="8300"/>
                    </w:tabs>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eastAsiaTheme="minorEastAsia"/>
                      <w:b w:val="0"/>
                      <w:bCs w:val="0"/>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厂界</w:t>
                  </w:r>
                </w:p>
              </w:tc>
              <w:tc>
                <w:tcPr>
                  <w:tcW w:w="920" w:type="pct"/>
                  <w:tcBorders>
                    <w:tl2br w:val="nil"/>
                    <w:tr2bl w:val="nil"/>
                  </w:tcBorders>
                  <w:noWrap w:val="0"/>
                  <w:vAlign w:val="center"/>
                </w:tcPr>
                <w:p w14:paraId="3AA1713A">
                  <w:pPr>
                    <w:pStyle w:val="13"/>
                    <w:keepNext w:val="0"/>
                    <w:keepLines w:val="0"/>
                    <w:pageBreakBefore w:val="0"/>
                    <w:widowControl w:val="0"/>
                    <w:tabs>
                      <w:tab w:val="center" w:pos="4160"/>
                      <w:tab w:val="right" w:pos="8300"/>
                    </w:tabs>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4.0</w:t>
                  </w:r>
                </w:p>
              </w:tc>
            </w:tr>
            <w:tr w14:paraId="28B08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1905" w:type="pct"/>
                  <w:tcBorders>
                    <w:tl2br w:val="nil"/>
                    <w:tr2bl w:val="nil"/>
                  </w:tcBorders>
                  <w:noWrap w:val="0"/>
                  <w:vAlign w:val="center"/>
                </w:tcPr>
                <w:p w14:paraId="4A4268B9">
                  <w:pPr>
                    <w:pStyle w:val="13"/>
                    <w:keepNext w:val="0"/>
                    <w:keepLines w:val="0"/>
                    <w:pageBreakBefore w:val="0"/>
                    <w:widowControl w:val="0"/>
                    <w:tabs>
                      <w:tab w:val="center" w:pos="4160"/>
                      <w:tab w:val="right" w:pos="8300"/>
                    </w:tabs>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b w:val="0"/>
                      <w:bCs w:val="0"/>
                      <w:color w:val="000000" w:themeColor="text1"/>
                      <w:sz w:val="18"/>
                      <w:szCs w:val="18"/>
                      <w14:textFill>
                        <w14:solidFill>
                          <w14:schemeClr w14:val="tx1"/>
                        </w14:solidFill>
                      </w14:textFill>
                    </w:rPr>
                  </w:pPr>
                  <w:r>
                    <w:rPr>
                      <w:color w:val="000000" w:themeColor="text1"/>
                      <w:spacing w:val="12"/>
                      <w:sz w:val="21"/>
                      <w:szCs w:val="21"/>
                      <w14:textFill>
                        <w14:solidFill>
                          <w14:schemeClr w14:val="tx1"/>
                        </w14:solidFill>
                      </w14:textFill>
                    </w:rPr>
                    <w:t>《挥发性有机物无组织排放控制标准》</w:t>
                  </w:r>
                  <w:r>
                    <w:rPr>
                      <w:color w:val="000000" w:themeColor="text1"/>
                      <w:sz w:val="21"/>
                      <w:szCs w:val="21"/>
                      <w14:textFill>
                        <w14:solidFill>
                          <w14:schemeClr w14:val="tx1"/>
                        </w14:solidFill>
                      </w14:textFill>
                    </w:rPr>
                    <w:t>（</w:t>
                  </w:r>
                  <w:r>
                    <w:rPr>
                      <w:rFonts w:ascii="Times New Roman" w:eastAsia="Times New Roman"/>
                      <w:color w:val="000000" w:themeColor="text1"/>
                      <w:sz w:val="21"/>
                      <w:szCs w:val="21"/>
                      <w14:textFill>
                        <w14:solidFill>
                          <w14:schemeClr w14:val="tx1"/>
                        </w14:solidFill>
                      </w14:textFill>
                    </w:rPr>
                    <w:t>GB 37822-2019</w:t>
                  </w:r>
                  <w:r>
                    <w:rPr>
                      <w:color w:val="000000" w:themeColor="text1"/>
                      <w:sz w:val="21"/>
                      <w:szCs w:val="21"/>
                      <w14:textFill>
                        <w14:solidFill>
                          <w14:schemeClr w14:val="tx1"/>
                        </w14:solidFill>
                      </w14:textFill>
                    </w:rPr>
                    <w:t>）</w:t>
                  </w:r>
                </w:p>
              </w:tc>
              <w:tc>
                <w:tcPr>
                  <w:tcW w:w="1255" w:type="pct"/>
                  <w:vMerge w:val="continue"/>
                  <w:tcBorders>
                    <w:tl2br w:val="nil"/>
                    <w:tr2bl w:val="nil"/>
                  </w:tcBorders>
                  <w:noWrap w:val="0"/>
                  <w:vAlign w:val="center"/>
                </w:tcPr>
                <w:p w14:paraId="5C7D149C">
                  <w:pPr>
                    <w:pStyle w:val="13"/>
                    <w:keepNext w:val="0"/>
                    <w:keepLines w:val="0"/>
                    <w:pageBreakBefore w:val="0"/>
                    <w:widowControl w:val="0"/>
                    <w:tabs>
                      <w:tab w:val="center" w:pos="4160"/>
                      <w:tab w:val="right" w:pos="8300"/>
                    </w:tabs>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lang w:eastAsia="zh-CN"/>
                      <w14:textFill>
                        <w14:solidFill>
                          <w14:schemeClr w14:val="tx1"/>
                        </w14:solidFill>
                      </w14:textFill>
                    </w:rPr>
                  </w:pPr>
                </w:p>
              </w:tc>
              <w:tc>
                <w:tcPr>
                  <w:tcW w:w="919" w:type="pct"/>
                  <w:tcBorders>
                    <w:tl2br w:val="nil"/>
                    <w:tr2bl w:val="nil"/>
                  </w:tcBorders>
                  <w:noWrap w:val="0"/>
                  <w:vAlign w:val="center"/>
                </w:tcPr>
                <w:p w14:paraId="0E4ED990">
                  <w:pPr>
                    <w:pStyle w:val="13"/>
                    <w:keepNext w:val="0"/>
                    <w:keepLines w:val="0"/>
                    <w:pageBreakBefore w:val="0"/>
                    <w:widowControl w:val="0"/>
                    <w:tabs>
                      <w:tab w:val="center" w:pos="4160"/>
                      <w:tab w:val="right" w:pos="8300"/>
                    </w:tabs>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厂内</w:t>
                  </w:r>
                </w:p>
              </w:tc>
              <w:tc>
                <w:tcPr>
                  <w:tcW w:w="920" w:type="pct"/>
                  <w:tcBorders>
                    <w:tl2br w:val="nil"/>
                    <w:tr2bl w:val="nil"/>
                  </w:tcBorders>
                  <w:noWrap w:val="0"/>
                  <w:vAlign w:val="center"/>
                </w:tcPr>
                <w:p w14:paraId="3B20FEA1">
                  <w:pPr>
                    <w:pStyle w:val="13"/>
                    <w:keepNext w:val="0"/>
                    <w:keepLines w:val="0"/>
                    <w:pageBreakBefore w:val="0"/>
                    <w:widowControl w:val="0"/>
                    <w:tabs>
                      <w:tab w:val="center" w:pos="4160"/>
                      <w:tab w:val="right" w:pos="8300"/>
                    </w:tabs>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6</w:t>
                  </w:r>
                </w:p>
              </w:tc>
            </w:tr>
            <w:tr w14:paraId="72C3E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1905" w:type="pct"/>
                  <w:vMerge w:val="restart"/>
                  <w:tcBorders>
                    <w:tl2br w:val="nil"/>
                    <w:tr2bl w:val="nil"/>
                  </w:tcBorders>
                  <w:noWrap w:val="0"/>
                  <w:vAlign w:val="center"/>
                </w:tcPr>
                <w:p w14:paraId="70F3FBD1">
                  <w:pPr>
                    <w:pStyle w:val="13"/>
                    <w:keepNext w:val="0"/>
                    <w:keepLines w:val="0"/>
                    <w:pageBreakBefore w:val="0"/>
                    <w:widowControl w:val="0"/>
                    <w:tabs>
                      <w:tab w:val="center" w:pos="4160"/>
                      <w:tab w:val="right" w:pos="8300"/>
                    </w:tabs>
                    <w:kinsoku/>
                    <w:wordWrap/>
                    <w:overflowPunct/>
                    <w:topLinePunct w:val="0"/>
                    <w:autoSpaceDE/>
                    <w:autoSpaceDN/>
                    <w:bidi w:val="0"/>
                    <w:adjustRightInd w:val="0"/>
                    <w:snapToGrid w:val="0"/>
                    <w:spacing w:after="0" w:line="240" w:lineRule="auto"/>
                    <w:ind w:left="0" w:leftChars="0" w:firstLine="0" w:firstLineChars="0"/>
                    <w:jc w:val="center"/>
                    <w:textAlignment w:val="auto"/>
                    <w:rPr>
                      <w:color w:val="000000" w:themeColor="text1"/>
                      <w:spacing w:val="12"/>
                      <w:sz w:val="21"/>
                      <w:szCs w:val="21"/>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t>《大气污染物综合排放标准》（GB 16297-1996）</w:t>
                  </w:r>
                </w:p>
              </w:tc>
              <w:tc>
                <w:tcPr>
                  <w:tcW w:w="1255" w:type="pct"/>
                  <w:tcBorders>
                    <w:tl2br w:val="nil"/>
                    <w:tr2bl w:val="nil"/>
                  </w:tcBorders>
                  <w:noWrap w:val="0"/>
                  <w:vAlign w:val="center"/>
                </w:tcPr>
                <w:p w14:paraId="13C19DB1">
                  <w:pPr>
                    <w:pStyle w:val="13"/>
                    <w:keepNext w:val="0"/>
                    <w:keepLines w:val="0"/>
                    <w:pageBreakBefore w:val="0"/>
                    <w:widowControl w:val="0"/>
                    <w:tabs>
                      <w:tab w:val="center" w:pos="4160"/>
                      <w:tab w:val="right" w:pos="8300"/>
                    </w:tabs>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颗粒物</w:t>
                  </w:r>
                </w:p>
              </w:tc>
              <w:tc>
                <w:tcPr>
                  <w:tcW w:w="919" w:type="pct"/>
                  <w:tcBorders>
                    <w:tl2br w:val="nil"/>
                    <w:tr2bl w:val="nil"/>
                  </w:tcBorders>
                  <w:noWrap w:val="0"/>
                  <w:vAlign w:val="center"/>
                </w:tcPr>
                <w:p w14:paraId="022C6DDA">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eastAsia" w:ascii="Times New Roman" w:hAnsi="Times New Roman"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厂界</w:t>
                  </w:r>
                </w:p>
              </w:tc>
              <w:tc>
                <w:tcPr>
                  <w:tcW w:w="920" w:type="pct"/>
                  <w:tcBorders>
                    <w:tl2br w:val="nil"/>
                    <w:tr2bl w:val="nil"/>
                  </w:tcBorders>
                  <w:noWrap w:val="0"/>
                  <w:vAlign w:val="center"/>
                </w:tcPr>
                <w:p w14:paraId="0BCC0BCB">
                  <w:pPr>
                    <w:pStyle w:val="13"/>
                    <w:keepNext w:val="0"/>
                    <w:keepLines w:val="0"/>
                    <w:pageBreakBefore w:val="0"/>
                    <w:widowControl w:val="0"/>
                    <w:tabs>
                      <w:tab w:val="center" w:pos="4160"/>
                      <w:tab w:val="right" w:pos="8300"/>
                    </w:tabs>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1.0</w:t>
                  </w:r>
                </w:p>
              </w:tc>
            </w:tr>
            <w:tr w14:paraId="16183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1905" w:type="pct"/>
                  <w:vMerge w:val="continue"/>
                  <w:tcBorders>
                    <w:tl2br w:val="nil"/>
                    <w:tr2bl w:val="nil"/>
                  </w:tcBorders>
                  <w:noWrap w:val="0"/>
                  <w:vAlign w:val="center"/>
                </w:tcPr>
                <w:p w14:paraId="29CB6A83">
                  <w:pPr>
                    <w:pStyle w:val="13"/>
                    <w:keepNext w:val="0"/>
                    <w:keepLines w:val="0"/>
                    <w:pageBreakBefore w:val="0"/>
                    <w:widowControl w:val="0"/>
                    <w:tabs>
                      <w:tab w:val="center" w:pos="4160"/>
                      <w:tab w:val="right" w:pos="8300"/>
                    </w:tabs>
                    <w:kinsoku/>
                    <w:wordWrap/>
                    <w:overflowPunct/>
                    <w:topLinePunct w:val="0"/>
                    <w:autoSpaceDE/>
                    <w:autoSpaceDN/>
                    <w:bidi w:val="0"/>
                    <w:adjustRightInd w:val="0"/>
                    <w:snapToGrid w:val="0"/>
                    <w:spacing w:after="0" w:line="240" w:lineRule="auto"/>
                    <w:ind w:left="0" w:leftChars="0" w:firstLine="0" w:firstLineChars="0"/>
                    <w:jc w:val="center"/>
                    <w:textAlignment w:val="auto"/>
                    <w:rPr>
                      <w:color w:val="000000" w:themeColor="text1"/>
                      <w:spacing w:val="12"/>
                      <w:sz w:val="21"/>
                      <w:szCs w:val="21"/>
                      <w14:textFill>
                        <w14:solidFill>
                          <w14:schemeClr w14:val="tx1"/>
                        </w14:solidFill>
                      </w14:textFill>
                    </w:rPr>
                  </w:pPr>
                </w:p>
              </w:tc>
              <w:tc>
                <w:tcPr>
                  <w:tcW w:w="1255" w:type="pct"/>
                  <w:tcBorders>
                    <w:tl2br w:val="nil"/>
                    <w:tr2bl w:val="nil"/>
                  </w:tcBorders>
                  <w:noWrap w:val="0"/>
                  <w:vAlign w:val="center"/>
                </w:tcPr>
                <w:p w14:paraId="6FFA58D2">
                  <w:pPr>
                    <w:pStyle w:val="13"/>
                    <w:keepNext w:val="0"/>
                    <w:keepLines w:val="0"/>
                    <w:pageBreakBefore w:val="0"/>
                    <w:widowControl w:val="0"/>
                    <w:tabs>
                      <w:tab w:val="center" w:pos="4160"/>
                      <w:tab w:val="right" w:pos="8300"/>
                    </w:tabs>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二氧化硫</w:t>
                  </w:r>
                </w:p>
              </w:tc>
              <w:tc>
                <w:tcPr>
                  <w:tcW w:w="919" w:type="pct"/>
                  <w:tcBorders>
                    <w:tl2br w:val="nil"/>
                    <w:tr2bl w:val="nil"/>
                  </w:tcBorders>
                  <w:noWrap w:val="0"/>
                  <w:vAlign w:val="center"/>
                </w:tcPr>
                <w:p w14:paraId="10AA2D4B">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eastAsia" w:ascii="Times New Roman" w:hAnsi="Times New Roman"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厂界</w:t>
                  </w:r>
                </w:p>
              </w:tc>
              <w:tc>
                <w:tcPr>
                  <w:tcW w:w="920" w:type="pct"/>
                  <w:tcBorders>
                    <w:tl2br w:val="nil"/>
                    <w:tr2bl w:val="nil"/>
                  </w:tcBorders>
                  <w:noWrap w:val="0"/>
                  <w:vAlign w:val="center"/>
                </w:tcPr>
                <w:p w14:paraId="67884C9F">
                  <w:pPr>
                    <w:pStyle w:val="13"/>
                    <w:keepNext w:val="0"/>
                    <w:keepLines w:val="0"/>
                    <w:pageBreakBefore w:val="0"/>
                    <w:widowControl w:val="0"/>
                    <w:tabs>
                      <w:tab w:val="center" w:pos="4160"/>
                      <w:tab w:val="right" w:pos="8300"/>
                    </w:tabs>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0.40</w:t>
                  </w:r>
                </w:p>
              </w:tc>
            </w:tr>
            <w:tr w14:paraId="104CD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1905" w:type="pct"/>
                  <w:vMerge w:val="continue"/>
                  <w:tcBorders>
                    <w:tl2br w:val="nil"/>
                    <w:tr2bl w:val="nil"/>
                  </w:tcBorders>
                  <w:noWrap w:val="0"/>
                  <w:vAlign w:val="center"/>
                </w:tcPr>
                <w:p w14:paraId="769904EE">
                  <w:pPr>
                    <w:pStyle w:val="13"/>
                    <w:keepNext w:val="0"/>
                    <w:keepLines w:val="0"/>
                    <w:pageBreakBefore w:val="0"/>
                    <w:widowControl w:val="0"/>
                    <w:tabs>
                      <w:tab w:val="center" w:pos="4160"/>
                      <w:tab w:val="right" w:pos="8300"/>
                    </w:tabs>
                    <w:kinsoku/>
                    <w:wordWrap/>
                    <w:overflowPunct/>
                    <w:topLinePunct w:val="0"/>
                    <w:autoSpaceDE/>
                    <w:autoSpaceDN/>
                    <w:bidi w:val="0"/>
                    <w:adjustRightInd w:val="0"/>
                    <w:snapToGrid w:val="0"/>
                    <w:spacing w:after="0" w:line="240" w:lineRule="auto"/>
                    <w:ind w:left="0" w:leftChars="0" w:firstLine="0" w:firstLineChars="0"/>
                    <w:jc w:val="center"/>
                    <w:textAlignment w:val="auto"/>
                    <w:rPr>
                      <w:color w:val="000000" w:themeColor="text1"/>
                      <w:spacing w:val="12"/>
                      <w:sz w:val="21"/>
                      <w:szCs w:val="21"/>
                      <w14:textFill>
                        <w14:solidFill>
                          <w14:schemeClr w14:val="tx1"/>
                        </w14:solidFill>
                      </w14:textFill>
                    </w:rPr>
                  </w:pPr>
                </w:p>
              </w:tc>
              <w:tc>
                <w:tcPr>
                  <w:tcW w:w="1255" w:type="pct"/>
                  <w:tcBorders>
                    <w:tl2br w:val="nil"/>
                    <w:tr2bl w:val="nil"/>
                  </w:tcBorders>
                  <w:noWrap w:val="0"/>
                  <w:vAlign w:val="center"/>
                </w:tcPr>
                <w:p w14:paraId="5A9356BE">
                  <w:pPr>
                    <w:pStyle w:val="13"/>
                    <w:keepNext w:val="0"/>
                    <w:keepLines w:val="0"/>
                    <w:pageBreakBefore w:val="0"/>
                    <w:widowControl w:val="0"/>
                    <w:tabs>
                      <w:tab w:val="center" w:pos="4160"/>
                      <w:tab w:val="right" w:pos="8300"/>
                    </w:tabs>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氮氧化物</w:t>
                  </w:r>
                </w:p>
              </w:tc>
              <w:tc>
                <w:tcPr>
                  <w:tcW w:w="919" w:type="pct"/>
                  <w:tcBorders>
                    <w:tl2br w:val="nil"/>
                    <w:tr2bl w:val="nil"/>
                  </w:tcBorders>
                  <w:noWrap w:val="0"/>
                  <w:vAlign w:val="center"/>
                </w:tcPr>
                <w:p w14:paraId="259ACF4B">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eastAsia" w:ascii="Times New Roman" w:hAnsi="Times New Roman"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厂界</w:t>
                  </w:r>
                </w:p>
              </w:tc>
              <w:tc>
                <w:tcPr>
                  <w:tcW w:w="920" w:type="pct"/>
                  <w:tcBorders>
                    <w:tl2br w:val="nil"/>
                    <w:tr2bl w:val="nil"/>
                  </w:tcBorders>
                  <w:noWrap w:val="0"/>
                  <w:vAlign w:val="center"/>
                </w:tcPr>
                <w:p w14:paraId="41FEDEEE">
                  <w:pPr>
                    <w:pStyle w:val="13"/>
                    <w:keepNext w:val="0"/>
                    <w:keepLines w:val="0"/>
                    <w:pageBreakBefore w:val="0"/>
                    <w:widowControl w:val="0"/>
                    <w:tabs>
                      <w:tab w:val="center" w:pos="4160"/>
                      <w:tab w:val="right" w:pos="8300"/>
                    </w:tabs>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0.12</w:t>
                  </w:r>
                </w:p>
              </w:tc>
            </w:tr>
          </w:tbl>
          <w:p w14:paraId="632B87C8">
            <w:pPr>
              <w:pStyle w:val="11"/>
              <w:keepNext w:val="0"/>
              <w:keepLines w:val="0"/>
              <w:pageBreakBefore w:val="0"/>
              <w:kinsoku/>
              <w:wordWrap/>
              <w:overflowPunct/>
              <w:topLinePunct w:val="0"/>
              <w:autoSpaceDE/>
              <w:autoSpaceDN/>
              <w:bidi w:val="0"/>
              <w:spacing w:before="0" w:beforeAutospacing="0" w:after="0" w:afterAutospacing="0" w:line="360" w:lineRule="auto"/>
              <w:ind w:left="0" w:leftChars="0" w:firstLine="482" w:firstLineChars="200"/>
              <w:textAlignment w:val="auto"/>
              <w:rPr>
                <w:rFonts w:hint="default" w:ascii="宋体" w:hAnsi="宋体" w:eastAsia="宋体" w:cs="宋体"/>
                <w:b/>
                <w:bCs/>
                <w:color w:val="000000" w:themeColor="text1"/>
                <w:kern w:val="0"/>
                <w:sz w:val="24"/>
                <w:szCs w:val="24"/>
                <w:lang w:val="en-US" w:eastAsia="zh-CN"/>
                <w14:textFill>
                  <w14:solidFill>
                    <w14:schemeClr w14:val="tx1"/>
                  </w14:solidFill>
                </w14:textFill>
              </w:rPr>
            </w:pPr>
            <w:r>
              <w:rPr>
                <w:rFonts w:hint="eastAsia" w:ascii="宋体" w:hAnsi="宋体" w:eastAsia="宋体" w:cs="宋体"/>
                <w:b/>
                <w:bCs/>
                <w:color w:val="000000" w:themeColor="text1"/>
                <w:kern w:val="0"/>
                <w:sz w:val="24"/>
                <w:szCs w:val="24"/>
                <w:lang w:val="en-US" w:eastAsia="zh-CN"/>
                <w14:textFill>
                  <w14:solidFill>
                    <w14:schemeClr w14:val="tx1"/>
                  </w14:solidFill>
                </w14:textFill>
              </w:rPr>
              <w:t>2、废水</w:t>
            </w:r>
          </w:p>
          <w:p w14:paraId="1F10C524">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firstLine="480" w:firstLineChars="200"/>
              <w:textAlignment w:val="auto"/>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本项目生产废水不外排。施工期、运营期废水主要为生活污水，</w:t>
            </w:r>
            <w:r>
              <w:rPr>
                <w:rFonts w:hint="eastAsia" w:ascii="宋体" w:hAnsi="宋体" w:cs="宋体"/>
                <w:bCs/>
                <w:color w:val="000000" w:themeColor="text1"/>
                <w:sz w:val="24"/>
                <w:szCs w:val="24"/>
                <w:lang w:val="en-US" w:eastAsia="zh-CN"/>
                <w14:textFill>
                  <w14:solidFill>
                    <w14:schemeClr w14:val="tx1"/>
                  </w14:solidFill>
                </w14:textFill>
              </w:rPr>
              <w:t>生活污水经化粪池处理后委托周围村民拉运处置。</w:t>
            </w:r>
          </w:p>
          <w:p w14:paraId="18B9B782">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firstLine="482" w:firstLineChars="200"/>
              <w:textAlignment w:val="auto"/>
              <w:rPr>
                <w:rFonts w:hint="default" w:ascii="宋体" w:hAnsi="宋体" w:eastAsia="宋体" w:cs="宋体"/>
                <w:b/>
                <w:bCs/>
                <w:color w:val="000000" w:themeColor="text1"/>
                <w:kern w:val="0"/>
                <w:sz w:val="24"/>
                <w:szCs w:val="24"/>
                <w:lang w:val="en-US" w:eastAsia="zh-CN"/>
                <w14:textFill>
                  <w14:solidFill>
                    <w14:schemeClr w14:val="tx1"/>
                  </w14:solidFill>
                </w14:textFill>
              </w:rPr>
            </w:pPr>
            <w:r>
              <w:rPr>
                <w:rFonts w:hint="eastAsia" w:ascii="宋体" w:hAnsi="宋体" w:eastAsia="宋体" w:cs="宋体"/>
                <w:b/>
                <w:bCs/>
                <w:color w:val="000000" w:themeColor="text1"/>
                <w:kern w:val="0"/>
                <w:sz w:val="24"/>
                <w:szCs w:val="24"/>
                <w:lang w:val="en-US" w:eastAsia="zh-CN"/>
                <w14:textFill>
                  <w14:solidFill>
                    <w14:schemeClr w14:val="tx1"/>
                  </w14:solidFill>
                </w14:textFill>
              </w:rPr>
              <w:t>3、噪声</w:t>
            </w:r>
          </w:p>
          <w:p w14:paraId="3B3283BC">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firstLine="480" w:firstLineChars="200"/>
              <w:textAlignment w:val="auto"/>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根据</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《声环境质量标准》（GB3096-2008）中“</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工业活动较多的村庄以及有交通干线经过的村庄可局部或全部执行2</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类声环境功能区要求”的规定，建议</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本项目</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执行</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2</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类区标准。故运营期厂界噪声执行《工业企业厂界环境噪声排放标准》（GB12348-2008）</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2</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类标准；</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本项目仅昼间进行试验工作，</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具体标准值详见</w:t>
            </w:r>
            <w:r>
              <w:rPr>
                <w:rFonts w:hint="default" w:ascii="Times New Roman" w:hAnsi="Times New Roman" w:eastAsia="宋体" w:cs="Times New Roman"/>
                <w:color w:val="000000" w:themeColor="text1"/>
                <w:sz w:val="24"/>
                <w:lang w:val="en-US" w:eastAsia="zh-CN"/>
                <w14:textFill>
                  <w14:solidFill>
                    <w14:schemeClr w14:val="tx1"/>
                  </w14:solidFill>
                </w14:textFill>
              </w:rPr>
              <w:t>表3-</w:t>
            </w:r>
            <w:r>
              <w:rPr>
                <w:rFonts w:hint="eastAsia" w:ascii="Times New Roman" w:hAnsi="Times New Roman" w:eastAsia="宋体" w:cs="Times New Roman"/>
                <w:color w:val="000000" w:themeColor="text1"/>
                <w:sz w:val="24"/>
                <w:lang w:val="en-US" w:eastAsia="zh-CN"/>
                <w14:textFill>
                  <w14:solidFill>
                    <w14:schemeClr w14:val="tx1"/>
                  </w14:solidFill>
                </w14:textFill>
              </w:rPr>
              <w:t>4</w:t>
            </w:r>
            <w:r>
              <w:rPr>
                <w:rFonts w:hint="default" w:ascii="Times New Roman" w:hAnsi="Times New Roman" w:eastAsia="宋体" w:cs="Times New Roman"/>
                <w:color w:val="000000" w:themeColor="text1"/>
                <w:sz w:val="24"/>
                <w:lang w:val="en-US" w:eastAsia="zh-CN"/>
                <w14:textFill>
                  <w14:solidFill>
                    <w14:schemeClr w14:val="tx1"/>
                  </w14:solidFill>
                </w14:textFill>
              </w:rPr>
              <w:t>。</w:t>
            </w:r>
          </w:p>
          <w:p w14:paraId="73067BE6">
            <w:pPr>
              <w:keepNext w:val="0"/>
              <w:keepLines w:val="0"/>
              <w:pageBreakBefore w:val="0"/>
              <w:widowControl w:val="0"/>
              <w:shd w:val="clear" w:color="auto" w:fill="FFFFFF"/>
              <w:kinsoku/>
              <w:wordWrap/>
              <w:overflowPunct/>
              <w:topLinePunct w:val="0"/>
              <w:autoSpaceDE/>
              <w:autoSpaceDN/>
              <w:bidi w:val="0"/>
              <w:adjustRightInd w:val="0"/>
              <w:snapToGrid w:val="0"/>
              <w:spacing w:line="44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表</w:t>
            </w: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3-</w:t>
            </w:r>
            <w:r>
              <w:rPr>
                <w:rFonts w:hint="eastAsia" w:ascii="Times New Roman" w:hAnsi="Times New Roman" w:eastAsia="宋体" w:cs="Times New Roman"/>
                <w:b/>
                <w:bCs/>
                <w:color w:val="000000" w:themeColor="text1"/>
                <w:sz w:val="21"/>
                <w:szCs w:val="21"/>
                <w:lang w:val="en-US" w:eastAsia="zh-CN"/>
                <w14:textFill>
                  <w14:solidFill>
                    <w14:schemeClr w14:val="tx1"/>
                  </w14:solidFill>
                </w14:textFill>
              </w:rPr>
              <w:t>4</w:t>
            </w:r>
            <w:r>
              <w:rPr>
                <w:rFonts w:hint="default" w:ascii="Times New Roman" w:hAnsi="Times New Roman" w:cs="Times New Roman"/>
                <w:b/>
                <w:bCs/>
                <w:color w:val="000000" w:themeColor="text1"/>
                <w:sz w:val="21"/>
                <w:szCs w:val="21"/>
                <w14:textFill>
                  <w14:solidFill>
                    <w14:schemeClr w14:val="tx1"/>
                  </w14:solidFill>
                </w14:textFill>
              </w:rPr>
              <w:t xml:space="preserve">  工业企业环境噪声排放限值</w:t>
            </w:r>
          </w:p>
          <w:tbl>
            <w:tblPr>
              <w:tblStyle w:val="14"/>
              <w:tblW w:w="5000" w:type="pct"/>
              <w:tblInd w:w="1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3309"/>
              <w:gridCol w:w="1188"/>
              <w:gridCol w:w="1240"/>
              <w:gridCol w:w="2227"/>
            </w:tblGrid>
            <w:tr w14:paraId="7CCA169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35" w:hRule="atLeast"/>
              </w:trPr>
              <w:tc>
                <w:tcPr>
                  <w:tcW w:w="3309" w:type="dxa"/>
                  <w:vMerge w:val="restart"/>
                  <w:noWrap w:val="0"/>
                  <w:vAlign w:val="center"/>
                </w:tcPr>
                <w:p w14:paraId="0011BDE9">
                  <w:pPr>
                    <w:pStyle w:val="29"/>
                    <w:keepNext w:val="0"/>
                    <w:keepLines w:val="0"/>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cs="Times New Roman"/>
                      <w:b/>
                      <w:bCs w:val="0"/>
                      <w:color w:val="000000" w:themeColor="text1"/>
                      <w:sz w:val="21"/>
                      <w:szCs w:val="21"/>
                      <w14:textFill>
                        <w14:solidFill>
                          <w14:schemeClr w14:val="tx1"/>
                        </w14:solidFill>
                      </w14:textFill>
                    </w:rPr>
                  </w:pPr>
                  <w:r>
                    <w:rPr>
                      <w:rFonts w:hint="default" w:ascii="Times New Roman" w:hAnsi="Times New Roman" w:cs="Times New Roman"/>
                      <w:b/>
                      <w:bCs w:val="0"/>
                      <w:color w:val="000000" w:themeColor="text1"/>
                      <w:sz w:val="21"/>
                      <w:szCs w:val="21"/>
                      <w14:textFill>
                        <w14:solidFill>
                          <w14:schemeClr w14:val="tx1"/>
                        </w14:solidFill>
                      </w14:textFill>
                    </w:rPr>
                    <w:t>执行标准</w:t>
                  </w:r>
                </w:p>
              </w:tc>
              <w:tc>
                <w:tcPr>
                  <w:tcW w:w="1188" w:type="dxa"/>
                  <w:vMerge w:val="restart"/>
                  <w:noWrap w:val="0"/>
                  <w:vAlign w:val="center"/>
                </w:tcPr>
                <w:p w14:paraId="152BACB8">
                  <w:pPr>
                    <w:pStyle w:val="29"/>
                    <w:keepNext w:val="0"/>
                    <w:keepLines w:val="0"/>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cs="Times New Roman"/>
                      <w:b/>
                      <w:bCs w:val="0"/>
                      <w:color w:val="000000" w:themeColor="text1"/>
                      <w:sz w:val="21"/>
                      <w:szCs w:val="21"/>
                      <w14:textFill>
                        <w14:solidFill>
                          <w14:schemeClr w14:val="tx1"/>
                        </w14:solidFill>
                      </w14:textFill>
                    </w:rPr>
                  </w:pPr>
                  <w:r>
                    <w:rPr>
                      <w:rFonts w:hint="default" w:ascii="Times New Roman" w:hAnsi="Times New Roman" w:cs="Times New Roman"/>
                      <w:b/>
                      <w:bCs w:val="0"/>
                      <w:color w:val="000000" w:themeColor="text1"/>
                      <w:sz w:val="21"/>
                      <w:szCs w:val="21"/>
                      <w14:textFill>
                        <w14:solidFill>
                          <w14:schemeClr w14:val="tx1"/>
                        </w14:solidFill>
                      </w14:textFill>
                    </w:rPr>
                    <w:t>级别</w:t>
                  </w:r>
                </w:p>
              </w:tc>
              <w:tc>
                <w:tcPr>
                  <w:tcW w:w="1240" w:type="dxa"/>
                  <w:vMerge w:val="restart"/>
                  <w:noWrap w:val="0"/>
                  <w:vAlign w:val="center"/>
                </w:tcPr>
                <w:p w14:paraId="51A90D42">
                  <w:pPr>
                    <w:pStyle w:val="29"/>
                    <w:keepNext w:val="0"/>
                    <w:keepLines w:val="0"/>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cs="Times New Roman"/>
                      <w:b/>
                      <w:bCs w:val="0"/>
                      <w:color w:val="000000" w:themeColor="text1"/>
                      <w:sz w:val="21"/>
                      <w:szCs w:val="21"/>
                      <w14:textFill>
                        <w14:solidFill>
                          <w14:schemeClr w14:val="tx1"/>
                        </w14:solidFill>
                      </w14:textFill>
                    </w:rPr>
                  </w:pPr>
                  <w:r>
                    <w:rPr>
                      <w:rFonts w:hint="default" w:ascii="Times New Roman" w:hAnsi="Times New Roman" w:cs="Times New Roman"/>
                      <w:b/>
                      <w:bCs w:val="0"/>
                      <w:color w:val="000000" w:themeColor="text1"/>
                      <w:sz w:val="21"/>
                      <w:szCs w:val="21"/>
                      <w14:textFill>
                        <w14:solidFill>
                          <w14:schemeClr w14:val="tx1"/>
                        </w14:solidFill>
                      </w14:textFill>
                    </w:rPr>
                    <w:t>单位</w:t>
                  </w:r>
                </w:p>
              </w:tc>
              <w:tc>
                <w:tcPr>
                  <w:tcW w:w="2227" w:type="dxa"/>
                  <w:tcBorders>
                    <w:bottom w:val="single" w:color="auto" w:sz="4" w:space="0"/>
                  </w:tcBorders>
                  <w:noWrap w:val="0"/>
                  <w:vAlign w:val="center"/>
                </w:tcPr>
                <w:p w14:paraId="7DC32AED">
                  <w:pPr>
                    <w:pStyle w:val="29"/>
                    <w:keepNext w:val="0"/>
                    <w:keepLines w:val="0"/>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cs="Times New Roman"/>
                      <w:b/>
                      <w:bCs w:val="0"/>
                      <w:color w:val="000000" w:themeColor="text1"/>
                      <w:sz w:val="21"/>
                      <w:szCs w:val="21"/>
                      <w14:textFill>
                        <w14:solidFill>
                          <w14:schemeClr w14:val="tx1"/>
                        </w14:solidFill>
                      </w14:textFill>
                    </w:rPr>
                  </w:pPr>
                  <w:r>
                    <w:rPr>
                      <w:rFonts w:hint="default" w:ascii="Times New Roman" w:hAnsi="Times New Roman" w:cs="Times New Roman"/>
                      <w:b/>
                      <w:bCs w:val="0"/>
                      <w:color w:val="000000" w:themeColor="text1"/>
                      <w:sz w:val="21"/>
                      <w:szCs w:val="21"/>
                      <w14:textFill>
                        <w14:solidFill>
                          <w14:schemeClr w14:val="tx1"/>
                        </w14:solidFill>
                      </w14:textFill>
                    </w:rPr>
                    <w:t>标准</w:t>
                  </w:r>
                  <w:r>
                    <w:rPr>
                      <w:rFonts w:hint="eastAsia" w:ascii="Times New Roman" w:hAnsi="Times New Roman" w:cs="Times New Roman"/>
                      <w:b/>
                      <w:bCs w:val="0"/>
                      <w:color w:val="000000" w:themeColor="text1"/>
                      <w:sz w:val="21"/>
                      <w:szCs w:val="21"/>
                      <w:lang w:eastAsia="zh-CN"/>
                      <w14:textFill>
                        <w14:solidFill>
                          <w14:schemeClr w14:val="tx1"/>
                        </w14:solidFill>
                      </w14:textFill>
                    </w:rPr>
                    <w:t>限值</w:t>
                  </w:r>
                </w:p>
              </w:tc>
            </w:tr>
            <w:tr w14:paraId="0DFEF16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59" w:hRule="atLeast"/>
              </w:trPr>
              <w:tc>
                <w:tcPr>
                  <w:tcW w:w="3309" w:type="dxa"/>
                  <w:vMerge w:val="continue"/>
                  <w:noWrap w:val="0"/>
                  <w:vAlign w:val="center"/>
                </w:tcPr>
                <w:p w14:paraId="7C7A3680">
                  <w:pPr>
                    <w:pStyle w:val="29"/>
                    <w:keepNext w:val="0"/>
                    <w:keepLines w:val="0"/>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cs="Times New Roman"/>
                      <w:b/>
                      <w:bCs w:val="0"/>
                      <w:color w:val="000000" w:themeColor="text1"/>
                      <w:sz w:val="21"/>
                      <w:szCs w:val="21"/>
                      <w14:textFill>
                        <w14:solidFill>
                          <w14:schemeClr w14:val="tx1"/>
                        </w14:solidFill>
                      </w14:textFill>
                    </w:rPr>
                  </w:pPr>
                </w:p>
              </w:tc>
              <w:tc>
                <w:tcPr>
                  <w:tcW w:w="1188" w:type="dxa"/>
                  <w:vMerge w:val="continue"/>
                  <w:noWrap w:val="0"/>
                  <w:vAlign w:val="center"/>
                </w:tcPr>
                <w:p w14:paraId="50C4C4C4">
                  <w:pPr>
                    <w:pStyle w:val="29"/>
                    <w:keepNext w:val="0"/>
                    <w:keepLines w:val="0"/>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cs="Times New Roman"/>
                      <w:b/>
                      <w:bCs w:val="0"/>
                      <w:color w:val="000000" w:themeColor="text1"/>
                      <w:sz w:val="21"/>
                      <w:szCs w:val="21"/>
                      <w14:textFill>
                        <w14:solidFill>
                          <w14:schemeClr w14:val="tx1"/>
                        </w14:solidFill>
                      </w14:textFill>
                    </w:rPr>
                  </w:pPr>
                </w:p>
              </w:tc>
              <w:tc>
                <w:tcPr>
                  <w:tcW w:w="1240" w:type="dxa"/>
                  <w:vMerge w:val="continue"/>
                  <w:noWrap w:val="0"/>
                  <w:vAlign w:val="center"/>
                </w:tcPr>
                <w:p w14:paraId="00813501">
                  <w:pPr>
                    <w:pStyle w:val="29"/>
                    <w:keepNext w:val="0"/>
                    <w:keepLines w:val="0"/>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cs="Times New Roman"/>
                      <w:b/>
                      <w:bCs w:val="0"/>
                      <w:color w:val="000000" w:themeColor="text1"/>
                      <w:sz w:val="21"/>
                      <w:szCs w:val="21"/>
                      <w14:textFill>
                        <w14:solidFill>
                          <w14:schemeClr w14:val="tx1"/>
                        </w14:solidFill>
                      </w14:textFill>
                    </w:rPr>
                  </w:pPr>
                </w:p>
              </w:tc>
              <w:tc>
                <w:tcPr>
                  <w:tcW w:w="2227" w:type="dxa"/>
                  <w:tcBorders>
                    <w:top w:val="single" w:color="auto" w:sz="4" w:space="0"/>
                  </w:tcBorders>
                  <w:noWrap w:val="0"/>
                  <w:vAlign w:val="center"/>
                </w:tcPr>
                <w:p w14:paraId="775AF2CB">
                  <w:pPr>
                    <w:pStyle w:val="29"/>
                    <w:keepNext w:val="0"/>
                    <w:keepLines w:val="0"/>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cs="Times New Roman"/>
                      <w:b/>
                      <w:bCs w:val="0"/>
                      <w:color w:val="000000" w:themeColor="text1"/>
                      <w:sz w:val="21"/>
                      <w:szCs w:val="21"/>
                      <w:lang w:val="en-US" w:eastAsia="zh-CN"/>
                      <w14:textFill>
                        <w14:solidFill>
                          <w14:schemeClr w14:val="tx1"/>
                        </w14:solidFill>
                      </w14:textFill>
                    </w:rPr>
                  </w:pPr>
                  <w:r>
                    <w:rPr>
                      <w:rFonts w:hint="eastAsia" w:ascii="Times New Roman" w:hAnsi="Times New Roman" w:cs="Times New Roman"/>
                      <w:b/>
                      <w:bCs w:val="0"/>
                      <w:color w:val="000000" w:themeColor="text1"/>
                      <w:sz w:val="21"/>
                      <w:szCs w:val="21"/>
                      <w:lang w:eastAsia="zh-CN"/>
                      <w14:textFill>
                        <w14:solidFill>
                          <w14:schemeClr w14:val="tx1"/>
                        </w14:solidFill>
                      </w14:textFill>
                    </w:rPr>
                    <w:t>昼间</w:t>
                  </w:r>
                </w:p>
              </w:tc>
            </w:tr>
            <w:tr w14:paraId="05D5F9E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756" w:hRule="atLeast"/>
              </w:trPr>
              <w:tc>
                <w:tcPr>
                  <w:tcW w:w="3309" w:type="dxa"/>
                  <w:noWrap w:val="0"/>
                  <w:vAlign w:val="center"/>
                </w:tcPr>
                <w:p w14:paraId="2AB3A3E9">
                  <w:pPr>
                    <w:pStyle w:val="29"/>
                    <w:keepNext w:val="0"/>
                    <w:keepLines w:val="0"/>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cs="Times New Roman"/>
                      <w:b w:val="0"/>
                      <w:bCs/>
                      <w:color w:val="000000" w:themeColor="text1"/>
                      <w:sz w:val="21"/>
                      <w:szCs w:val="21"/>
                      <w14:textFill>
                        <w14:solidFill>
                          <w14:schemeClr w14:val="tx1"/>
                        </w14:solidFill>
                      </w14:textFill>
                    </w:rPr>
                  </w:pPr>
                  <w:r>
                    <w:rPr>
                      <w:rFonts w:hint="default" w:ascii="Times New Roman" w:hAnsi="Times New Roman" w:cs="Times New Roman"/>
                      <w:b w:val="0"/>
                      <w:bCs/>
                      <w:color w:val="000000" w:themeColor="text1"/>
                      <w:sz w:val="21"/>
                      <w:szCs w:val="21"/>
                      <w14:textFill>
                        <w14:solidFill>
                          <w14:schemeClr w14:val="tx1"/>
                        </w14:solidFill>
                      </w14:textFill>
                    </w:rPr>
                    <w:t>《</w:t>
                  </w:r>
                  <w:r>
                    <w:rPr>
                      <w:rFonts w:hint="eastAsia" w:ascii="Times New Roman" w:hAnsi="Times New Roman" w:cs="Times New Roman"/>
                      <w:b w:val="0"/>
                      <w:bCs/>
                      <w:color w:val="000000" w:themeColor="text1"/>
                      <w:sz w:val="21"/>
                      <w:szCs w:val="21"/>
                      <w:lang w:eastAsia="zh-CN"/>
                      <w14:textFill>
                        <w14:solidFill>
                          <w14:schemeClr w14:val="tx1"/>
                        </w14:solidFill>
                      </w14:textFill>
                    </w:rPr>
                    <w:t>工业企业厂界环境噪声排放标准</w:t>
                  </w:r>
                  <w:r>
                    <w:rPr>
                      <w:rFonts w:hint="default" w:ascii="Times New Roman" w:hAnsi="Times New Roman" w:cs="Times New Roman"/>
                      <w:b w:val="0"/>
                      <w:bCs/>
                      <w:color w:val="000000" w:themeColor="text1"/>
                      <w:sz w:val="21"/>
                      <w:szCs w:val="21"/>
                      <w14:textFill>
                        <w14:solidFill>
                          <w14:schemeClr w14:val="tx1"/>
                        </w14:solidFill>
                      </w14:textFill>
                    </w:rPr>
                    <w:t>》（GB12348-2008）</w:t>
                  </w:r>
                </w:p>
              </w:tc>
              <w:tc>
                <w:tcPr>
                  <w:tcW w:w="1188" w:type="dxa"/>
                  <w:noWrap w:val="0"/>
                  <w:vAlign w:val="center"/>
                </w:tcPr>
                <w:p w14:paraId="1ADAB0AA">
                  <w:pPr>
                    <w:pStyle w:val="29"/>
                    <w:keepNext w:val="0"/>
                    <w:keepLines w:val="0"/>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cs="Times New Roman"/>
                      <w:b w:val="0"/>
                      <w:bCs/>
                      <w:color w:val="000000" w:themeColor="text1"/>
                      <w:sz w:val="21"/>
                      <w:szCs w:val="21"/>
                      <w14:textFill>
                        <w14:solidFill>
                          <w14:schemeClr w14:val="tx1"/>
                        </w14:solidFill>
                      </w14:textFill>
                    </w:rPr>
                  </w:pPr>
                  <w:r>
                    <w:rPr>
                      <w:rFonts w:hint="eastAsia" w:ascii="Times New Roman" w:hAnsi="Times New Roman" w:cs="Times New Roman"/>
                      <w:b w:val="0"/>
                      <w:bCs/>
                      <w:color w:val="000000" w:themeColor="text1"/>
                      <w:sz w:val="21"/>
                      <w:szCs w:val="21"/>
                      <w:lang w:val="en-US" w:eastAsia="zh-CN"/>
                      <w14:textFill>
                        <w14:solidFill>
                          <w14:schemeClr w14:val="tx1"/>
                        </w14:solidFill>
                      </w14:textFill>
                    </w:rPr>
                    <w:t>2</w:t>
                  </w:r>
                  <w:r>
                    <w:rPr>
                      <w:rFonts w:hint="default" w:ascii="Times New Roman" w:hAnsi="Times New Roman" w:cs="Times New Roman"/>
                      <w:b w:val="0"/>
                      <w:bCs/>
                      <w:color w:val="000000" w:themeColor="text1"/>
                      <w:sz w:val="21"/>
                      <w:szCs w:val="21"/>
                      <w14:textFill>
                        <w14:solidFill>
                          <w14:schemeClr w14:val="tx1"/>
                        </w14:solidFill>
                      </w14:textFill>
                    </w:rPr>
                    <w:t>类</w:t>
                  </w:r>
                </w:p>
              </w:tc>
              <w:tc>
                <w:tcPr>
                  <w:tcW w:w="1240" w:type="dxa"/>
                  <w:noWrap w:val="0"/>
                  <w:vAlign w:val="center"/>
                </w:tcPr>
                <w:p w14:paraId="6FDF9A1F">
                  <w:pPr>
                    <w:pStyle w:val="29"/>
                    <w:keepNext w:val="0"/>
                    <w:keepLines w:val="0"/>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cs="Times New Roman"/>
                      <w:b w:val="0"/>
                      <w:bCs/>
                      <w:color w:val="000000" w:themeColor="text1"/>
                      <w:sz w:val="21"/>
                      <w:szCs w:val="21"/>
                      <w14:textFill>
                        <w14:solidFill>
                          <w14:schemeClr w14:val="tx1"/>
                        </w14:solidFill>
                      </w14:textFill>
                    </w:rPr>
                  </w:pPr>
                  <w:r>
                    <w:rPr>
                      <w:rFonts w:hint="default" w:ascii="Times New Roman" w:hAnsi="Times New Roman" w:cs="Times New Roman"/>
                      <w:b w:val="0"/>
                      <w:bCs/>
                      <w:color w:val="000000" w:themeColor="text1"/>
                      <w:sz w:val="21"/>
                      <w:szCs w:val="21"/>
                      <w14:textFill>
                        <w14:solidFill>
                          <w14:schemeClr w14:val="tx1"/>
                        </w14:solidFill>
                      </w14:textFill>
                    </w:rPr>
                    <w:t>dB</w:t>
                  </w:r>
                  <w:r>
                    <w:rPr>
                      <w:rFonts w:hint="eastAsia" w:ascii="Times New Roman" w:hAnsi="Times New Roman" w:cs="Times New Roman"/>
                      <w:b w:val="0"/>
                      <w:bCs/>
                      <w:color w:val="000000" w:themeColor="text1"/>
                      <w:sz w:val="21"/>
                      <w:szCs w:val="21"/>
                      <w:lang w:eastAsia="zh-CN"/>
                      <w14:textFill>
                        <w14:solidFill>
                          <w14:schemeClr w14:val="tx1"/>
                        </w14:solidFill>
                      </w14:textFill>
                    </w:rPr>
                    <w:t>(</w:t>
                  </w:r>
                  <w:r>
                    <w:rPr>
                      <w:rFonts w:hint="default" w:ascii="Times New Roman" w:hAnsi="Times New Roman" w:cs="Times New Roman"/>
                      <w:b w:val="0"/>
                      <w:bCs/>
                      <w:color w:val="000000" w:themeColor="text1"/>
                      <w:sz w:val="21"/>
                      <w:szCs w:val="21"/>
                      <w14:textFill>
                        <w14:solidFill>
                          <w14:schemeClr w14:val="tx1"/>
                        </w14:solidFill>
                      </w14:textFill>
                    </w:rPr>
                    <w:t>A</w:t>
                  </w:r>
                  <w:r>
                    <w:rPr>
                      <w:rFonts w:hint="eastAsia" w:ascii="Times New Roman" w:hAnsi="Times New Roman" w:cs="Times New Roman"/>
                      <w:b w:val="0"/>
                      <w:bCs/>
                      <w:color w:val="000000" w:themeColor="text1"/>
                      <w:sz w:val="21"/>
                      <w:szCs w:val="21"/>
                      <w:lang w:eastAsia="zh-CN"/>
                      <w14:textFill>
                        <w14:solidFill>
                          <w14:schemeClr w14:val="tx1"/>
                        </w14:solidFill>
                      </w14:textFill>
                    </w:rPr>
                    <w:t>)</w:t>
                  </w:r>
                </w:p>
              </w:tc>
              <w:tc>
                <w:tcPr>
                  <w:tcW w:w="2227" w:type="dxa"/>
                  <w:noWrap w:val="0"/>
                  <w:vAlign w:val="center"/>
                </w:tcPr>
                <w:p w14:paraId="1C6DF040">
                  <w:pPr>
                    <w:pStyle w:val="29"/>
                    <w:keepNext w:val="0"/>
                    <w:keepLines w:val="0"/>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cs="Times New Roman"/>
                      <w:b w:val="0"/>
                      <w:bCs/>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lang w:val="en-US" w:eastAsia="zh-CN"/>
                      <w14:textFill>
                        <w14:solidFill>
                          <w14:schemeClr w14:val="tx1"/>
                        </w14:solidFill>
                      </w14:textFill>
                    </w:rPr>
                    <w:t>60</w:t>
                  </w:r>
                </w:p>
              </w:tc>
            </w:tr>
          </w:tbl>
          <w:p w14:paraId="10C30C71">
            <w:pPr>
              <w:pStyle w:val="11"/>
              <w:keepNext w:val="0"/>
              <w:keepLines w:val="0"/>
              <w:pageBreakBefore w:val="0"/>
              <w:kinsoku/>
              <w:wordWrap/>
              <w:overflowPunct/>
              <w:topLinePunct w:val="0"/>
              <w:autoSpaceDE/>
              <w:autoSpaceDN/>
              <w:bidi w:val="0"/>
              <w:spacing w:before="0" w:beforeAutospacing="0" w:after="0" w:afterAutospacing="0" w:line="360" w:lineRule="auto"/>
              <w:ind w:left="0" w:leftChars="0" w:firstLine="482" w:firstLineChars="200"/>
              <w:textAlignment w:val="auto"/>
              <w:rPr>
                <w:rFonts w:hint="default" w:ascii="宋体" w:hAnsi="宋体" w:eastAsia="宋体" w:cs="宋体"/>
                <w:b/>
                <w:bCs/>
                <w:color w:val="000000" w:themeColor="text1"/>
                <w:kern w:val="0"/>
                <w:sz w:val="24"/>
                <w:szCs w:val="24"/>
                <w:lang w:val="en-US" w:eastAsia="zh-CN"/>
                <w14:textFill>
                  <w14:solidFill>
                    <w14:schemeClr w14:val="tx1"/>
                  </w14:solidFill>
                </w14:textFill>
              </w:rPr>
            </w:pPr>
            <w:r>
              <w:rPr>
                <w:rFonts w:hint="eastAsia" w:ascii="宋体" w:hAnsi="宋体" w:eastAsia="宋体" w:cs="宋体"/>
                <w:b/>
                <w:bCs/>
                <w:color w:val="000000" w:themeColor="text1"/>
                <w:kern w:val="0"/>
                <w:sz w:val="24"/>
                <w:szCs w:val="24"/>
                <w:lang w:val="en-US" w:eastAsia="zh-CN"/>
                <w14:textFill>
                  <w14:solidFill>
                    <w14:schemeClr w14:val="tx1"/>
                  </w14:solidFill>
                </w14:textFill>
              </w:rPr>
              <w:t>4、固体废物</w:t>
            </w:r>
          </w:p>
          <w:p w14:paraId="19454A8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olor w:val="000000" w:themeColor="text1"/>
                <w:sz w:val="24"/>
                <w:highlight w:val="none"/>
                <w:lang w:eastAsia="zh-CN"/>
                <w14:textFill>
                  <w14:solidFill>
                    <w14:schemeClr w14:val="tx1"/>
                  </w14:solidFill>
                </w14:textFill>
              </w:rPr>
            </w:pPr>
            <w:r>
              <w:rPr>
                <w:rFonts w:hint="default" w:ascii="Times New Roman" w:hAnsi="Times New Roman"/>
                <w:color w:val="000000" w:themeColor="text1"/>
                <w:sz w:val="24"/>
                <w:highlight w:val="none"/>
                <w14:textFill>
                  <w14:solidFill>
                    <w14:schemeClr w14:val="tx1"/>
                  </w14:solidFill>
                </w14:textFill>
              </w:rPr>
              <w:t>本项目固体废物的处理、处置均应满足《中华人民共和国固体废物污染环境防治法》中的有关规定要求</w:t>
            </w:r>
            <w:r>
              <w:rPr>
                <w:rFonts w:hint="eastAsia" w:ascii="Times New Roman" w:hAnsi="Times New Roman"/>
                <w:color w:val="000000" w:themeColor="text1"/>
                <w:sz w:val="24"/>
                <w:highlight w:val="none"/>
                <w:lang w:eastAsia="zh-CN"/>
                <w14:textFill>
                  <w14:solidFill>
                    <w14:schemeClr w14:val="tx1"/>
                  </w14:solidFill>
                </w14:textFill>
              </w:rPr>
              <w:t>。</w:t>
            </w:r>
            <w:r>
              <w:rPr>
                <w:rFonts w:ascii="Times New Roman" w:hAnsi="Times New Roman"/>
                <w:color w:val="000000" w:themeColor="text1"/>
                <w:sz w:val="24"/>
                <w:highlight w:val="none"/>
                <w14:textFill>
                  <w14:solidFill>
                    <w14:schemeClr w14:val="tx1"/>
                  </w14:solidFill>
                </w14:textFill>
              </w:rPr>
              <w:t>贮存过程应满足相应防渗漏、防雨淋、防扬尘等环境保护要求</w:t>
            </w:r>
            <w:r>
              <w:rPr>
                <w:rFonts w:hint="eastAsia" w:ascii="Times New Roman" w:hAnsi="Times New Roman"/>
                <w:color w:val="000000" w:themeColor="text1"/>
                <w:sz w:val="24"/>
                <w:highlight w:val="none"/>
                <w:lang w:eastAsia="zh-CN"/>
                <w14:textFill>
                  <w14:solidFill>
                    <w14:schemeClr w14:val="tx1"/>
                  </w14:solidFill>
                </w14:textFill>
              </w:rPr>
              <w:t>。</w:t>
            </w:r>
          </w:p>
          <w:p w14:paraId="2B0E33B2">
            <w:pPr>
              <w:keepNext w:val="0"/>
              <w:keepLines w:val="0"/>
              <w:pageBreakBefore w:val="0"/>
              <w:kinsoku/>
              <w:wordWrap/>
              <w:overflowPunct/>
              <w:topLinePunct w:val="0"/>
              <w:autoSpaceDE/>
              <w:autoSpaceDN/>
              <w:bidi w:val="0"/>
              <w:spacing w:beforeAutospacing="0" w:afterAutospacing="0" w:line="360" w:lineRule="auto"/>
              <w:ind w:left="0" w:leftChars="0" w:firstLine="480" w:firstLineChars="200"/>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eastAsia="zh-CN"/>
                <w14:textFill>
                  <w14:solidFill>
                    <w14:schemeClr w14:val="tx1"/>
                  </w14:solidFill>
                </w14:textFill>
              </w:rPr>
              <w:t>本项目危险废物</w:t>
            </w:r>
            <w:r>
              <w:rPr>
                <w:rFonts w:hint="eastAsia" w:eastAsia="宋体" w:cs="Times New Roman"/>
                <w:color w:val="000000" w:themeColor="text1"/>
                <w:sz w:val="24"/>
                <w:highlight w:val="none"/>
                <w:lang w:eastAsia="zh-CN"/>
                <w14:textFill>
                  <w14:solidFill>
                    <w14:schemeClr w14:val="tx1"/>
                  </w14:solidFill>
                </w14:textFill>
              </w:rPr>
              <w:t>管理、</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贮存执行《危险废物贮存污染控制标准》（GB18597-2023）、《危险废物识别标志设置技术规范》（HJ1276—2022）</w:t>
            </w:r>
            <w:r>
              <w:rPr>
                <w:rFonts w:hint="eastAsia" w:ascii="Times New Roman" w:hAnsi="Times New Roman" w:eastAsia="宋体" w:cs="Times New Roman"/>
                <w:color w:val="000000" w:themeColor="text1"/>
                <w:sz w:val="24"/>
                <w:highlight w:val="none"/>
                <w:lang w:eastAsia="zh-CN"/>
                <w14:textFill>
                  <w14:solidFill>
                    <w14:schemeClr w14:val="tx1"/>
                  </w14:solidFill>
                </w14:textFill>
              </w:rPr>
              <w:t>。</w:t>
            </w:r>
          </w:p>
        </w:tc>
      </w:tr>
      <w:tr w14:paraId="7BA697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800" w:type="dxa"/>
            <w:noWrap w:val="0"/>
            <w:vAlign w:val="center"/>
          </w:tcPr>
          <w:p w14:paraId="24D3EBE8">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总量</w:t>
            </w:r>
          </w:p>
          <w:p w14:paraId="02278A12">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控制</w:t>
            </w:r>
          </w:p>
          <w:p w14:paraId="7063CB3B">
            <w:pPr>
              <w:adjustRightInd w:val="0"/>
              <w:snapToGrid w:val="0"/>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指标</w:t>
            </w:r>
          </w:p>
        </w:tc>
        <w:tc>
          <w:tcPr>
            <w:tcW w:w="8190" w:type="dxa"/>
            <w:noWrap w:val="0"/>
            <w:vAlign w:val="center"/>
          </w:tcPr>
          <w:p w14:paraId="3C9A89B2">
            <w:pPr>
              <w:pStyle w:val="23"/>
              <w:spacing w:line="364" w:lineRule="auto"/>
              <w:ind w:left="113" w:right="84" w:firstLine="480"/>
              <w:jc w:val="both"/>
              <w:rPr>
                <w:rFonts w:hint="eastAsia" w:eastAsia="宋体"/>
                <w:color w:val="000000" w:themeColor="text1"/>
                <w:sz w:val="24"/>
                <w:lang w:eastAsia="zh-CN"/>
                <w14:textFill>
                  <w14:solidFill>
                    <w14:schemeClr w14:val="tx1"/>
                  </w14:solidFill>
                </w14:textFill>
              </w:rPr>
            </w:pPr>
            <w:r>
              <w:rPr>
                <w:color w:val="000000" w:themeColor="text1"/>
                <w:spacing w:val="-4"/>
                <w:sz w:val="24"/>
                <w14:textFill>
                  <w14:solidFill>
                    <w14:schemeClr w14:val="tx1"/>
                  </w14:solidFill>
                </w14:textFill>
              </w:rPr>
              <w:t>国家对化学需氧量、氨氮、</w:t>
            </w:r>
            <w:r>
              <w:rPr>
                <w:rFonts w:ascii="Times New Roman" w:eastAsia="Times New Roman"/>
                <w:color w:val="000000" w:themeColor="text1"/>
                <w:spacing w:val="-4"/>
                <w:sz w:val="24"/>
                <w14:textFill>
                  <w14:solidFill>
                    <w14:schemeClr w14:val="tx1"/>
                  </w14:solidFill>
                </w14:textFill>
              </w:rPr>
              <w:t>VOCs</w:t>
            </w:r>
            <w:r>
              <w:rPr>
                <w:color w:val="000000" w:themeColor="text1"/>
                <w:spacing w:val="-4"/>
                <w:sz w:val="24"/>
                <w14:textFill>
                  <w14:solidFill>
                    <w14:schemeClr w14:val="tx1"/>
                  </w14:solidFill>
                </w14:textFill>
              </w:rPr>
              <w:t>、烟粉尘、二氧化硫、氮氧化物六种主</w:t>
            </w:r>
            <w:r>
              <w:rPr>
                <w:color w:val="000000" w:themeColor="text1"/>
                <w:spacing w:val="-2"/>
                <w:sz w:val="24"/>
                <w14:textFill>
                  <w14:solidFill>
                    <w14:schemeClr w14:val="tx1"/>
                  </w14:solidFill>
                </w14:textFill>
              </w:rPr>
              <w:t>要污染物实行排放总量控制计划管理</w:t>
            </w:r>
            <w:r>
              <w:rPr>
                <w:rFonts w:hint="eastAsia"/>
                <w:color w:val="000000" w:themeColor="text1"/>
                <w:spacing w:val="-2"/>
                <w:sz w:val="24"/>
                <w:lang w:eastAsia="zh-CN"/>
                <w14:textFill>
                  <w14:solidFill>
                    <w14:schemeClr w14:val="tx1"/>
                  </w14:solidFill>
                </w14:textFill>
              </w:rPr>
              <w:t>。</w:t>
            </w:r>
          </w:p>
          <w:p w14:paraId="49572C3E">
            <w:pPr>
              <w:keepNext w:val="0"/>
              <w:keepLines w:val="0"/>
              <w:pageBreakBefore w:val="0"/>
              <w:widowControl w:val="0"/>
              <w:kinsoku/>
              <w:wordWrap/>
              <w:overflowPunct/>
              <w:topLinePunct w:val="0"/>
              <w:autoSpaceDE/>
              <w:autoSpaceDN/>
              <w:bidi w:val="0"/>
              <w:adjustRightInd/>
              <w:snapToGrid/>
              <w:spacing w:line="360" w:lineRule="auto"/>
              <w:ind w:firstLine="444" w:firstLineChars="200"/>
              <w:jc w:val="left"/>
              <w:textAlignment w:val="auto"/>
              <w:rPr>
                <w:rFonts w:hint="default" w:ascii="Times New Roman" w:hAnsi="Times New Roman" w:eastAsia="宋体" w:cs="Times New Roman"/>
                <w:color w:val="000000" w:themeColor="text1"/>
                <w:sz w:val="24"/>
                <w:szCs w:val="32"/>
                <w:lang w:val="en-US" w:eastAsia="zh-CN"/>
                <w14:textFill>
                  <w14:solidFill>
                    <w14:schemeClr w14:val="tx1"/>
                  </w14:solidFill>
                </w14:textFill>
              </w:rPr>
            </w:pPr>
            <w:r>
              <w:rPr>
                <w:color w:val="000000" w:themeColor="text1"/>
                <w:spacing w:val="-9"/>
                <w:sz w:val="24"/>
                <w14:textFill>
                  <w14:solidFill>
                    <w14:schemeClr w14:val="tx1"/>
                  </w14:solidFill>
                </w14:textFill>
              </w:rPr>
              <w:t>项目营运期废水经处理后回用，不外排，废水污染物无需申请总量控制指标。</w:t>
            </w:r>
            <w:r>
              <w:rPr>
                <w:color w:val="000000" w:themeColor="text1"/>
                <w:spacing w:val="-2"/>
                <w:sz w:val="24"/>
                <w14:textFill>
                  <w14:solidFill>
                    <w14:schemeClr w14:val="tx1"/>
                  </w14:solidFill>
                </w14:textFill>
              </w:rPr>
              <w:t>营运期废气仅为少量无组织挥发废气，无需申请总量指标。</w:t>
            </w:r>
          </w:p>
          <w:p w14:paraId="4FF2D401">
            <w:pPr>
              <w:pStyle w:val="11"/>
              <w:ind w:left="0" w:leftChars="0" w:firstLine="0" w:firstLineChars="0"/>
              <w:rPr>
                <w:rFonts w:hint="eastAsia" w:ascii="宋体" w:hAnsi="宋体" w:eastAsia="宋体" w:cs="宋体"/>
                <w:color w:val="000000" w:themeColor="text1"/>
                <w:sz w:val="24"/>
                <w:szCs w:val="32"/>
                <w:lang w:val="en-US" w:eastAsia="zh-CN"/>
                <w14:textFill>
                  <w14:solidFill>
                    <w14:schemeClr w14:val="tx1"/>
                  </w14:solidFill>
                </w14:textFill>
              </w:rPr>
            </w:pPr>
          </w:p>
          <w:p w14:paraId="0D1BEC27">
            <w:pPr>
              <w:rPr>
                <w:rFonts w:hint="eastAsia" w:ascii="宋体" w:hAnsi="宋体" w:eastAsia="宋体" w:cs="宋体"/>
                <w:color w:val="000000" w:themeColor="text1"/>
                <w:sz w:val="24"/>
                <w:szCs w:val="32"/>
                <w:lang w:val="en-US" w:eastAsia="zh-CN"/>
                <w14:textFill>
                  <w14:solidFill>
                    <w14:schemeClr w14:val="tx1"/>
                  </w14:solidFill>
                </w14:textFill>
              </w:rPr>
            </w:pPr>
          </w:p>
          <w:p w14:paraId="78CA8234">
            <w:pPr>
              <w:rPr>
                <w:rFonts w:hint="eastAsia" w:ascii="宋体" w:hAnsi="宋体" w:eastAsia="宋体" w:cs="宋体"/>
                <w:color w:val="000000" w:themeColor="text1"/>
                <w:sz w:val="24"/>
                <w:szCs w:val="32"/>
                <w:lang w:val="en-US" w:eastAsia="zh-CN"/>
                <w14:textFill>
                  <w14:solidFill>
                    <w14:schemeClr w14:val="tx1"/>
                  </w14:solidFill>
                </w14:textFill>
              </w:rPr>
            </w:pPr>
          </w:p>
          <w:p w14:paraId="37148683">
            <w:pPr>
              <w:rPr>
                <w:rFonts w:hint="eastAsia" w:ascii="宋体" w:hAnsi="宋体" w:eastAsia="宋体" w:cs="宋体"/>
                <w:color w:val="000000" w:themeColor="text1"/>
                <w:sz w:val="24"/>
                <w:szCs w:val="32"/>
                <w:lang w:val="en-US" w:eastAsia="zh-CN"/>
                <w14:textFill>
                  <w14:solidFill>
                    <w14:schemeClr w14:val="tx1"/>
                  </w14:solidFill>
                </w14:textFill>
              </w:rPr>
            </w:pPr>
          </w:p>
          <w:p w14:paraId="28874A0F">
            <w:pPr>
              <w:rPr>
                <w:rFonts w:hint="eastAsia" w:ascii="宋体" w:hAnsi="宋体" w:eastAsia="宋体" w:cs="宋体"/>
                <w:color w:val="000000" w:themeColor="text1"/>
                <w:sz w:val="24"/>
                <w:szCs w:val="32"/>
                <w:lang w:val="en-US" w:eastAsia="zh-CN"/>
                <w14:textFill>
                  <w14:solidFill>
                    <w14:schemeClr w14:val="tx1"/>
                  </w14:solidFill>
                </w14:textFill>
              </w:rPr>
            </w:pPr>
          </w:p>
          <w:p w14:paraId="0BEC4628">
            <w:pPr>
              <w:rPr>
                <w:rFonts w:hint="eastAsia" w:ascii="宋体" w:hAnsi="宋体" w:eastAsia="宋体" w:cs="宋体"/>
                <w:color w:val="000000" w:themeColor="text1"/>
                <w:sz w:val="24"/>
                <w:szCs w:val="32"/>
                <w:lang w:val="en-US" w:eastAsia="zh-CN"/>
                <w14:textFill>
                  <w14:solidFill>
                    <w14:schemeClr w14:val="tx1"/>
                  </w14:solidFill>
                </w14:textFill>
              </w:rPr>
            </w:pPr>
          </w:p>
          <w:p w14:paraId="432D8523">
            <w:pPr>
              <w:rPr>
                <w:rFonts w:hint="eastAsia" w:ascii="宋体" w:hAnsi="宋体" w:eastAsia="宋体" w:cs="宋体"/>
                <w:color w:val="000000" w:themeColor="text1"/>
                <w:sz w:val="24"/>
                <w:szCs w:val="32"/>
                <w:lang w:val="en-US" w:eastAsia="zh-CN"/>
                <w14:textFill>
                  <w14:solidFill>
                    <w14:schemeClr w14:val="tx1"/>
                  </w14:solidFill>
                </w14:textFill>
              </w:rPr>
            </w:pPr>
          </w:p>
          <w:p w14:paraId="62B742F9">
            <w:pPr>
              <w:rPr>
                <w:rFonts w:hint="eastAsia" w:ascii="宋体" w:hAnsi="宋体" w:eastAsia="宋体" w:cs="宋体"/>
                <w:color w:val="000000" w:themeColor="text1"/>
                <w:sz w:val="24"/>
                <w:szCs w:val="32"/>
                <w:lang w:val="en-US" w:eastAsia="zh-CN"/>
                <w14:textFill>
                  <w14:solidFill>
                    <w14:schemeClr w14:val="tx1"/>
                  </w14:solidFill>
                </w14:textFill>
              </w:rPr>
            </w:pPr>
          </w:p>
          <w:p w14:paraId="0750B890">
            <w:pPr>
              <w:rPr>
                <w:rFonts w:hint="eastAsia" w:ascii="宋体" w:hAnsi="宋体" w:eastAsia="宋体" w:cs="宋体"/>
                <w:color w:val="000000" w:themeColor="text1"/>
                <w:sz w:val="24"/>
                <w:szCs w:val="32"/>
                <w:lang w:val="en-US" w:eastAsia="zh-CN"/>
                <w14:textFill>
                  <w14:solidFill>
                    <w14:schemeClr w14:val="tx1"/>
                  </w14:solidFill>
                </w14:textFill>
              </w:rPr>
            </w:pPr>
          </w:p>
          <w:p w14:paraId="344F2214">
            <w:pPr>
              <w:rPr>
                <w:rFonts w:hint="eastAsia" w:ascii="宋体" w:hAnsi="宋体" w:eastAsia="宋体" w:cs="宋体"/>
                <w:color w:val="000000" w:themeColor="text1"/>
                <w:sz w:val="24"/>
                <w:szCs w:val="32"/>
                <w:lang w:val="en-US" w:eastAsia="zh-CN"/>
                <w14:textFill>
                  <w14:solidFill>
                    <w14:schemeClr w14:val="tx1"/>
                  </w14:solidFill>
                </w14:textFill>
              </w:rPr>
            </w:pPr>
          </w:p>
          <w:p w14:paraId="54B324D0">
            <w:pPr>
              <w:rPr>
                <w:rFonts w:hint="eastAsia" w:ascii="宋体" w:hAnsi="宋体" w:eastAsia="宋体" w:cs="宋体"/>
                <w:color w:val="000000" w:themeColor="text1"/>
                <w:sz w:val="24"/>
                <w:szCs w:val="32"/>
                <w:lang w:val="en-US" w:eastAsia="zh-CN"/>
                <w14:textFill>
                  <w14:solidFill>
                    <w14:schemeClr w14:val="tx1"/>
                  </w14:solidFill>
                </w14:textFill>
              </w:rPr>
            </w:pPr>
          </w:p>
          <w:p w14:paraId="3E297122">
            <w:pPr>
              <w:rPr>
                <w:rFonts w:hint="eastAsia" w:ascii="宋体" w:hAnsi="宋体" w:eastAsia="宋体" w:cs="宋体"/>
                <w:color w:val="000000" w:themeColor="text1"/>
                <w:sz w:val="24"/>
                <w:szCs w:val="32"/>
                <w:lang w:val="en-US" w:eastAsia="zh-CN"/>
                <w14:textFill>
                  <w14:solidFill>
                    <w14:schemeClr w14:val="tx1"/>
                  </w14:solidFill>
                </w14:textFill>
              </w:rPr>
            </w:pPr>
          </w:p>
          <w:p w14:paraId="24733ED2">
            <w:pPr>
              <w:rPr>
                <w:rFonts w:hint="eastAsia" w:ascii="宋体" w:hAnsi="宋体" w:eastAsia="宋体" w:cs="宋体"/>
                <w:color w:val="000000" w:themeColor="text1"/>
                <w:sz w:val="24"/>
                <w:szCs w:val="32"/>
                <w:lang w:val="en-US" w:eastAsia="zh-CN"/>
                <w14:textFill>
                  <w14:solidFill>
                    <w14:schemeClr w14:val="tx1"/>
                  </w14:solidFill>
                </w14:textFill>
              </w:rPr>
            </w:pPr>
          </w:p>
          <w:p w14:paraId="707BCF22">
            <w:pPr>
              <w:rPr>
                <w:rFonts w:hint="eastAsia" w:ascii="宋体" w:hAnsi="宋体" w:eastAsia="宋体" w:cs="宋体"/>
                <w:color w:val="000000" w:themeColor="text1"/>
                <w:sz w:val="24"/>
                <w:szCs w:val="32"/>
                <w:lang w:val="en-US" w:eastAsia="zh-CN"/>
                <w14:textFill>
                  <w14:solidFill>
                    <w14:schemeClr w14:val="tx1"/>
                  </w14:solidFill>
                </w14:textFill>
              </w:rPr>
            </w:pPr>
          </w:p>
          <w:p w14:paraId="54D4D216">
            <w:pPr>
              <w:rPr>
                <w:rFonts w:hint="eastAsia" w:ascii="宋体" w:hAnsi="宋体" w:eastAsia="宋体" w:cs="宋体"/>
                <w:color w:val="000000" w:themeColor="text1"/>
                <w:sz w:val="24"/>
                <w:szCs w:val="32"/>
                <w:lang w:val="en-US" w:eastAsia="zh-CN"/>
                <w14:textFill>
                  <w14:solidFill>
                    <w14:schemeClr w14:val="tx1"/>
                  </w14:solidFill>
                </w14:textFill>
              </w:rPr>
            </w:pPr>
          </w:p>
          <w:p w14:paraId="63B65851">
            <w:pPr>
              <w:rPr>
                <w:rFonts w:hint="eastAsia" w:ascii="宋体" w:hAnsi="宋体" w:eastAsia="宋体" w:cs="宋体"/>
                <w:color w:val="000000" w:themeColor="text1"/>
                <w:sz w:val="24"/>
                <w:szCs w:val="32"/>
                <w:lang w:val="en-US" w:eastAsia="zh-CN"/>
                <w14:textFill>
                  <w14:solidFill>
                    <w14:schemeClr w14:val="tx1"/>
                  </w14:solidFill>
                </w14:textFill>
              </w:rPr>
            </w:pPr>
          </w:p>
          <w:p w14:paraId="264AE1CF">
            <w:pPr>
              <w:rPr>
                <w:rFonts w:hint="eastAsia" w:ascii="宋体" w:hAnsi="宋体" w:eastAsia="宋体" w:cs="宋体"/>
                <w:color w:val="000000" w:themeColor="text1"/>
                <w:sz w:val="24"/>
                <w:szCs w:val="32"/>
                <w:lang w:val="en-US" w:eastAsia="zh-CN"/>
                <w14:textFill>
                  <w14:solidFill>
                    <w14:schemeClr w14:val="tx1"/>
                  </w14:solidFill>
                </w14:textFill>
              </w:rPr>
            </w:pPr>
          </w:p>
          <w:p w14:paraId="372FCCB4">
            <w:pPr>
              <w:rPr>
                <w:rFonts w:hint="eastAsia" w:ascii="宋体" w:hAnsi="宋体" w:eastAsia="宋体" w:cs="宋体"/>
                <w:color w:val="000000" w:themeColor="text1"/>
                <w:sz w:val="24"/>
                <w:szCs w:val="32"/>
                <w:lang w:val="en-US" w:eastAsia="zh-CN"/>
                <w14:textFill>
                  <w14:solidFill>
                    <w14:schemeClr w14:val="tx1"/>
                  </w14:solidFill>
                </w14:textFill>
              </w:rPr>
            </w:pPr>
          </w:p>
          <w:p w14:paraId="0FB017CC">
            <w:pPr>
              <w:rPr>
                <w:rFonts w:hint="eastAsia" w:ascii="宋体" w:hAnsi="宋体" w:eastAsia="宋体" w:cs="宋体"/>
                <w:color w:val="000000" w:themeColor="text1"/>
                <w:sz w:val="24"/>
                <w:szCs w:val="32"/>
                <w:lang w:val="en-US" w:eastAsia="zh-CN"/>
                <w14:textFill>
                  <w14:solidFill>
                    <w14:schemeClr w14:val="tx1"/>
                  </w14:solidFill>
                </w14:textFill>
              </w:rPr>
            </w:pPr>
          </w:p>
          <w:p w14:paraId="6CF8D5A4">
            <w:pPr>
              <w:rPr>
                <w:rFonts w:hint="eastAsia" w:ascii="宋体" w:hAnsi="宋体" w:eastAsia="宋体" w:cs="宋体"/>
                <w:color w:val="000000" w:themeColor="text1"/>
                <w:sz w:val="24"/>
                <w:szCs w:val="32"/>
                <w:lang w:val="en-US" w:eastAsia="zh-CN"/>
                <w14:textFill>
                  <w14:solidFill>
                    <w14:schemeClr w14:val="tx1"/>
                  </w14:solidFill>
                </w14:textFill>
              </w:rPr>
            </w:pPr>
          </w:p>
          <w:p w14:paraId="787F6D78">
            <w:pPr>
              <w:rPr>
                <w:rFonts w:hint="eastAsia" w:ascii="宋体" w:hAnsi="宋体" w:eastAsia="宋体" w:cs="宋体"/>
                <w:color w:val="000000" w:themeColor="text1"/>
                <w:sz w:val="24"/>
                <w:szCs w:val="32"/>
                <w:lang w:val="en-US" w:eastAsia="zh-CN"/>
                <w14:textFill>
                  <w14:solidFill>
                    <w14:schemeClr w14:val="tx1"/>
                  </w14:solidFill>
                </w14:textFill>
              </w:rPr>
            </w:pPr>
          </w:p>
          <w:p w14:paraId="00895119">
            <w:pPr>
              <w:rPr>
                <w:rFonts w:hint="eastAsia" w:ascii="宋体" w:hAnsi="宋体" w:eastAsia="宋体" w:cs="宋体"/>
                <w:color w:val="000000" w:themeColor="text1"/>
                <w:sz w:val="24"/>
                <w:szCs w:val="32"/>
                <w:lang w:val="en-US" w:eastAsia="zh-CN"/>
                <w14:textFill>
                  <w14:solidFill>
                    <w14:schemeClr w14:val="tx1"/>
                  </w14:solidFill>
                </w14:textFill>
              </w:rPr>
            </w:pPr>
          </w:p>
          <w:p w14:paraId="6B046C57">
            <w:pPr>
              <w:rPr>
                <w:rFonts w:hint="eastAsia" w:ascii="宋体" w:hAnsi="宋体" w:eastAsia="宋体" w:cs="宋体"/>
                <w:color w:val="000000" w:themeColor="text1"/>
                <w:sz w:val="24"/>
                <w:szCs w:val="32"/>
                <w:lang w:val="en-US" w:eastAsia="zh-CN"/>
                <w14:textFill>
                  <w14:solidFill>
                    <w14:schemeClr w14:val="tx1"/>
                  </w14:solidFill>
                </w14:textFill>
              </w:rPr>
            </w:pPr>
          </w:p>
          <w:p w14:paraId="1AD1823B">
            <w:pPr>
              <w:rPr>
                <w:rFonts w:hint="eastAsia" w:ascii="宋体" w:hAnsi="宋体" w:eastAsia="宋体" w:cs="宋体"/>
                <w:color w:val="000000" w:themeColor="text1"/>
                <w:sz w:val="24"/>
                <w:szCs w:val="32"/>
                <w:lang w:val="en-US" w:eastAsia="zh-CN"/>
                <w14:textFill>
                  <w14:solidFill>
                    <w14:schemeClr w14:val="tx1"/>
                  </w14:solidFill>
                </w14:textFill>
              </w:rPr>
            </w:pPr>
          </w:p>
          <w:p w14:paraId="47CA9F3F">
            <w:pPr>
              <w:rPr>
                <w:rFonts w:hint="eastAsia" w:ascii="宋体" w:hAnsi="宋体" w:eastAsia="宋体" w:cs="宋体"/>
                <w:color w:val="000000" w:themeColor="text1"/>
                <w:sz w:val="24"/>
                <w:szCs w:val="32"/>
                <w:lang w:val="en-US" w:eastAsia="zh-CN"/>
                <w14:textFill>
                  <w14:solidFill>
                    <w14:schemeClr w14:val="tx1"/>
                  </w14:solidFill>
                </w14:textFill>
              </w:rPr>
            </w:pPr>
          </w:p>
          <w:p w14:paraId="1F5655CA">
            <w:pPr>
              <w:rPr>
                <w:rFonts w:hint="eastAsia" w:ascii="宋体" w:hAnsi="宋体" w:eastAsia="宋体" w:cs="宋体"/>
                <w:color w:val="000000" w:themeColor="text1"/>
                <w:sz w:val="24"/>
                <w:szCs w:val="32"/>
                <w:lang w:val="en-US" w:eastAsia="zh-CN"/>
                <w14:textFill>
                  <w14:solidFill>
                    <w14:schemeClr w14:val="tx1"/>
                  </w14:solidFill>
                </w14:textFill>
              </w:rPr>
            </w:pPr>
          </w:p>
          <w:p w14:paraId="701218B7">
            <w:pPr>
              <w:rPr>
                <w:rFonts w:hint="eastAsia"/>
                <w:color w:val="000000" w:themeColor="text1"/>
                <w:lang w:val="en-US" w:eastAsia="zh-CN"/>
                <w14:textFill>
                  <w14:solidFill>
                    <w14:schemeClr w14:val="tx1"/>
                  </w14:solidFill>
                </w14:textFill>
              </w:rPr>
            </w:pPr>
          </w:p>
          <w:p w14:paraId="2CCF0441">
            <w:pPr>
              <w:rPr>
                <w:rFonts w:hint="eastAsia"/>
                <w:color w:val="000000" w:themeColor="text1"/>
                <w:lang w:val="en-US" w:eastAsia="zh-CN"/>
                <w14:textFill>
                  <w14:solidFill>
                    <w14:schemeClr w14:val="tx1"/>
                  </w14:solidFill>
                </w14:textFill>
              </w:rPr>
            </w:pPr>
          </w:p>
          <w:p w14:paraId="11610352">
            <w:pPr>
              <w:rPr>
                <w:rFonts w:hint="eastAsia"/>
                <w:color w:val="000000" w:themeColor="text1"/>
                <w:lang w:val="en-US" w:eastAsia="zh-CN"/>
                <w14:textFill>
                  <w14:solidFill>
                    <w14:schemeClr w14:val="tx1"/>
                  </w14:solidFill>
                </w14:textFill>
              </w:rPr>
            </w:pPr>
          </w:p>
          <w:p w14:paraId="4A8673BB">
            <w:pPr>
              <w:rPr>
                <w:rFonts w:hint="eastAsia"/>
                <w:color w:val="000000" w:themeColor="text1"/>
                <w:lang w:val="en-US" w:eastAsia="zh-CN"/>
                <w14:textFill>
                  <w14:solidFill>
                    <w14:schemeClr w14:val="tx1"/>
                  </w14:solidFill>
                </w14:textFill>
              </w:rPr>
            </w:pPr>
          </w:p>
        </w:tc>
      </w:tr>
    </w:tbl>
    <w:p w14:paraId="585B4AC6">
      <w:pPr>
        <w:jc w:val="both"/>
        <w:rPr>
          <w:rFonts w:hint="eastAsia" w:asciiTheme="minorEastAsia" w:hAnsiTheme="minorEastAsia" w:cstheme="minorEastAsia"/>
          <w:color w:val="000000" w:themeColor="text1"/>
          <w:sz w:val="28"/>
          <w:szCs w:val="36"/>
          <w:u w:val="none"/>
          <w:lang w:val="en-US" w:eastAsia="zh-CN"/>
          <w14:textFill>
            <w14:solidFill>
              <w14:schemeClr w14:val="tx1"/>
            </w14:solidFill>
          </w14:textFill>
        </w:rPr>
        <w:sectPr>
          <w:pgSz w:w="11906" w:h="16838"/>
          <w:pgMar w:top="1440" w:right="1800" w:bottom="1440" w:left="1800" w:header="851" w:footer="992" w:gutter="0"/>
          <w:pgNumType w:fmt="decimal"/>
          <w:cols w:space="425" w:num="1"/>
          <w:docGrid w:type="lines" w:linePitch="312" w:charSpace="0"/>
        </w:sectPr>
      </w:pPr>
    </w:p>
    <w:p w14:paraId="27F20365">
      <w:pPr>
        <w:pStyle w:val="3"/>
        <w:keepNext/>
        <w:keepLines/>
        <w:pageBreakBefore w:val="0"/>
        <w:widowControl w:val="0"/>
        <w:kinsoku/>
        <w:wordWrap/>
        <w:overflowPunct/>
        <w:topLinePunct w:val="0"/>
        <w:autoSpaceDE/>
        <w:autoSpaceDN/>
        <w:bidi w:val="0"/>
        <w:adjustRightInd/>
        <w:snapToGrid/>
        <w:spacing w:before="0" w:after="0" w:line="240" w:lineRule="auto"/>
        <w:jc w:val="center"/>
        <w:textAlignment w:val="auto"/>
        <w:rPr>
          <w:rFonts w:hint="eastAsia"/>
          <w:color w:val="000000" w:themeColor="text1"/>
          <w:sz w:val="30"/>
          <w:szCs w:val="30"/>
          <w:lang w:val="en-US" w:eastAsia="zh-CN"/>
          <w14:textFill>
            <w14:solidFill>
              <w14:schemeClr w14:val="tx1"/>
            </w14:solidFill>
          </w14:textFill>
        </w:rPr>
      </w:pPr>
      <w:bookmarkStart w:id="7" w:name="_Toc1371"/>
      <w:bookmarkStart w:id="8" w:name="_Toc18944"/>
      <w:r>
        <w:rPr>
          <w:rFonts w:hint="eastAsia"/>
          <w:color w:val="000000" w:themeColor="text1"/>
          <w:sz w:val="30"/>
          <w:szCs w:val="30"/>
          <w:lang w:val="en-US" w:eastAsia="zh-CN"/>
          <w14:textFill>
            <w14:solidFill>
              <w14:schemeClr w14:val="tx1"/>
            </w14:solidFill>
          </w14:textFill>
        </w:rPr>
        <w:t>四、主要环境影响和保护措施</w:t>
      </w:r>
      <w:bookmarkEnd w:id="7"/>
      <w:bookmarkEnd w:id="8"/>
    </w:p>
    <w:tbl>
      <w:tblPr>
        <w:tblStyle w:val="14"/>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04"/>
        <w:gridCol w:w="8604"/>
      </w:tblGrid>
      <w:tr w14:paraId="7A0C63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304" w:type="dxa"/>
            <w:noWrap w:val="0"/>
            <w:tcMar>
              <w:left w:w="28" w:type="dxa"/>
              <w:right w:w="28" w:type="dxa"/>
            </w:tcMar>
            <w:vAlign w:val="center"/>
          </w:tcPr>
          <w:p w14:paraId="436A994F">
            <w:pPr>
              <w:pStyle w:val="12"/>
              <w:adjustRightInd w:val="0"/>
              <w:snapToGrid w:val="0"/>
              <w:spacing w:before="0" w:beforeAutospacing="0" w:after="0" w:afterAutospacing="0"/>
              <w:jc w:val="center"/>
              <w:rPr>
                <w:rFonts w:hint="eastAsia" w:cs="宋体"/>
                <w:color w:val="000000" w:themeColor="text1"/>
                <w:kern w:val="2"/>
                <w:sz w:val="21"/>
                <w:szCs w:val="21"/>
                <w14:textFill>
                  <w14:solidFill>
                    <w14:schemeClr w14:val="tx1"/>
                  </w14:solidFill>
                </w14:textFill>
              </w:rPr>
            </w:pPr>
            <w:r>
              <w:rPr>
                <w:rFonts w:hint="eastAsia" w:cs="宋体"/>
                <w:color w:val="000000" w:themeColor="text1"/>
                <w:kern w:val="2"/>
                <w:sz w:val="21"/>
                <w:szCs w:val="21"/>
                <w14:textFill>
                  <w14:solidFill>
                    <w14:schemeClr w14:val="tx1"/>
                  </w14:solidFill>
                </w14:textFill>
              </w:rPr>
              <w:t>施工</w:t>
            </w:r>
          </w:p>
          <w:p w14:paraId="7B164DB3">
            <w:pPr>
              <w:pStyle w:val="12"/>
              <w:adjustRightInd w:val="0"/>
              <w:snapToGrid w:val="0"/>
              <w:spacing w:before="0" w:beforeAutospacing="0" w:after="0" w:afterAutospacing="0"/>
              <w:jc w:val="center"/>
              <w:rPr>
                <w:rFonts w:hint="eastAsia" w:cs="宋体"/>
                <w:color w:val="000000" w:themeColor="text1"/>
                <w:kern w:val="2"/>
                <w:sz w:val="21"/>
                <w:szCs w:val="21"/>
                <w14:textFill>
                  <w14:solidFill>
                    <w14:schemeClr w14:val="tx1"/>
                  </w14:solidFill>
                </w14:textFill>
              </w:rPr>
            </w:pPr>
            <w:r>
              <w:rPr>
                <w:rFonts w:hint="eastAsia" w:cs="宋体"/>
                <w:color w:val="000000" w:themeColor="text1"/>
                <w:kern w:val="2"/>
                <w:sz w:val="21"/>
                <w:szCs w:val="21"/>
                <w14:textFill>
                  <w14:solidFill>
                    <w14:schemeClr w14:val="tx1"/>
                  </w14:solidFill>
                </w14:textFill>
              </w:rPr>
              <w:t>期环</w:t>
            </w:r>
          </w:p>
          <w:p w14:paraId="5B5B4AFD">
            <w:pPr>
              <w:pStyle w:val="12"/>
              <w:adjustRightInd w:val="0"/>
              <w:snapToGrid w:val="0"/>
              <w:spacing w:before="0" w:beforeAutospacing="0" w:after="0" w:afterAutospacing="0"/>
              <w:jc w:val="center"/>
              <w:rPr>
                <w:rFonts w:hint="eastAsia" w:cs="宋体"/>
                <w:color w:val="000000" w:themeColor="text1"/>
                <w:kern w:val="2"/>
                <w:sz w:val="21"/>
                <w:szCs w:val="21"/>
                <w14:textFill>
                  <w14:solidFill>
                    <w14:schemeClr w14:val="tx1"/>
                  </w14:solidFill>
                </w14:textFill>
              </w:rPr>
            </w:pPr>
            <w:r>
              <w:rPr>
                <w:rFonts w:hint="eastAsia" w:cs="宋体"/>
                <w:color w:val="000000" w:themeColor="text1"/>
                <w:kern w:val="2"/>
                <w:sz w:val="21"/>
                <w:szCs w:val="21"/>
                <w14:textFill>
                  <w14:solidFill>
                    <w14:schemeClr w14:val="tx1"/>
                  </w14:solidFill>
                </w14:textFill>
              </w:rPr>
              <w:t>境保</w:t>
            </w:r>
          </w:p>
          <w:p w14:paraId="251A7AAE">
            <w:pPr>
              <w:pStyle w:val="12"/>
              <w:adjustRightInd w:val="0"/>
              <w:snapToGrid w:val="0"/>
              <w:spacing w:before="0" w:beforeAutospacing="0" w:after="0" w:afterAutospacing="0"/>
              <w:jc w:val="center"/>
              <w:rPr>
                <w:rFonts w:hint="eastAsia" w:cs="宋体"/>
                <w:color w:val="000000" w:themeColor="text1"/>
                <w:kern w:val="2"/>
                <w:sz w:val="21"/>
                <w:szCs w:val="21"/>
                <w14:textFill>
                  <w14:solidFill>
                    <w14:schemeClr w14:val="tx1"/>
                  </w14:solidFill>
                </w14:textFill>
              </w:rPr>
            </w:pPr>
            <w:r>
              <w:rPr>
                <w:rFonts w:hint="eastAsia" w:cs="宋体"/>
                <w:color w:val="000000" w:themeColor="text1"/>
                <w:kern w:val="2"/>
                <w:sz w:val="21"/>
                <w:szCs w:val="21"/>
                <w14:textFill>
                  <w14:solidFill>
                    <w14:schemeClr w14:val="tx1"/>
                  </w14:solidFill>
                </w14:textFill>
              </w:rPr>
              <w:t>护措</w:t>
            </w:r>
          </w:p>
          <w:p w14:paraId="130BAD1B">
            <w:pPr>
              <w:pStyle w:val="12"/>
              <w:adjustRightInd w:val="0"/>
              <w:snapToGrid w:val="0"/>
              <w:spacing w:before="0" w:beforeAutospacing="0" w:after="0" w:afterAutospacing="0"/>
              <w:jc w:val="center"/>
              <w:rPr>
                <w:rFonts w:hint="eastAsia" w:cs="宋体"/>
                <w:bCs/>
                <w:color w:val="000000" w:themeColor="text1"/>
                <w:kern w:val="2"/>
                <w:sz w:val="21"/>
                <w:szCs w:val="21"/>
                <w14:textFill>
                  <w14:solidFill>
                    <w14:schemeClr w14:val="tx1"/>
                  </w14:solidFill>
                </w14:textFill>
              </w:rPr>
            </w:pPr>
            <w:r>
              <w:rPr>
                <w:rFonts w:hint="eastAsia" w:cs="宋体"/>
                <w:color w:val="000000" w:themeColor="text1"/>
                <w:kern w:val="2"/>
                <w:sz w:val="21"/>
                <w:szCs w:val="21"/>
                <w14:textFill>
                  <w14:solidFill>
                    <w14:schemeClr w14:val="tx1"/>
                  </w14:solidFill>
                </w14:textFill>
              </w:rPr>
              <w:t>施</w:t>
            </w:r>
          </w:p>
        </w:tc>
        <w:tc>
          <w:tcPr>
            <w:tcW w:w="8604" w:type="dxa"/>
            <w:noWrap w:val="0"/>
            <w:vAlign w:val="center"/>
          </w:tcPr>
          <w:p w14:paraId="32576C72">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ascii="宋体" w:hAnsi="宋体" w:eastAsia="宋体" w:cs="宋体"/>
                <w:color w:val="000000" w:themeColor="text1"/>
                <w:spacing w:val="-4"/>
                <w:sz w:val="24"/>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该项目新建厂房及公辅设施，需要进行土建施工活动，建设施工全过程按照作业性质可以分为以下几个阶段：场地平整阶段，包括清理现场、挖掘土石方、山体边坡加固等；基础工程阶段，包括砌筑基础等；主体工程阶段，包括钢筋、混凝土工程；扫尾阶段，包括装修、回填土方、清理现场等。施工期环保对策措施建议如下：</w:t>
            </w:r>
          </w:p>
          <w:p w14:paraId="0E0FFBD9">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ascii="宋体" w:hAnsi="宋体" w:eastAsia="宋体" w:cs="宋体"/>
                <w:color w:val="000000" w:themeColor="text1"/>
                <w:spacing w:val="-4"/>
                <w:sz w:val="24"/>
                <w14:textFill>
                  <w14:solidFill>
                    <w14:schemeClr w14:val="tx1"/>
                  </w14:solidFill>
                </w14:textFill>
              </w:rPr>
            </w:pPr>
            <w:r>
              <w:rPr>
                <w:rFonts w:hint="default" w:ascii="宋体" w:hAnsi="宋体" w:eastAsia="宋体" w:cs="宋体"/>
                <w:color w:val="000000" w:themeColor="text1"/>
                <w:spacing w:val="-4"/>
                <w:sz w:val="24"/>
                <w:lang w:val="en-US" w:eastAsia="zh-CN"/>
                <w14:textFill>
                  <w14:solidFill>
                    <w14:schemeClr w14:val="tx1"/>
                  </w14:solidFill>
                </w14:textFill>
              </w:rPr>
              <w:t>1</w:t>
            </w:r>
            <w:r>
              <w:rPr>
                <w:rFonts w:hint="eastAsia" w:ascii="宋体" w:hAnsi="宋体" w:eastAsia="宋体" w:cs="宋体"/>
                <w:color w:val="000000" w:themeColor="text1"/>
                <w:spacing w:val="-4"/>
                <w:sz w:val="24"/>
                <w:lang w:val="en-US" w:eastAsia="zh-CN"/>
                <w14:textFill>
                  <w14:solidFill>
                    <w14:schemeClr w14:val="tx1"/>
                  </w14:solidFill>
                </w14:textFill>
              </w:rPr>
              <w:t>、施工期扬尘污染控制措施</w:t>
            </w:r>
          </w:p>
          <w:p w14:paraId="287B9958">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ascii="宋体" w:hAnsi="宋体" w:eastAsia="宋体" w:cs="宋体"/>
                <w:color w:val="000000" w:themeColor="text1"/>
                <w:spacing w:val="-4"/>
                <w:sz w:val="24"/>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本项目施工期对大气造成污染的主要是施工扬尘，建设单位须对施工作业严格控制以减少施工扬尘对周围环境的影响。项目施工应严格按照《防治城市扬尘污染技术规范》（</w:t>
            </w:r>
            <w:r>
              <w:rPr>
                <w:rFonts w:hint="default" w:ascii="宋体" w:hAnsi="宋体" w:eastAsia="宋体" w:cs="宋体"/>
                <w:color w:val="000000" w:themeColor="text1"/>
                <w:spacing w:val="-4"/>
                <w:sz w:val="24"/>
                <w:lang w:val="en-US" w:eastAsia="zh-CN"/>
                <w14:textFill>
                  <w14:solidFill>
                    <w14:schemeClr w14:val="tx1"/>
                  </w14:solidFill>
                </w14:textFill>
              </w:rPr>
              <w:t>HJ/T393-2007</w:t>
            </w:r>
            <w:r>
              <w:rPr>
                <w:rFonts w:hint="eastAsia" w:ascii="宋体" w:hAnsi="宋体" w:eastAsia="宋体" w:cs="宋体"/>
                <w:color w:val="000000" w:themeColor="text1"/>
                <w:spacing w:val="-4"/>
                <w:sz w:val="24"/>
                <w:lang w:val="en-US" w:eastAsia="zh-CN"/>
                <w14:textFill>
                  <w14:solidFill>
                    <w14:schemeClr w14:val="tx1"/>
                  </w14:solidFill>
                </w14:textFill>
              </w:rPr>
              <w:t>）对施工扬尘进行防治。施工单位应当按照工地扬尘污染防治方案的要求，在施工现场出入口公示扬尘污染控制措施、负责人、环保监督员、扬尘监管主管部门等有关信息，接受社会监督，严格按照</w:t>
            </w:r>
            <w:r>
              <w:rPr>
                <w:rFonts w:hint="default" w:ascii="宋体" w:hAnsi="宋体" w:eastAsia="宋体" w:cs="宋体"/>
                <w:color w:val="000000" w:themeColor="text1"/>
                <w:spacing w:val="-4"/>
                <w:sz w:val="24"/>
                <w:lang w:val="en-US" w:eastAsia="zh-CN"/>
                <w14:textFill>
                  <w14:solidFill>
                    <w14:schemeClr w14:val="tx1"/>
                  </w14:solidFill>
                </w14:textFill>
              </w:rPr>
              <w:t>“</w:t>
            </w:r>
            <w:r>
              <w:rPr>
                <w:rFonts w:hint="eastAsia" w:ascii="宋体" w:hAnsi="宋体" w:eastAsia="宋体" w:cs="宋体"/>
                <w:color w:val="000000" w:themeColor="text1"/>
                <w:spacing w:val="-4"/>
                <w:sz w:val="24"/>
                <w:lang w:val="en-US" w:eastAsia="zh-CN"/>
                <w14:textFill>
                  <w14:solidFill>
                    <w14:schemeClr w14:val="tx1"/>
                  </w14:solidFill>
                </w14:textFill>
              </w:rPr>
              <w:t>六个百分百</w:t>
            </w:r>
            <w:r>
              <w:rPr>
                <w:rFonts w:hint="default" w:ascii="宋体" w:hAnsi="宋体" w:eastAsia="宋体" w:cs="宋体"/>
                <w:color w:val="000000" w:themeColor="text1"/>
                <w:spacing w:val="-4"/>
                <w:sz w:val="24"/>
                <w:lang w:val="en-US" w:eastAsia="zh-CN"/>
                <w14:textFill>
                  <w14:solidFill>
                    <w14:schemeClr w14:val="tx1"/>
                  </w14:solidFill>
                </w14:textFill>
              </w:rPr>
              <w:t>”</w:t>
            </w:r>
            <w:r>
              <w:rPr>
                <w:rFonts w:hint="eastAsia" w:ascii="宋体" w:hAnsi="宋体" w:eastAsia="宋体" w:cs="宋体"/>
                <w:color w:val="000000" w:themeColor="text1"/>
                <w:spacing w:val="-4"/>
                <w:sz w:val="24"/>
                <w:lang w:val="en-US" w:eastAsia="zh-CN"/>
                <w14:textFill>
                  <w14:solidFill>
                    <w14:schemeClr w14:val="tx1"/>
                  </w14:solidFill>
                </w14:textFill>
              </w:rPr>
              <w:t xml:space="preserve">的要求做好污染防治措施，即施工工地周边 </w:t>
            </w:r>
            <w:r>
              <w:rPr>
                <w:rFonts w:hint="default" w:ascii="宋体" w:hAnsi="宋体" w:eastAsia="宋体" w:cs="宋体"/>
                <w:color w:val="000000" w:themeColor="text1"/>
                <w:spacing w:val="-4"/>
                <w:sz w:val="24"/>
                <w:lang w:val="en-US" w:eastAsia="zh-CN"/>
                <w14:textFill>
                  <w14:solidFill>
                    <w14:schemeClr w14:val="tx1"/>
                  </w14:solidFill>
                </w14:textFill>
              </w:rPr>
              <w:t>100%</w:t>
            </w:r>
            <w:r>
              <w:rPr>
                <w:rFonts w:hint="eastAsia" w:ascii="宋体" w:hAnsi="宋体" w:eastAsia="宋体" w:cs="宋体"/>
                <w:color w:val="000000" w:themeColor="text1"/>
                <w:spacing w:val="-4"/>
                <w:sz w:val="24"/>
                <w:lang w:val="en-US" w:eastAsia="zh-CN"/>
                <w14:textFill>
                  <w14:solidFill>
                    <w14:schemeClr w14:val="tx1"/>
                  </w14:solidFill>
                </w14:textFill>
              </w:rPr>
              <w:t>围挡；物料堆放</w:t>
            </w:r>
            <w:r>
              <w:rPr>
                <w:rFonts w:hint="default" w:ascii="宋体" w:hAnsi="宋体" w:eastAsia="宋体" w:cs="宋体"/>
                <w:color w:val="000000" w:themeColor="text1"/>
                <w:spacing w:val="-4"/>
                <w:sz w:val="24"/>
                <w:lang w:val="en-US" w:eastAsia="zh-CN"/>
                <w14:textFill>
                  <w14:solidFill>
                    <w14:schemeClr w14:val="tx1"/>
                  </w14:solidFill>
                </w14:textFill>
              </w:rPr>
              <w:t>100%</w:t>
            </w:r>
            <w:r>
              <w:rPr>
                <w:rFonts w:hint="eastAsia" w:ascii="宋体" w:hAnsi="宋体" w:eastAsia="宋体" w:cs="宋体"/>
                <w:color w:val="000000" w:themeColor="text1"/>
                <w:spacing w:val="-4"/>
                <w:sz w:val="24"/>
                <w:lang w:val="en-US" w:eastAsia="zh-CN"/>
                <w14:textFill>
                  <w14:solidFill>
                    <w14:schemeClr w14:val="tx1"/>
                  </w14:solidFill>
                </w14:textFill>
              </w:rPr>
              <w:t xml:space="preserve">覆盖；出入车辆 </w:t>
            </w:r>
            <w:r>
              <w:rPr>
                <w:rFonts w:hint="default" w:ascii="宋体" w:hAnsi="宋体" w:eastAsia="宋体" w:cs="宋体"/>
                <w:color w:val="000000" w:themeColor="text1"/>
                <w:spacing w:val="-4"/>
                <w:sz w:val="24"/>
                <w:lang w:val="en-US" w:eastAsia="zh-CN"/>
                <w14:textFill>
                  <w14:solidFill>
                    <w14:schemeClr w14:val="tx1"/>
                  </w14:solidFill>
                </w14:textFill>
              </w:rPr>
              <w:t>100%</w:t>
            </w:r>
            <w:r>
              <w:rPr>
                <w:rFonts w:hint="eastAsia" w:ascii="宋体" w:hAnsi="宋体" w:eastAsia="宋体" w:cs="宋体"/>
                <w:color w:val="000000" w:themeColor="text1"/>
                <w:spacing w:val="-4"/>
                <w:sz w:val="24"/>
                <w:lang w:val="en-US" w:eastAsia="zh-CN"/>
                <w14:textFill>
                  <w14:solidFill>
                    <w14:schemeClr w14:val="tx1"/>
                  </w14:solidFill>
                </w14:textFill>
              </w:rPr>
              <w:t xml:space="preserve">冲洗；施工现场地面 </w:t>
            </w:r>
            <w:r>
              <w:rPr>
                <w:rFonts w:hint="default" w:ascii="宋体" w:hAnsi="宋体" w:eastAsia="宋体" w:cs="宋体"/>
                <w:color w:val="000000" w:themeColor="text1"/>
                <w:spacing w:val="-4"/>
                <w:sz w:val="24"/>
                <w:lang w:val="en-US" w:eastAsia="zh-CN"/>
                <w14:textFill>
                  <w14:solidFill>
                    <w14:schemeClr w14:val="tx1"/>
                  </w14:solidFill>
                </w14:textFill>
              </w:rPr>
              <w:t>100%</w:t>
            </w:r>
            <w:r>
              <w:rPr>
                <w:rFonts w:hint="eastAsia" w:ascii="宋体" w:hAnsi="宋体" w:eastAsia="宋体" w:cs="宋体"/>
                <w:color w:val="000000" w:themeColor="text1"/>
                <w:spacing w:val="-4"/>
                <w:sz w:val="24"/>
                <w:lang w:val="en-US" w:eastAsia="zh-CN"/>
                <w14:textFill>
                  <w14:solidFill>
                    <w14:schemeClr w14:val="tx1"/>
                  </w14:solidFill>
                </w14:textFill>
              </w:rPr>
              <w:t xml:space="preserve">硬化；土方开挖 </w:t>
            </w:r>
            <w:r>
              <w:rPr>
                <w:rFonts w:hint="default" w:ascii="宋体" w:hAnsi="宋体" w:eastAsia="宋体" w:cs="宋体"/>
                <w:color w:val="000000" w:themeColor="text1"/>
                <w:spacing w:val="-4"/>
                <w:sz w:val="24"/>
                <w:lang w:val="en-US" w:eastAsia="zh-CN"/>
                <w14:textFill>
                  <w14:solidFill>
                    <w14:schemeClr w14:val="tx1"/>
                  </w14:solidFill>
                </w14:textFill>
              </w:rPr>
              <w:t>100%</w:t>
            </w:r>
            <w:r>
              <w:rPr>
                <w:rFonts w:hint="eastAsia" w:ascii="宋体" w:hAnsi="宋体" w:eastAsia="宋体" w:cs="宋体"/>
                <w:color w:val="000000" w:themeColor="text1"/>
                <w:spacing w:val="-4"/>
                <w:sz w:val="24"/>
                <w:lang w:val="en-US" w:eastAsia="zh-CN"/>
                <w14:textFill>
                  <w14:solidFill>
                    <w14:schemeClr w14:val="tx1"/>
                  </w14:solidFill>
                </w14:textFill>
              </w:rPr>
              <w:t xml:space="preserve">湿法作业；渣土车辆 </w:t>
            </w:r>
            <w:r>
              <w:rPr>
                <w:rFonts w:hint="default" w:ascii="宋体" w:hAnsi="宋体" w:eastAsia="宋体" w:cs="宋体"/>
                <w:color w:val="000000" w:themeColor="text1"/>
                <w:spacing w:val="-4"/>
                <w:sz w:val="24"/>
                <w:lang w:val="en-US" w:eastAsia="zh-CN"/>
                <w14:textFill>
                  <w14:solidFill>
                    <w14:schemeClr w14:val="tx1"/>
                  </w14:solidFill>
                </w14:textFill>
              </w:rPr>
              <w:t>100%</w:t>
            </w:r>
            <w:r>
              <w:rPr>
                <w:rFonts w:hint="eastAsia" w:ascii="宋体" w:hAnsi="宋体" w:eastAsia="宋体" w:cs="宋体"/>
                <w:color w:val="000000" w:themeColor="text1"/>
                <w:spacing w:val="-4"/>
                <w:sz w:val="24"/>
                <w:lang w:val="en-US" w:eastAsia="zh-CN"/>
                <w14:textFill>
                  <w14:solidFill>
                    <w14:schemeClr w14:val="tx1"/>
                  </w14:solidFill>
                </w14:textFill>
              </w:rPr>
              <w:t>密闭运输。</w:t>
            </w:r>
          </w:p>
          <w:p w14:paraId="62DD6C86">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ascii="宋体" w:hAnsi="宋体" w:eastAsia="宋体" w:cs="宋体"/>
                <w:color w:val="000000" w:themeColor="text1"/>
                <w:spacing w:val="-4"/>
                <w:sz w:val="24"/>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①施工期间出入口位置配备车辆冲洗设施，完善排水设施，防止泥土粘带，洗车作业地面和连接进出口的道路必须硬化，控制出口车辆泥印在</w:t>
            </w:r>
            <w:r>
              <w:rPr>
                <w:rFonts w:hint="default" w:ascii="宋体" w:hAnsi="宋体" w:eastAsia="宋体" w:cs="宋体"/>
                <w:color w:val="000000" w:themeColor="text1"/>
                <w:spacing w:val="-4"/>
                <w:sz w:val="24"/>
                <w:lang w:val="en-US" w:eastAsia="zh-CN"/>
                <w14:textFill>
                  <w14:solidFill>
                    <w14:schemeClr w14:val="tx1"/>
                  </w14:solidFill>
                </w14:textFill>
              </w:rPr>
              <w:t>10m</w:t>
            </w:r>
            <w:r>
              <w:rPr>
                <w:rFonts w:hint="eastAsia" w:ascii="宋体" w:hAnsi="宋体" w:eastAsia="宋体" w:cs="宋体"/>
                <w:color w:val="000000" w:themeColor="text1"/>
                <w:spacing w:val="-4"/>
                <w:sz w:val="24"/>
                <w:lang w:val="en-US" w:eastAsia="zh-CN"/>
                <w14:textFill>
                  <w14:solidFill>
                    <w14:schemeClr w14:val="tx1"/>
                  </w14:solidFill>
                </w14:textFill>
              </w:rPr>
              <w:t>内，可有效抑制施工扬尘的影响。易产生扬尘的机械尽量设置在远离周边环境敏感点的地方。</w:t>
            </w:r>
          </w:p>
          <w:p w14:paraId="07E481EF">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ascii="宋体" w:hAnsi="宋体" w:eastAsia="宋体" w:cs="宋体"/>
                <w:color w:val="000000" w:themeColor="text1"/>
                <w:spacing w:val="-4"/>
                <w:sz w:val="24"/>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②对于超过</w:t>
            </w:r>
            <w:r>
              <w:rPr>
                <w:rFonts w:hint="default" w:ascii="宋体" w:hAnsi="宋体" w:eastAsia="宋体" w:cs="宋体"/>
                <w:color w:val="000000" w:themeColor="text1"/>
                <w:spacing w:val="-4"/>
                <w:sz w:val="24"/>
                <w:lang w:val="en-US" w:eastAsia="zh-CN"/>
                <w14:textFill>
                  <w14:solidFill>
                    <w14:schemeClr w14:val="tx1"/>
                  </w14:solidFill>
                </w14:textFill>
              </w:rPr>
              <w:t>2</w:t>
            </w:r>
            <w:r>
              <w:rPr>
                <w:rFonts w:hint="eastAsia" w:ascii="宋体" w:hAnsi="宋体" w:eastAsia="宋体" w:cs="宋体"/>
                <w:color w:val="000000" w:themeColor="text1"/>
                <w:spacing w:val="-4"/>
                <w:sz w:val="24"/>
                <w:lang w:val="en-US" w:eastAsia="zh-CN"/>
                <w14:textFill>
                  <w14:solidFill>
                    <w14:schemeClr w14:val="tx1"/>
                  </w14:solidFill>
                </w14:textFill>
              </w:rPr>
              <w:t>天以上的渣土堆、裸地应使用防尘布覆盖或喷涂凝固剂等方式防尘，所有粉料建材必须覆盖或使用料仓封闭存放，施工现场采取洒水、覆盖、铺装、绿化等降尘措施。</w:t>
            </w:r>
          </w:p>
          <w:p w14:paraId="3B508B84">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ascii="宋体" w:hAnsi="宋体" w:eastAsia="宋体" w:cs="宋体"/>
                <w:color w:val="000000" w:themeColor="text1"/>
                <w:spacing w:val="-4"/>
                <w:sz w:val="24"/>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③选用符合国家有关卫生标准的施工机械和运输工具，使其排放的废气达到有关标准，保持车身清洁，防止运输过程中泥土脱落。</w:t>
            </w:r>
          </w:p>
          <w:p w14:paraId="25B9E411">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eastAsia" w:ascii="宋体" w:hAnsi="宋体" w:eastAsia="宋体" w:cs="宋体"/>
                <w:color w:val="000000" w:themeColor="text1"/>
                <w:spacing w:val="-4"/>
                <w:sz w:val="24"/>
                <w:lang w:val="en-US" w:eastAsia="zh-CN"/>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 xml:space="preserve">④施工现场建筑材料实行集中、分类 堆放。建筑垃圾采取封闭方式清运。易产生扬尘的建筑材料采取封闭运输，如水泥运输。 </w:t>
            </w:r>
          </w:p>
          <w:p w14:paraId="62481D1C">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eastAsia" w:ascii="宋体" w:hAnsi="宋体" w:eastAsia="宋体" w:cs="宋体"/>
                <w:color w:val="000000" w:themeColor="text1"/>
                <w:spacing w:val="-4"/>
                <w:sz w:val="24"/>
                <w:lang w:val="en-US" w:eastAsia="zh-CN"/>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⑤施工现场禁止焚烧沥青、油毡、橡胶、垃圾等易产生有毒有害烟尘和恶臭气体的物质。</w:t>
            </w:r>
          </w:p>
          <w:p w14:paraId="2ECB12E1">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eastAsia" w:ascii="宋体" w:hAnsi="宋体" w:eastAsia="宋体" w:cs="宋体"/>
                <w:color w:val="000000" w:themeColor="text1"/>
                <w:spacing w:val="-4"/>
                <w:sz w:val="24"/>
                <w:lang w:val="en-US" w:eastAsia="zh-CN"/>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⑥合理安排施工，尽量缩短建设工期，防止施工扬尘对周围的环境影响，项目施工完成后，应尽快完成渣土清理和绿化、硬化防尘工作。</w:t>
            </w:r>
          </w:p>
          <w:p w14:paraId="3DCB5576">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eastAsia" w:ascii="宋体" w:hAnsi="宋体" w:eastAsia="宋体" w:cs="宋体"/>
                <w:color w:val="000000" w:themeColor="text1"/>
                <w:spacing w:val="-4"/>
                <w:sz w:val="24"/>
                <w:lang w:val="en-US" w:eastAsia="zh-CN"/>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⑦加强环境管理，不断提高施工人员的环保意识和法</w:t>
            </w:r>
            <w:r>
              <w:rPr>
                <w:rFonts w:hint="eastAsia" w:cs="宋体"/>
                <w:color w:val="000000" w:themeColor="text1"/>
                <w:spacing w:val="-4"/>
                <w:sz w:val="24"/>
                <w:lang w:val="en-US" w:eastAsia="zh-CN"/>
                <w14:textFill>
                  <w14:solidFill>
                    <w14:schemeClr w14:val="tx1"/>
                  </w14:solidFill>
                </w14:textFill>
              </w:rPr>
              <w:t>治</w:t>
            </w:r>
            <w:r>
              <w:rPr>
                <w:rFonts w:hint="eastAsia" w:ascii="宋体" w:hAnsi="宋体" w:eastAsia="宋体" w:cs="宋体"/>
                <w:color w:val="000000" w:themeColor="text1"/>
                <w:spacing w:val="-4"/>
                <w:sz w:val="24"/>
                <w:lang w:val="en-US" w:eastAsia="zh-CN"/>
                <w14:textFill>
                  <w14:solidFill>
                    <w14:schemeClr w14:val="tx1"/>
                  </w14:solidFill>
                </w14:textFill>
              </w:rPr>
              <w:t>观念。</w:t>
            </w:r>
          </w:p>
          <w:p w14:paraId="07942E2B">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eastAsia" w:ascii="宋体" w:hAnsi="宋体" w:eastAsia="宋体" w:cs="宋体"/>
                <w:color w:val="000000" w:themeColor="text1"/>
                <w:spacing w:val="-4"/>
                <w:sz w:val="24"/>
                <w:lang w:val="en-US" w:eastAsia="zh-CN"/>
                <w14:textFill>
                  <w14:solidFill>
                    <w14:schemeClr w14:val="tx1"/>
                  </w14:solidFill>
                </w14:textFill>
              </w:rPr>
            </w:pPr>
            <w:r>
              <w:rPr>
                <w:rFonts w:hint="default" w:ascii="宋体" w:hAnsi="宋体" w:eastAsia="宋体" w:cs="宋体"/>
                <w:color w:val="000000" w:themeColor="text1"/>
                <w:spacing w:val="-4"/>
                <w:sz w:val="24"/>
                <w:lang w:val="en-US" w:eastAsia="zh-CN"/>
                <w14:textFill>
                  <w14:solidFill>
                    <w14:schemeClr w14:val="tx1"/>
                  </w14:solidFill>
                </w14:textFill>
              </w:rPr>
              <w:t>2</w:t>
            </w:r>
            <w:r>
              <w:rPr>
                <w:rFonts w:hint="eastAsia" w:ascii="宋体" w:hAnsi="宋体" w:eastAsia="宋体" w:cs="宋体"/>
                <w:color w:val="000000" w:themeColor="text1"/>
                <w:spacing w:val="-4"/>
                <w:sz w:val="24"/>
                <w:lang w:val="en-US" w:eastAsia="zh-CN"/>
                <w14:textFill>
                  <w14:solidFill>
                    <w14:schemeClr w14:val="tx1"/>
                  </w14:solidFill>
                </w14:textFill>
              </w:rPr>
              <w:t xml:space="preserve">、施工期污水排放影响及缓解对策建议 </w:t>
            </w:r>
          </w:p>
          <w:p w14:paraId="347D9048">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eastAsia" w:ascii="宋体" w:hAnsi="宋体" w:eastAsia="宋体" w:cs="宋体"/>
                <w:color w:val="000000" w:themeColor="text1"/>
                <w:spacing w:val="-4"/>
                <w:sz w:val="24"/>
                <w:lang w:val="en-US" w:eastAsia="zh-CN"/>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w:t>
            </w:r>
            <w:r>
              <w:rPr>
                <w:rFonts w:hint="default" w:ascii="宋体" w:hAnsi="宋体" w:eastAsia="宋体" w:cs="宋体"/>
                <w:color w:val="000000" w:themeColor="text1"/>
                <w:spacing w:val="-4"/>
                <w:sz w:val="24"/>
                <w:lang w:val="en-US" w:eastAsia="zh-CN"/>
                <w14:textFill>
                  <w14:solidFill>
                    <w14:schemeClr w14:val="tx1"/>
                  </w14:solidFill>
                </w14:textFill>
              </w:rPr>
              <w:t>1</w:t>
            </w:r>
            <w:r>
              <w:rPr>
                <w:rFonts w:hint="eastAsia" w:ascii="宋体" w:hAnsi="宋体" w:eastAsia="宋体" w:cs="宋体"/>
                <w:color w:val="000000" w:themeColor="text1"/>
                <w:spacing w:val="-4"/>
                <w:sz w:val="24"/>
                <w:lang w:val="en-US" w:eastAsia="zh-CN"/>
                <w14:textFill>
                  <w14:solidFill>
                    <w14:schemeClr w14:val="tx1"/>
                  </w14:solidFill>
                </w14:textFill>
              </w:rPr>
              <w:t xml:space="preserve">）生活污水污染防治措施 </w:t>
            </w:r>
          </w:p>
          <w:p w14:paraId="71A2FEF9">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eastAsia" w:ascii="宋体" w:hAnsi="宋体" w:eastAsia="宋体" w:cs="宋体"/>
                <w:color w:val="000000" w:themeColor="text1"/>
                <w:spacing w:val="-4"/>
                <w:sz w:val="24"/>
                <w:lang w:val="en-US" w:eastAsia="zh-CN"/>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本项目设有施工营地，施工期设置水冲式厕所，产生的生活污水经收集后经化粪池处理后定期清运处理，对周边水环境影响较小。</w:t>
            </w:r>
          </w:p>
          <w:p w14:paraId="7CA4FC05">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eastAsia" w:ascii="宋体" w:hAnsi="宋体" w:eastAsia="宋体" w:cs="宋体"/>
                <w:color w:val="000000" w:themeColor="text1"/>
                <w:spacing w:val="-4"/>
                <w:sz w:val="24"/>
                <w:lang w:val="en-US" w:eastAsia="zh-CN"/>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w:t>
            </w:r>
            <w:r>
              <w:rPr>
                <w:rFonts w:hint="default" w:ascii="宋体" w:hAnsi="宋体" w:eastAsia="宋体" w:cs="宋体"/>
                <w:color w:val="000000" w:themeColor="text1"/>
                <w:spacing w:val="-4"/>
                <w:sz w:val="24"/>
                <w:lang w:val="en-US" w:eastAsia="zh-CN"/>
                <w14:textFill>
                  <w14:solidFill>
                    <w14:schemeClr w14:val="tx1"/>
                  </w14:solidFill>
                </w14:textFill>
              </w:rPr>
              <w:t>2</w:t>
            </w:r>
            <w:r>
              <w:rPr>
                <w:rFonts w:hint="eastAsia" w:ascii="宋体" w:hAnsi="宋体" w:eastAsia="宋体" w:cs="宋体"/>
                <w:color w:val="000000" w:themeColor="text1"/>
                <w:spacing w:val="-4"/>
                <w:sz w:val="24"/>
                <w:lang w:val="en-US" w:eastAsia="zh-CN"/>
                <w14:textFill>
                  <w14:solidFill>
                    <w14:schemeClr w14:val="tx1"/>
                  </w14:solidFill>
                </w14:textFill>
              </w:rPr>
              <w:t xml:space="preserve">）施工生产废水污染防治措施 </w:t>
            </w:r>
          </w:p>
          <w:p w14:paraId="5429403A">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eastAsia" w:ascii="宋体" w:hAnsi="宋体" w:eastAsia="宋体" w:cs="宋体"/>
                <w:color w:val="000000" w:themeColor="text1"/>
                <w:spacing w:val="-4"/>
                <w:sz w:val="24"/>
                <w:lang w:val="en-US" w:eastAsia="zh-CN"/>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①施工泥浆的处理：施工过程中产生的泥浆运输至指定的场所进行处理，设置弃渣排水池，含水率较高的弃渣在排水池中通过排水和蒸发实现固化，在天气晴朗的情况下，一般半日内即可达到固化效果，严禁排入附近水体；在雨天情况下，施工泥浆应收集于排水池中并用帆布进行覆盖，雨天过后对施工泥浆进行自然风干，减小因雨水的冲刷而对周边环境的影响。</w:t>
            </w:r>
          </w:p>
          <w:p w14:paraId="1C33ABDC">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eastAsia" w:ascii="宋体" w:hAnsi="宋体" w:eastAsia="宋体" w:cs="宋体"/>
                <w:color w:val="000000" w:themeColor="text1"/>
                <w:spacing w:val="-4"/>
                <w:sz w:val="24"/>
                <w:lang w:val="en-US" w:eastAsia="zh-CN"/>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 xml:space="preserve">②砂石料冲洗废水处理：砂石料冲洗废水 </w:t>
            </w:r>
            <w:r>
              <w:rPr>
                <w:rFonts w:hint="default" w:ascii="宋体" w:hAnsi="宋体" w:eastAsia="宋体" w:cs="宋体"/>
                <w:color w:val="000000" w:themeColor="text1"/>
                <w:spacing w:val="-4"/>
                <w:sz w:val="24"/>
                <w:lang w:val="en-US" w:eastAsia="zh-CN"/>
                <w14:textFill>
                  <w14:solidFill>
                    <w14:schemeClr w14:val="tx1"/>
                  </w14:solidFill>
                </w14:textFill>
              </w:rPr>
              <w:t xml:space="preserve">SS </w:t>
            </w:r>
            <w:r>
              <w:rPr>
                <w:rFonts w:hint="eastAsia" w:ascii="宋体" w:hAnsi="宋体" w:eastAsia="宋体" w:cs="宋体"/>
                <w:color w:val="000000" w:themeColor="text1"/>
                <w:spacing w:val="-4"/>
                <w:sz w:val="24"/>
                <w:lang w:val="en-US" w:eastAsia="zh-CN"/>
                <w14:textFill>
                  <w14:solidFill>
                    <w14:schemeClr w14:val="tx1"/>
                  </w14:solidFill>
                </w14:textFill>
              </w:rPr>
              <w:t>浓度较高，微小颗粒物较多，项目建设拟采用沉砂池去除大的颗粒物，处理</w:t>
            </w:r>
            <w:r>
              <w:rPr>
                <w:rFonts w:hint="eastAsia" w:cs="宋体"/>
                <w:color w:val="000000" w:themeColor="text1"/>
                <w:spacing w:val="-4"/>
                <w:sz w:val="24"/>
                <w:lang w:val="en-US" w:eastAsia="zh-CN"/>
                <w14:textFill>
                  <w14:solidFill>
                    <w14:schemeClr w14:val="tx1"/>
                  </w14:solidFill>
                </w14:textFill>
              </w:rPr>
              <w:t>后</w:t>
            </w:r>
            <w:r>
              <w:rPr>
                <w:rFonts w:hint="eastAsia" w:ascii="宋体" w:hAnsi="宋体" w:eastAsia="宋体" w:cs="宋体"/>
                <w:color w:val="000000" w:themeColor="text1"/>
                <w:spacing w:val="-4"/>
                <w:sz w:val="24"/>
                <w:lang w:val="en-US" w:eastAsia="zh-CN"/>
                <w14:textFill>
                  <w14:solidFill>
                    <w14:schemeClr w14:val="tx1"/>
                  </w14:solidFill>
                </w14:textFill>
              </w:rPr>
              <w:t>用于场地洒水降尘，污泥经干化处理后用于填方。</w:t>
            </w:r>
          </w:p>
          <w:p w14:paraId="792058DE">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eastAsia" w:ascii="宋体" w:hAnsi="宋体" w:eastAsia="宋体" w:cs="宋体"/>
                <w:color w:val="000000" w:themeColor="text1"/>
                <w:spacing w:val="-4"/>
                <w:sz w:val="24"/>
                <w:lang w:val="en-US" w:eastAsia="zh-CN"/>
                <w14:textFill>
                  <w14:solidFill>
                    <w14:schemeClr w14:val="tx1"/>
                  </w14:solidFill>
                </w14:textFill>
              </w:rPr>
            </w:pPr>
            <w:r>
              <w:rPr>
                <w:rFonts w:hint="default" w:ascii="宋体" w:hAnsi="宋体" w:eastAsia="宋体" w:cs="宋体"/>
                <w:color w:val="000000" w:themeColor="text1"/>
                <w:spacing w:val="-4"/>
                <w:sz w:val="24"/>
                <w:lang w:val="en-US" w:eastAsia="zh-CN"/>
                <w14:textFill>
                  <w14:solidFill>
                    <w14:schemeClr w14:val="tx1"/>
                  </w14:solidFill>
                </w14:textFill>
              </w:rPr>
              <w:t>③</w:t>
            </w:r>
            <w:r>
              <w:rPr>
                <w:rFonts w:hint="eastAsia" w:ascii="宋体" w:hAnsi="宋体" w:eastAsia="宋体" w:cs="宋体"/>
                <w:color w:val="000000" w:themeColor="text1"/>
                <w:spacing w:val="-4"/>
                <w:sz w:val="24"/>
                <w:lang w:val="en-US" w:eastAsia="zh-CN"/>
                <w14:textFill>
                  <w14:solidFill>
                    <w14:schemeClr w14:val="tx1"/>
                  </w14:solidFill>
                </w14:textFill>
              </w:rPr>
              <w:t xml:space="preserve">机械设备冲洗废水：机械设备冲洗废水主要污染物是悬浮物和石油类，采取沉淀隔油池处理后的水用于洒水降尘，严禁排入附近水体。 </w:t>
            </w:r>
          </w:p>
          <w:p w14:paraId="46B71961">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eastAsia" w:ascii="宋体" w:hAnsi="宋体" w:eastAsia="宋体" w:cs="宋体"/>
                <w:color w:val="000000" w:themeColor="text1"/>
                <w:spacing w:val="-4"/>
                <w:sz w:val="24"/>
                <w:lang w:val="en-US" w:eastAsia="zh-CN"/>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 xml:space="preserve">④施工期地表径流 </w:t>
            </w:r>
          </w:p>
          <w:p w14:paraId="01A303C3">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eastAsia" w:ascii="宋体" w:hAnsi="宋体" w:eastAsia="宋体" w:cs="宋体"/>
                <w:color w:val="000000" w:themeColor="text1"/>
                <w:spacing w:val="-4"/>
                <w:sz w:val="24"/>
                <w:lang w:val="en-US" w:eastAsia="zh-CN"/>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降雨是造成水蚀和重力侵蚀的重要因素，由于项目施工期较长，建议在下雨时做好防排水工作，可大大减少工程施工期造成的水土流失。地基施工地段，应做好防、排水工作。对低填或不良地质地基等水土流失易发地带，应尽量避免雨季施工；不能避免时，保证其施工期间排水通畅，不出现积水浸泡工作面的现象。如防护不能紧跟开挖完成时，对开挖面采取加覆盖物等防护措施。</w:t>
            </w:r>
          </w:p>
          <w:p w14:paraId="46200905">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eastAsia" w:ascii="宋体" w:hAnsi="宋体" w:eastAsia="宋体" w:cs="宋体"/>
                <w:color w:val="000000" w:themeColor="text1"/>
                <w:spacing w:val="-4"/>
                <w:sz w:val="24"/>
                <w:lang w:val="en-US" w:eastAsia="zh-CN"/>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在项目施工期间，通过采取以上各种防治措施，能够有效的降低施工对周边水环境产生的污染，使得对水环境影响降至最低，措施可行。</w:t>
            </w:r>
          </w:p>
          <w:p w14:paraId="0E74BEE5">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eastAsia" w:ascii="宋体" w:hAnsi="宋体" w:eastAsia="宋体" w:cs="宋体"/>
                <w:color w:val="000000" w:themeColor="text1"/>
                <w:spacing w:val="-4"/>
                <w:sz w:val="24"/>
                <w:lang w:val="en-US" w:eastAsia="zh-CN"/>
                <w14:textFill>
                  <w14:solidFill>
                    <w14:schemeClr w14:val="tx1"/>
                  </w14:solidFill>
                </w14:textFill>
              </w:rPr>
            </w:pPr>
            <w:r>
              <w:rPr>
                <w:rFonts w:hint="default" w:ascii="宋体" w:hAnsi="宋体" w:eastAsia="宋体" w:cs="宋体"/>
                <w:color w:val="000000" w:themeColor="text1"/>
                <w:spacing w:val="-4"/>
                <w:sz w:val="24"/>
                <w:lang w:val="en-US" w:eastAsia="zh-CN"/>
                <w14:textFill>
                  <w14:solidFill>
                    <w14:schemeClr w14:val="tx1"/>
                  </w14:solidFill>
                </w14:textFill>
              </w:rPr>
              <w:t>3</w:t>
            </w:r>
            <w:r>
              <w:rPr>
                <w:rFonts w:hint="eastAsia" w:ascii="宋体" w:hAnsi="宋体" w:eastAsia="宋体" w:cs="宋体"/>
                <w:color w:val="000000" w:themeColor="text1"/>
                <w:spacing w:val="-4"/>
                <w:sz w:val="24"/>
                <w:lang w:val="en-US" w:eastAsia="zh-CN"/>
                <w14:textFill>
                  <w14:solidFill>
                    <w14:schemeClr w14:val="tx1"/>
                  </w14:solidFill>
                </w14:textFill>
              </w:rPr>
              <w:t xml:space="preserve">、施工噪声控制措施 </w:t>
            </w:r>
          </w:p>
          <w:p w14:paraId="1179AD7E">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eastAsia" w:ascii="宋体" w:hAnsi="宋体" w:eastAsia="宋体" w:cs="宋体"/>
                <w:color w:val="000000" w:themeColor="text1"/>
                <w:spacing w:val="-4"/>
                <w:sz w:val="24"/>
                <w:lang w:val="en-US" w:eastAsia="zh-CN"/>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 xml:space="preserve">在施工期，噪声影响主要来自施工机械和运输车辆所产生的噪声，其噪声源强在 </w:t>
            </w:r>
            <w:r>
              <w:rPr>
                <w:rFonts w:hint="default" w:ascii="宋体" w:hAnsi="宋体" w:eastAsia="宋体" w:cs="宋体"/>
                <w:color w:val="000000" w:themeColor="text1"/>
                <w:spacing w:val="-4"/>
                <w:sz w:val="24"/>
                <w:lang w:val="en-US" w:eastAsia="zh-CN"/>
                <w14:textFill>
                  <w14:solidFill>
                    <w14:schemeClr w14:val="tx1"/>
                  </w14:solidFill>
                </w14:textFill>
              </w:rPr>
              <w:t>85</w:t>
            </w:r>
            <w:r>
              <w:rPr>
                <w:rFonts w:hint="default" w:ascii="Times New Roman" w:hAnsi="Times New Roman" w:eastAsia="宋体" w:cs="Times New Roman"/>
                <w:color w:val="000000" w:themeColor="text1"/>
                <w:spacing w:val="-4"/>
                <w:sz w:val="24"/>
                <w:lang w:val="en-US" w:eastAsia="zh-CN"/>
                <w14:textFill>
                  <w14:solidFill>
                    <w14:schemeClr w14:val="tx1"/>
                  </w14:solidFill>
                </w14:textFill>
              </w:rPr>
              <w:t>~</w:t>
            </w:r>
            <w:r>
              <w:rPr>
                <w:rFonts w:hint="default" w:ascii="宋体" w:hAnsi="宋体" w:eastAsia="宋体" w:cs="宋体"/>
                <w:color w:val="000000" w:themeColor="text1"/>
                <w:spacing w:val="-4"/>
                <w:sz w:val="24"/>
                <w:lang w:val="en-US" w:eastAsia="zh-CN"/>
                <w14:textFill>
                  <w14:solidFill>
                    <w14:schemeClr w14:val="tx1"/>
                  </w14:solidFill>
                </w14:textFill>
              </w:rPr>
              <w:t>100dB(A)</w:t>
            </w:r>
            <w:r>
              <w:rPr>
                <w:rFonts w:hint="eastAsia" w:ascii="宋体" w:hAnsi="宋体" w:eastAsia="宋体" w:cs="宋体"/>
                <w:color w:val="000000" w:themeColor="text1"/>
                <w:spacing w:val="-4"/>
                <w:sz w:val="24"/>
                <w:lang w:val="en-US" w:eastAsia="zh-CN"/>
                <w14:textFill>
                  <w14:solidFill>
                    <w14:schemeClr w14:val="tx1"/>
                  </w14:solidFill>
                </w14:textFill>
              </w:rPr>
              <w:t>。建筑场界噪声控制应严格按照《建筑施工场界环境噪声排放标准》（</w:t>
            </w:r>
            <w:r>
              <w:rPr>
                <w:rFonts w:hint="default" w:ascii="宋体" w:hAnsi="宋体" w:eastAsia="宋体" w:cs="宋体"/>
                <w:color w:val="000000" w:themeColor="text1"/>
                <w:spacing w:val="-4"/>
                <w:sz w:val="24"/>
                <w:lang w:val="en-US" w:eastAsia="zh-CN"/>
                <w14:textFill>
                  <w14:solidFill>
                    <w14:schemeClr w14:val="tx1"/>
                  </w14:solidFill>
                </w14:textFill>
              </w:rPr>
              <w:t>GB 12523-2011</w:t>
            </w:r>
            <w:r>
              <w:rPr>
                <w:rFonts w:hint="eastAsia" w:ascii="宋体" w:hAnsi="宋体" w:eastAsia="宋体" w:cs="宋体"/>
                <w:color w:val="000000" w:themeColor="text1"/>
                <w:spacing w:val="-4"/>
                <w:sz w:val="24"/>
                <w:lang w:val="en-US" w:eastAsia="zh-CN"/>
                <w14:textFill>
                  <w14:solidFill>
                    <w14:schemeClr w14:val="tx1"/>
                  </w14:solidFill>
                </w14:textFill>
              </w:rPr>
              <w:t>）要求执行。</w:t>
            </w:r>
          </w:p>
          <w:p w14:paraId="2458BD10">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eastAsia" w:ascii="宋体" w:hAnsi="宋体" w:eastAsia="宋体" w:cs="宋体"/>
                <w:color w:val="000000" w:themeColor="text1"/>
                <w:spacing w:val="-4"/>
                <w:sz w:val="24"/>
                <w:lang w:val="en-US" w:eastAsia="zh-CN"/>
                <w14:textFill>
                  <w14:solidFill>
                    <w14:schemeClr w14:val="tx1"/>
                  </w14:solidFill>
                </w14:textFill>
              </w:rPr>
            </w:pPr>
            <w:r>
              <w:rPr>
                <w:rFonts w:hint="default" w:ascii="宋体" w:hAnsi="宋体" w:eastAsia="宋体" w:cs="宋体"/>
                <w:color w:val="000000" w:themeColor="text1"/>
                <w:spacing w:val="-4"/>
                <w:sz w:val="24"/>
                <w:lang w:val="en-US" w:eastAsia="zh-CN"/>
                <w14:textFill>
                  <w14:solidFill>
                    <w14:schemeClr w14:val="tx1"/>
                  </w14:solidFill>
                </w14:textFill>
              </w:rPr>
              <w:t>4</w:t>
            </w:r>
            <w:r>
              <w:rPr>
                <w:rFonts w:hint="eastAsia" w:ascii="宋体" w:hAnsi="宋体" w:eastAsia="宋体" w:cs="宋体"/>
                <w:color w:val="000000" w:themeColor="text1"/>
                <w:spacing w:val="-4"/>
                <w:sz w:val="24"/>
                <w:lang w:val="en-US" w:eastAsia="zh-CN"/>
                <w14:textFill>
                  <w14:solidFill>
                    <w14:schemeClr w14:val="tx1"/>
                  </w14:solidFill>
                </w14:textFill>
              </w:rPr>
              <w:t xml:space="preserve">、施工固废产生情况及控制对策建议 </w:t>
            </w:r>
          </w:p>
          <w:p w14:paraId="13599BF0">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eastAsia" w:ascii="宋体" w:hAnsi="宋体" w:eastAsia="宋体" w:cs="宋体"/>
                <w:color w:val="000000" w:themeColor="text1"/>
                <w:spacing w:val="-4"/>
                <w:sz w:val="24"/>
                <w:lang w:val="en-US" w:eastAsia="zh-CN"/>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施工期固废主要是工程施工产生的建筑垃圾及员工生活垃圾。工程施工产生的建筑垃圾，应按照</w:t>
            </w:r>
            <w:r>
              <w:rPr>
                <w:rFonts w:hint="eastAsia" w:cs="宋体"/>
                <w:color w:val="000000" w:themeColor="text1"/>
                <w:spacing w:val="-4"/>
                <w:sz w:val="24"/>
                <w:lang w:val="en-US" w:eastAsia="zh-CN"/>
                <w14:textFill>
                  <w14:solidFill>
                    <w14:schemeClr w14:val="tx1"/>
                  </w14:solidFill>
                </w14:textFill>
              </w:rPr>
              <w:t>宝鸡市</w:t>
            </w:r>
            <w:r>
              <w:rPr>
                <w:rFonts w:hint="eastAsia" w:ascii="宋体" w:hAnsi="宋体" w:eastAsia="宋体" w:cs="宋体"/>
                <w:color w:val="000000" w:themeColor="text1"/>
                <w:spacing w:val="-4"/>
                <w:sz w:val="24"/>
                <w:lang w:val="en-US" w:eastAsia="zh-CN"/>
                <w14:textFill>
                  <w14:solidFill>
                    <w14:schemeClr w14:val="tx1"/>
                  </w14:solidFill>
                </w14:textFill>
              </w:rPr>
              <w:t>建筑垃圾和工程渣土处置管理规定，在施工前，向所在地区的渣土管理部门申报建筑垃圾处置计划，明确运输和去向。施工期建筑人员产生的生活</w:t>
            </w:r>
            <w:r>
              <w:rPr>
                <w:rFonts w:hint="eastAsia" w:cs="宋体"/>
                <w:color w:val="000000" w:themeColor="text1"/>
                <w:spacing w:val="-4"/>
                <w:sz w:val="24"/>
                <w:lang w:val="en-US" w:eastAsia="zh-CN"/>
                <w14:textFill>
                  <w14:solidFill>
                    <w14:schemeClr w14:val="tx1"/>
                  </w14:solidFill>
                </w14:textFill>
              </w:rPr>
              <w:t>垃圾</w:t>
            </w:r>
            <w:r>
              <w:rPr>
                <w:rFonts w:hint="eastAsia" w:ascii="Times New Roman" w:hAnsi="Times New Roman" w:cs="Times New Roman"/>
                <w:bCs/>
                <w:color w:val="000000" w:themeColor="text1"/>
                <w:spacing w:val="-10"/>
                <w:sz w:val="24"/>
                <w:szCs w:val="24"/>
                <w:lang w:val="en-US" w:eastAsia="zh-CN"/>
                <w14:textFill>
                  <w14:solidFill>
                    <w14:schemeClr w14:val="tx1"/>
                  </w14:solidFill>
                </w14:textFill>
              </w:rPr>
              <w:t>收集后统一送往招贤镇垃圾收集站统一清运清理</w:t>
            </w:r>
            <w:r>
              <w:rPr>
                <w:rFonts w:hint="eastAsia" w:ascii="宋体" w:hAnsi="宋体" w:eastAsia="宋体" w:cs="宋体"/>
                <w:color w:val="000000" w:themeColor="text1"/>
                <w:spacing w:val="-4"/>
                <w:sz w:val="24"/>
                <w:lang w:val="en-US" w:eastAsia="zh-CN"/>
                <w14:textFill>
                  <w14:solidFill>
                    <w14:schemeClr w14:val="tx1"/>
                  </w14:solidFill>
                </w14:textFill>
              </w:rPr>
              <w:t>。</w:t>
            </w:r>
          </w:p>
          <w:p w14:paraId="49BD19AD">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eastAsia" w:ascii="宋体" w:hAnsi="宋体" w:eastAsia="宋体" w:cs="宋体"/>
                <w:color w:val="000000" w:themeColor="text1"/>
                <w:spacing w:val="-4"/>
                <w:sz w:val="24"/>
                <w:lang w:val="en-US" w:eastAsia="zh-CN"/>
                <w14:textFill>
                  <w14:solidFill>
                    <w14:schemeClr w14:val="tx1"/>
                  </w14:solidFill>
                </w14:textFill>
              </w:rPr>
            </w:pPr>
            <w:r>
              <w:rPr>
                <w:rFonts w:hint="default" w:ascii="宋体" w:hAnsi="宋体" w:eastAsia="宋体" w:cs="宋体"/>
                <w:color w:val="000000" w:themeColor="text1"/>
                <w:spacing w:val="-4"/>
                <w:sz w:val="24"/>
                <w:lang w:val="en-US" w:eastAsia="zh-CN"/>
                <w14:textFill>
                  <w14:solidFill>
                    <w14:schemeClr w14:val="tx1"/>
                  </w14:solidFill>
                </w14:textFill>
              </w:rPr>
              <w:t>5</w:t>
            </w:r>
            <w:r>
              <w:rPr>
                <w:rFonts w:hint="eastAsia" w:ascii="宋体" w:hAnsi="宋体" w:eastAsia="宋体" w:cs="宋体"/>
                <w:color w:val="000000" w:themeColor="text1"/>
                <w:spacing w:val="-4"/>
                <w:sz w:val="24"/>
                <w:lang w:val="en-US" w:eastAsia="zh-CN"/>
                <w14:textFill>
                  <w14:solidFill>
                    <w14:schemeClr w14:val="tx1"/>
                  </w14:solidFill>
                </w14:textFill>
              </w:rPr>
              <w:t xml:space="preserve">、施工期生态保护措施 </w:t>
            </w:r>
          </w:p>
          <w:p w14:paraId="08267592">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eastAsia" w:ascii="宋体" w:hAnsi="宋体" w:eastAsia="宋体" w:cs="宋体"/>
                <w:color w:val="000000" w:themeColor="text1"/>
                <w:spacing w:val="-4"/>
                <w:sz w:val="24"/>
                <w:lang w:val="en-US" w:eastAsia="zh-CN"/>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本项目施工期对生态环境产生的不利影响主要为土地平整时的生态破坏和水土流失，主要体现在：破坏地表植被、对土壤的影响、地形地貌的变化、土地利用方向的发生改变以及易产生水土流失等生态问题。在施工过程中切实做好各种生态保护措施，施工结束后再因地制宜地进行生态恢复，</w:t>
            </w:r>
            <w:r>
              <w:rPr>
                <w:rFonts w:hint="eastAsia" w:cs="宋体"/>
                <w:color w:val="000000" w:themeColor="text1"/>
                <w:spacing w:val="-4"/>
                <w:sz w:val="24"/>
                <w:lang w:val="en-US" w:eastAsia="zh-CN"/>
                <w14:textFill>
                  <w14:solidFill>
                    <w14:schemeClr w14:val="tx1"/>
                  </w14:solidFill>
                </w14:textFill>
              </w:rPr>
              <w:t>将</w:t>
            </w:r>
            <w:r>
              <w:rPr>
                <w:rFonts w:hint="eastAsia" w:ascii="宋体" w:hAnsi="宋体" w:eastAsia="宋体" w:cs="宋体"/>
                <w:color w:val="000000" w:themeColor="text1"/>
                <w:spacing w:val="-4"/>
                <w:sz w:val="24"/>
                <w:lang w:val="en-US" w:eastAsia="zh-CN"/>
                <w14:textFill>
                  <w14:solidFill>
                    <w14:schemeClr w14:val="tx1"/>
                  </w14:solidFill>
                </w14:textFill>
              </w:rPr>
              <w:t>使施工生态环境影响降低到最低限度。主要防护措施包括：</w:t>
            </w:r>
          </w:p>
          <w:p w14:paraId="133DC112">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eastAsia" w:ascii="宋体" w:hAnsi="宋体" w:eastAsia="宋体" w:cs="宋体"/>
                <w:color w:val="000000" w:themeColor="text1"/>
                <w:spacing w:val="-4"/>
                <w:sz w:val="24"/>
                <w:lang w:val="en-US" w:eastAsia="zh-CN"/>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w:t>
            </w:r>
            <w:r>
              <w:rPr>
                <w:rFonts w:hint="default" w:ascii="宋体" w:hAnsi="宋体" w:eastAsia="宋体" w:cs="宋体"/>
                <w:color w:val="000000" w:themeColor="text1"/>
                <w:spacing w:val="-4"/>
                <w:sz w:val="24"/>
                <w:lang w:val="en-US" w:eastAsia="zh-CN"/>
                <w14:textFill>
                  <w14:solidFill>
                    <w14:schemeClr w14:val="tx1"/>
                  </w14:solidFill>
                </w14:textFill>
              </w:rPr>
              <w:t>1</w:t>
            </w:r>
            <w:r>
              <w:rPr>
                <w:rFonts w:hint="eastAsia" w:ascii="宋体" w:hAnsi="宋体" w:eastAsia="宋体" w:cs="宋体"/>
                <w:color w:val="000000" w:themeColor="text1"/>
                <w:spacing w:val="-4"/>
                <w:sz w:val="24"/>
                <w:lang w:val="en-US" w:eastAsia="zh-CN"/>
                <w14:textFill>
                  <w14:solidFill>
                    <w14:schemeClr w14:val="tx1"/>
                  </w14:solidFill>
                </w14:textFill>
              </w:rPr>
              <w:t>）在优化主体工程设计的同时，进行规范施工。</w:t>
            </w:r>
          </w:p>
          <w:p w14:paraId="4B2DCFA4">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eastAsia" w:ascii="宋体" w:hAnsi="宋体" w:eastAsia="宋体" w:cs="宋体"/>
                <w:color w:val="000000" w:themeColor="text1"/>
                <w:spacing w:val="-4"/>
                <w:sz w:val="24"/>
                <w:lang w:val="en-US" w:eastAsia="zh-CN"/>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w:t>
            </w:r>
            <w:r>
              <w:rPr>
                <w:rFonts w:hint="default" w:ascii="宋体" w:hAnsi="宋体" w:eastAsia="宋体" w:cs="宋体"/>
                <w:color w:val="000000" w:themeColor="text1"/>
                <w:spacing w:val="-4"/>
                <w:sz w:val="24"/>
                <w:lang w:val="en-US" w:eastAsia="zh-CN"/>
                <w14:textFill>
                  <w14:solidFill>
                    <w14:schemeClr w14:val="tx1"/>
                  </w14:solidFill>
                </w14:textFill>
              </w:rPr>
              <w:t>2</w:t>
            </w:r>
            <w:r>
              <w:rPr>
                <w:rFonts w:hint="eastAsia" w:ascii="宋体" w:hAnsi="宋体" w:eastAsia="宋体" w:cs="宋体"/>
                <w:color w:val="000000" w:themeColor="text1"/>
                <w:spacing w:val="-4"/>
                <w:sz w:val="24"/>
                <w:lang w:val="en-US" w:eastAsia="zh-CN"/>
                <w14:textFill>
                  <w14:solidFill>
                    <w14:schemeClr w14:val="tx1"/>
                  </w14:solidFill>
                </w14:textFill>
              </w:rPr>
              <w:t>）施工单位应关注气象信息，随时了解降雨时间、强度，尤其是大雨和暴雨，以便雨前做好防护措施，如雨前将填铺的松土及时压实等。</w:t>
            </w:r>
          </w:p>
          <w:p w14:paraId="0EAC7510">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eastAsia" w:ascii="宋体" w:hAnsi="宋体" w:eastAsia="宋体" w:cs="宋体"/>
                <w:color w:val="000000" w:themeColor="text1"/>
                <w:spacing w:val="-4"/>
                <w:sz w:val="24"/>
                <w:lang w:val="en-US" w:eastAsia="zh-CN"/>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w:t>
            </w:r>
            <w:r>
              <w:rPr>
                <w:rFonts w:hint="default" w:ascii="宋体" w:hAnsi="宋体" w:eastAsia="宋体" w:cs="宋体"/>
                <w:color w:val="000000" w:themeColor="text1"/>
                <w:spacing w:val="-4"/>
                <w:sz w:val="24"/>
                <w:lang w:val="en-US" w:eastAsia="zh-CN"/>
                <w14:textFill>
                  <w14:solidFill>
                    <w14:schemeClr w14:val="tx1"/>
                  </w14:solidFill>
                </w14:textFill>
              </w:rPr>
              <w:t>3</w:t>
            </w:r>
            <w:r>
              <w:rPr>
                <w:rFonts w:hint="eastAsia" w:ascii="宋体" w:hAnsi="宋体" w:eastAsia="宋体" w:cs="宋体"/>
                <w:color w:val="000000" w:themeColor="text1"/>
                <w:spacing w:val="-4"/>
                <w:sz w:val="24"/>
                <w:lang w:val="en-US" w:eastAsia="zh-CN"/>
                <w14:textFill>
                  <w14:solidFill>
                    <w14:schemeClr w14:val="tx1"/>
                  </w14:solidFill>
                </w14:textFill>
              </w:rPr>
              <w:t>）施工场地四周修建挡土墙，并设临时排水沟渠导排废水，注重节约用水，减少水土流失产生量。水土流失主要集中于雨季，工程应尽可能避开雨季施工。在不得已情况下在雨季施工，土石方在项目内保持平衡，并应采取随挖、随运、随铺、随压的方法，以便最大程度减少松散土的存在，并做好场地排水工作，保证排水沟畅通和及时清淤等。</w:t>
            </w:r>
          </w:p>
          <w:p w14:paraId="298799BB">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eastAsia" w:ascii="宋体" w:hAnsi="宋体" w:eastAsia="宋体" w:cs="宋体"/>
                <w:color w:val="000000" w:themeColor="text1"/>
                <w:spacing w:val="-4"/>
                <w:sz w:val="24"/>
                <w:lang w:val="en-US" w:eastAsia="zh-CN"/>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 xml:space="preserve">（4）严格控制用地规模。按照批复的使用草原地点、面积、范围依法合理使用草原，严禁超范围使用，如确实需要增加用地范围，按程序依法依规申请审批。 </w:t>
            </w:r>
          </w:p>
          <w:p w14:paraId="11EA2876">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default"/>
                <w:color w:val="000000" w:themeColor="text1"/>
                <w:lang w:val="en-US" w:eastAsia="zh-CN"/>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5）施工活动开始之前，需制定详细的施工方案，限定施工人员的活动区域，尽量控制施工动土范围，以保持工程建设区域生态环境的稳定，用地范围界线设置警示标识，尽量减少植被和动物栖息地受影响范围，合理分配建设力量，缩短施工时间。</w:t>
            </w:r>
          </w:p>
        </w:tc>
      </w:tr>
      <w:tr w14:paraId="478B93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304" w:type="dxa"/>
            <w:noWrap w:val="0"/>
            <w:tcMar>
              <w:left w:w="28" w:type="dxa"/>
              <w:right w:w="28" w:type="dxa"/>
            </w:tcMar>
            <w:vAlign w:val="center"/>
          </w:tcPr>
          <w:p w14:paraId="5F42EC05">
            <w:pPr>
              <w:adjustRightInd w:val="0"/>
              <w:snapToGrid w:val="0"/>
              <w:jc w:val="center"/>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运营</w:t>
            </w:r>
          </w:p>
          <w:p w14:paraId="6E54544C">
            <w:pPr>
              <w:adjustRightInd w:val="0"/>
              <w:snapToGrid w:val="0"/>
              <w:jc w:val="center"/>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期环</w:t>
            </w:r>
          </w:p>
          <w:p w14:paraId="16705479">
            <w:pPr>
              <w:adjustRightInd w:val="0"/>
              <w:snapToGrid w:val="0"/>
              <w:jc w:val="center"/>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境影</w:t>
            </w:r>
          </w:p>
          <w:p w14:paraId="4ADB698D">
            <w:pPr>
              <w:adjustRightInd w:val="0"/>
              <w:snapToGrid w:val="0"/>
              <w:jc w:val="center"/>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响和</w:t>
            </w:r>
          </w:p>
          <w:p w14:paraId="263F6E06">
            <w:pPr>
              <w:adjustRightInd w:val="0"/>
              <w:snapToGrid w:val="0"/>
              <w:jc w:val="center"/>
              <w:rPr>
                <w:rFonts w:hint="eastAsia"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保护</w:t>
            </w:r>
          </w:p>
          <w:p w14:paraId="5211F250">
            <w:pPr>
              <w:adjustRightInd w:val="0"/>
              <w:snapToGrid w:val="0"/>
              <w:jc w:val="center"/>
              <w:rPr>
                <w:rFonts w:ascii="宋体" w:hAnsi="宋体" w:cs="宋体"/>
                <w:bCs/>
                <w:color w:val="000000" w:themeColor="text1"/>
                <w:szCs w:val="21"/>
                <w14:textFill>
                  <w14:solidFill>
                    <w14:schemeClr w14:val="tx1"/>
                  </w14:solidFill>
                </w14:textFill>
              </w:rPr>
            </w:pPr>
            <w:r>
              <w:rPr>
                <w:rFonts w:hint="eastAsia" w:ascii="宋体" w:hAnsi="宋体" w:cs="宋体"/>
                <w:bCs/>
                <w:color w:val="000000" w:themeColor="text1"/>
                <w:szCs w:val="21"/>
                <w14:textFill>
                  <w14:solidFill>
                    <w14:schemeClr w14:val="tx1"/>
                  </w14:solidFill>
                </w14:textFill>
              </w:rPr>
              <w:t>措施</w:t>
            </w:r>
          </w:p>
        </w:tc>
        <w:tc>
          <w:tcPr>
            <w:tcW w:w="8604" w:type="dxa"/>
            <w:noWrap w:val="0"/>
            <w:vAlign w:val="center"/>
          </w:tcPr>
          <w:p w14:paraId="1F782E75">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1、废气</w:t>
            </w:r>
          </w:p>
          <w:p w14:paraId="14C22B15">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default" w:ascii="宋体" w:hAnsi="宋体" w:eastAsia="宋体" w:cs="宋体"/>
                <w:color w:val="000000" w:themeColor="text1"/>
                <w:spacing w:val="-4"/>
                <w:sz w:val="24"/>
                <w:lang w:val="en-US" w:eastAsia="zh-CN"/>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拟建项目主要废气为煤油贮箱废气（G1）</w:t>
            </w:r>
            <w:r>
              <w:rPr>
                <w:rFonts w:hint="eastAsia" w:cs="宋体"/>
                <w:color w:val="000000" w:themeColor="text1"/>
                <w:spacing w:val="-4"/>
                <w:sz w:val="24"/>
                <w:lang w:val="en-US" w:eastAsia="zh-CN"/>
                <w14:textFill>
                  <w14:solidFill>
                    <w14:schemeClr w14:val="tx1"/>
                  </w14:solidFill>
                </w14:textFill>
              </w:rPr>
              <w:t>、燃烧废气（G2）</w:t>
            </w:r>
            <w:r>
              <w:rPr>
                <w:rFonts w:hint="eastAsia" w:ascii="宋体" w:hAnsi="宋体" w:eastAsia="宋体" w:cs="宋体"/>
                <w:color w:val="000000" w:themeColor="text1"/>
                <w:spacing w:val="-4"/>
                <w:sz w:val="24"/>
                <w:lang w:val="en-US" w:eastAsia="zh-CN"/>
                <w14:textFill>
                  <w14:solidFill>
                    <w14:schemeClr w14:val="tx1"/>
                  </w14:solidFill>
                </w14:textFill>
              </w:rPr>
              <w:t>。</w:t>
            </w:r>
          </w:p>
          <w:p w14:paraId="3F026771">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6" w:firstLineChars="200"/>
              <w:jc w:val="both"/>
              <w:textAlignment w:val="auto"/>
              <w:rPr>
                <w:rFonts w:hint="default" w:ascii="宋体" w:hAnsi="宋体" w:eastAsia="宋体" w:cs="宋体"/>
                <w:b/>
                <w:bCs/>
                <w:color w:val="000000" w:themeColor="text1"/>
                <w:spacing w:val="-4"/>
                <w:sz w:val="24"/>
                <w:lang w:val="en-US" w:eastAsia="zh-CN"/>
                <w14:textFill>
                  <w14:solidFill>
                    <w14:schemeClr w14:val="tx1"/>
                  </w14:solidFill>
                </w14:textFill>
              </w:rPr>
            </w:pPr>
            <w:r>
              <w:rPr>
                <w:rFonts w:hint="eastAsia" w:cs="宋体"/>
                <w:b/>
                <w:bCs/>
                <w:color w:val="000000" w:themeColor="text1"/>
                <w:spacing w:val="-4"/>
                <w:sz w:val="24"/>
                <w:lang w:val="en-US" w:eastAsia="zh-CN"/>
                <w14:textFill>
                  <w14:solidFill>
                    <w14:schemeClr w14:val="tx1"/>
                  </w14:solidFill>
                </w14:textFill>
              </w:rPr>
              <w:t>（1）非甲烷总烃</w:t>
            </w:r>
          </w:p>
          <w:p w14:paraId="7DFACF57">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default" w:ascii="宋体" w:hAnsi="宋体" w:eastAsia="宋体" w:cs="宋体"/>
                <w:color w:val="000000" w:themeColor="text1"/>
                <w:spacing w:val="-4"/>
                <w:sz w:val="24"/>
                <w:lang w:val="en-US" w:eastAsia="zh-CN"/>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项目建成后，对环境空气产生的污染影响主要为</w:t>
            </w:r>
            <w:r>
              <w:rPr>
                <w:rFonts w:hint="eastAsia" w:cs="宋体"/>
                <w:color w:val="000000" w:themeColor="text1"/>
                <w:spacing w:val="-4"/>
                <w:sz w:val="24"/>
                <w:lang w:val="en-US" w:eastAsia="zh-CN"/>
                <w14:textFill>
                  <w14:solidFill>
                    <w14:schemeClr w14:val="tx1"/>
                  </w14:solidFill>
                </w14:textFill>
              </w:rPr>
              <w:t>煤油</w:t>
            </w:r>
            <w:r>
              <w:rPr>
                <w:rFonts w:hint="eastAsia" w:ascii="宋体" w:hAnsi="宋体" w:eastAsia="宋体" w:cs="宋体"/>
                <w:color w:val="000000" w:themeColor="text1"/>
                <w:spacing w:val="-4"/>
                <w:sz w:val="24"/>
                <w:lang w:val="en-US" w:eastAsia="zh-CN"/>
                <w14:textFill>
                  <w14:solidFill>
                    <w14:schemeClr w14:val="tx1"/>
                  </w14:solidFill>
                </w14:textFill>
              </w:rPr>
              <w:t>在不锈钢贮箱储存时大小呼吸损耗和收发油时装载损耗。油料损耗排放</w:t>
            </w:r>
            <w:r>
              <w:rPr>
                <w:rFonts w:hint="eastAsia" w:cs="宋体"/>
                <w:color w:val="000000" w:themeColor="text1"/>
                <w:spacing w:val="-4"/>
                <w:sz w:val="24"/>
                <w:lang w:val="en-US" w:eastAsia="zh-CN"/>
                <w14:textFill>
                  <w14:solidFill>
                    <w14:schemeClr w14:val="tx1"/>
                  </w14:solidFill>
                </w14:textFill>
              </w:rPr>
              <w:t>的主要成分</w:t>
            </w:r>
            <w:r>
              <w:rPr>
                <w:rFonts w:hint="eastAsia" w:ascii="宋体" w:hAnsi="宋体" w:eastAsia="宋体" w:cs="宋体"/>
                <w:color w:val="000000" w:themeColor="text1"/>
                <w:spacing w:val="-4"/>
                <w:sz w:val="24"/>
                <w:lang w:val="en-US" w:eastAsia="zh-CN"/>
                <w14:textFill>
                  <w14:solidFill>
                    <w14:schemeClr w14:val="tx1"/>
                  </w14:solidFill>
                </w14:textFill>
              </w:rPr>
              <w:t>为非甲烷总烃。</w:t>
            </w:r>
          </w:p>
          <w:p w14:paraId="7BA842B4">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default" w:ascii="宋体" w:hAnsi="宋体" w:eastAsia="宋体" w:cs="宋体"/>
                <w:color w:val="000000" w:themeColor="text1"/>
                <w:spacing w:val="-4"/>
                <w:sz w:val="24"/>
                <w:lang w:val="en-US" w:eastAsia="zh-CN"/>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①贮箱大呼吸损失</w:t>
            </w:r>
          </w:p>
          <w:p w14:paraId="204D96EE">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default" w:ascii="宋体" w:hAnsi="宋体" w:eastAsia="宋体" w:cs="宋体"/>
                <w:color w:val="000000" w:themeColor="text1"/>
                <w:spacing w:val="-4"/>
                <w:sz w:val="24"/>
                <w:lang w:val="en-US" w:eastAsia="zh-CN"/>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大呼吸损失是指贮箱进发油时所呼出的油蒸气而造成的油品蒸气损失。油罐进油时，由于油面逐渐升高，气体空间逐渐减小，罐内压力增大，当压力超过呼吸阀门时，一定浓度的油蒸气开始从呼吸阀呼出，直到油罐停止收油。根据参考有关资料可知，储油罐大呼吸烃类有机物平均排放率为</w:t>
            </w:r>
            <w:r>
              <w:rPr>
                <w:rFonts w:hint="default" w:ascii="宋体" w:hAnsi="宋体" w:eastAsia="宋体" w:cs="宋体"/>
                <w:color w:val="000000" w:themeColor="text1"/>
                <w:spacing w:val="-4"/>
                <w:sz w:val="24"/>
                <w:lang w:val="en-US" w:eastAsia="zh-CN"/>
                <w14:textFill>
                  <w14:solidFill>
                    <w14:schemeClr w14:val="tx1"/>
                  </w14:solidFill>
                </w14:textFill>
              </w:rPr>
              <w:t>0.88kg/m</w:t>
            </w:r>
            <w:r>
              <w:rPr>
                <w:rFonts w:hint="default" w:ascii="宋体" w:hAnsi="宋体" w:eastAsia="宋体" w:cs="宋体"/>
                <w:color w:val="000000" w:themeColor="text1"/>
                <w:spacing w:val="-4"/>
                <w:sz w:val="24"/>
                <w:vertAlign w:val="superscript"/>
                <w:lang w:val="en-US" w:eastAsia="zh-CN"/>
                <w14:textFill>
                  <w14:solidFill>
                    <w14:schemeClr w14:val="tx1"/>
                  </w14:solidFill>
                </w14:textFill>
              </w:rPr>
              <w:t>3</w:t>
            </w:r>
            <w:r>
              <w:rPr>
                <w:rFonts w:hint="eastAsia" w:ascii="宋体" w:hAnsi="宋体" w:eastAsia="宋体" w:cs="宋体"/>
                <w:color w:val="000000" w:themeColor="text1"/>
                <w:spacing w:val="-4"/>
                <w:sz w:val="24"/>
                <w:lang w:val="en-US" w:eastAsia="zh-CN"/>
                <w14:textFill>
                  <w14:solidFill>
                    <w14:schemeClr w14:val="tx1"/>
                  </w14:solidFill>
                </w14:textFill>
              </w:rPr>
              <w:t>通过量（出自</w:t>
            </w:r>
            <w:r>
              <w:rPr>
                <w:rFonts w:hint="default" w:ascii="宋体" w:hAnsi="宋体" w:eastAsia="宋体" w:cs="宋体"/>
                <w:color w:val="000000" w:themeColor="text1"/>
                <w:spacing w:val="-4"/>
                <w:sz w:val="24"/>
                <w:lang w:val="en-US" w:eastAsia="zh-CN"/>
                <w14:textFill>
                  <w14:solidFill>
                    <w14:schemeClr w14:val="tx1"/>
                  </w14:solidFill>
                </w14:textFill>
              </w:rPr>
              <w:t>2002</w:t>
            </w:r>
            <w:r>
              <w:rPr>
                <w:rFonts w:hint="eastAsia" w:ascii="宋体" w:hAnsi="宋体" w:eastAsia="宋体" w:cs="宋体"/>
                <w:color w:val="000000" w:themeColor="text1"/>
                <w:spacing w:val="-4"/>
                <w:sz w:val="24"/>
                <w:lang w:val="en-US" w:eastAsia="zh-CN"/>
                <w14:textFill>
                  <w14:solidFill>
                    <w14:schemeClr w14:val="tx1"/>
                  </w14:solidFill>
                </w14:textFill>
              </w:rPr>
              <w:t>年</w:t>
            </w:r>
            <w:r>
              <w:rPr>
                <w:rFonts w:hint="default" w:ascii="宋体" w:hAnsi="宋体" w:eastAsia="宋体" w:cs="宋体"/>
                <w:color w:val="000000" w:themeColor="text1"/>
                <w:spacing w:val="-4"/>
                <w:sz w:val="24"/>
                <w:lang w:val="en-US" w:eastAsia="zh-CN"/>
                <w14:textFill>
                  <w14:solidFill>
                    <w14:schemeClr w14:val="tx1"/>
                  </w14:solidFill>
                </w14:textFill>
              </w:rPr>
              <w:t>4</w:t>
            </w:r>
            <w:r>
              <w:rPr>
                <w:rFonts w:hint="eastAsia" w:ascii="宋体" w:hAnsi="宋体" w:eastAsia="宋体" w:cs="宋体"/>
                <w:color w:val="000000" w:themeColor="text1"/>
                <w:spacing w:val="-4"/>
                <w:sz w:val="24"/>
                <w:lang w:val="en-US" w:eastAsia="zh-CN"/>
                <w14:textFill>
                  <w14:solidFill>
                    <w14:schemeClr w14:val="tx1"/>
                  </w14:solidFill>
                </w14:textFill>
              </w:rPr>
              <w:t>月北京市环境保护科学研究院</w:t>
            </w:r>
            <w:r>
              <w:rPr>
                <w:rFonts w:hint="eastAsia" w:cs="宋体"/>
                <w:color w:val="000000" w:themeColor="text1"/>
                <w:spacing w:val="-4"/>
                <w:sz w:val="24"/>
                <w:lang w:val="en-US" w:eastAsia="zh-CN"/>
                <w14:textFill>
                  <w14:solidFill>
                    <w14:schemeClr w14:val="tx1"/>
                  </w14:solidFill>
                </w14:textFill>
              </w:rPr>
              <w:t>编写</w:t>
            </w:r>
            <w:r>
              <w:rPr>
                <w:rFonts w:hint="eastAsia" w:ascii="宋体" w:hAnsi="宋体" w:eastAsia="宋体" w:cs="宋体"/>
                <w:color w:val="000000" w:themeColor="text1"/>
                <w:spacing w:val="-4"/>
                <w:sz w:val="24"/>
                <w:lang w:val="en-US" w:eastAsia="zh-CN"/>
                <w14:textFill>
                  <w14:solidFill>
                    <w14:schemeClr w14:val="tx1"/>
                  </w14:solidFill>
                </w14:textFill>
              </w:rPr>
              <w:t xml:space="preserve">的《环境影响评价典型实例》）。 </w:t>
            </w:r>
          </w:p>
          <w:p w14:paraId="138645C8">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default" w:ascii="宋体" w:hAnsi="宋体" w:eastAsia="宋体" w:cs="宋体"/>
                <w:color w:val="000000" w:themeColor="text1"/>
                <w:spacing w:val="-4"/>
                <w:sz w:val="24"/>
                <w:lang w:val="en-US" w:eastAsia="zh-CN"/>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 xml:space="preserve">②小呼吸损失 </w:t>
            </w:r>
          </w:p>
          <w:p w14:paraId="08F3C493">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default" w:ascii="宋体" w:hAnsi="宋体" w:eastAsia="宋体" w:cs="宋体"/>
                <w:color w:val="000000" w:themeColor="text1"/>
                <w:spacing w:val="-4"/>
                <w:sz w:val="24"/>
                <w:lang w:val="en-US" w:eastAsia="zh-CN"/>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贮箱在没有收发油作业的情况下，随着外界气温、压力在一天内的升降周期变化，罐内气体空间温度、油品蒸发速度、油气浓度和蒸汽压力也随之变化。这种排出油</w:t>
            </w:r>
            <w:r>
              <w:rPr>
                <w:rFonts w:hint="eastAsia" w:cs="宋体"/>
                <w:color w:val="000000" w:themeColor="text1"/>
                <w:spacing w:val="-4"/>
                <w:sz w:val="24"/>
                <w:lang w:val="en-US" w:eastAsia="zh-CN"/>
                <w14:textFill>
                  <w14:solidFill>
                    <w14:schemeClr w14:val="tx1"/>
                  </w14:solidFill>
                </w14:textFill>
              </w:rPr>
              <w:t>蒸气</w:t>
            </w:r>
            <w:r>
              <w:rPr>
                <w:rFonts w:hint="eastAsia" w:ascii="宋体" w:hAnsi="宋体" w:eastAsia="宋体" w:cs="宋体"/>
                <w:color w:val="000000" w:themeColor="text1"/>
                <w:spacing w:val="-4"/>
                <w:sz w:val="24"/>
                <w:lang w:val="en-US" w:eastAsia="zh-CN"/>
                <w14:textFill>
                  <w14:solidFill>
                    <w14:schemeClr w14:val="tx1"/>
                  </w14:solidFill>
                </w14:textFill>
              </w:rPr>
              <w:t>和吸入空气的过程造成的油汽损失，叫小呼吸损失。参考有关资料可知，储油罐小呼吸造成的烃类有机物平均排放率为</w:t>
            </w:r>
            <w:r>
              <w:rPr>
                <w:rFonts w:hint="default" w:ascii="宋体" w:hAnsi="宋体" w:eastAsia="宋体" w:cs="宋体"/>
                <w:color w:val="000000" w:themeColor="text1"/>
                <w:spacing w:val="-4"/>
                <w:sz w:val="24"/>
                <w:lang w:val="en-US" w:eastAsia="zh-CN"/>
                <w14:textFill>
                  <w14:solidFill>
                    <w14:schemeClr w14:val="tx1"/>
                  </w14:solidFill>
                </w14:textFill>
              </w:rPr>
              <w:t>0.12kg/m</w:t>
            </w:r>
            <w:r>
              <w:rPr>
                <w:rFonts w:hint="default" w:ascii="宋体" w:hAnsi="宋体" w:eastAsia="宋体" w:cs="宋体"/>
                <w:color w:val="000000" w:themeColor="text1"/>
                <w:spacing w:val="-4"/>
                <w:sz w:val="24"/>
                <w:vertAlign w:val="superscript"/>
                <w:lang w:val="en-US" w:eastAsia="zh-CN"/>
                <w14:textFill>
                  <w14:solidFill>
                    <w14:schemeClr w14:val="tx1"/>
                  </w14:solidFill>
                </w14:textFill>
              </w:rPr>
              <w:t>3</w:t>
            </w:r>
            <w:r>
              <w:rPr>
                <w:rFonts w:hint="eastAsia" w:ascii="宋体" w:hAnsi="宋体" w:eastAsia="宋体" w:cs="宋体"/>
                <w:color w:val="000000" w:themeColor="text1"/>
                <w:spacing w:val="-4"/>
                <w:sz w:val="24"/>
                <w:lang w:val="en-US" w:eastAsia="zh-CN"/>
                <w14:textFill>
                  <w14:solidFill>
                    <w14:schemeClr w14:val="tx1"/>
                  </w14:solidFill>
                </w14:textFill>
              </w:rPr>
              <w:t xml:space="preserve">，通过量（出自 </w:t>
            </w:r>
            <w:r>
              <w:rPr>
                <w:rFonts w:hint="default" w:ascii="宋体" w:hAnsi="宋体" w:eastAsia="宋体" w:cs="宋体"/>
                <w:color w:val="000000" w:themeColor="text1"/>
                <w:spacing w:val="-4"/>
                <w:sz w:val="24"/>
                <w:lang w:val="en-US" w:eastAsia="zh-CN"/>
                <w14:textFill>
                  <w14:solidFill>
                    <w14:schemeClr w14:val="tx1"/>
                  </w14:solidFill>
                </w14:textFill>
              </w:rPr>
              <w:t xml:space="preserve">2002 </w:t>
            </w:r>
            <w:r>
              <w:rPr>
                <w:rFonts w:hint="eastAsia" w:ascii="宋体" w:hAnsi="宋体" w:eastAsia="宋体" w:cs="宋体"/>
                <w:color w:val="000000" w:themeColor="text1"/>
                <w:spacing w:val="-4"/>
                <w:sz w:val="24"/>
                <w:lang w:val="en-US" w:eastAsia="zh-CN"/>
                <w14:textFill>
                  <w14:solidFill>
                    <w14:schemeClr w14:val="tx1"/>
                  </w14:solidFill>
                </w14:textFill>
              </w:rPr>
              <w:t xml:space="preserve">年 </w:t>
            </w:r>
            <w:r>
              <w:rPr>
                <w:rFonts w:hint="default" w:ascii="宋体" w:hAnsi="宋体" w:eastAsia="宋体" w:cs="宋体"/>
                <w:color w:val="000000" w:themeColor="text1"/>
                <w:spacing w:val="-4"/>
                <w:sz w:val="24"/>
                <w:lang w:val="en-US" w:eastAsia="zh-CN"/>
                <w14:textFill>
                  <w14:solidFill>
                    <w14:schemeClr w14:val="tx1"/>
                  </w14:solidFill>
                </w14:textFill>
              </w:rPr>
              <w:t xml:space="preserve">4 </w:t>
            </w:r>
            <w:r>
              <w:rPr>
                <w:rFonts w:hint="eastAsia" w:ascii="宋体" w:hAnsi="宋体" w:eastAsia="宋体" w:cs="宋体"/>
                <w:color w:val="000000" w:themeColor="text1"/>
                <w:spacing w:val="-4"/>
                <w:sz w:val="24"/>
                <w:lang w:val="en-US" w:eastAsia="zh-CN"/>
                <w14:textFill>
                  <w14:solidFill>
                    <w14:schemeClr w14:val="tx1"/>
                  </w14:solidFill>
                </w14:textFill>
              </w:rPr>
              <w:t xml:space="preserve">月北京市环境保护科学研究院编的《环境影响评价典型实例》）。 </w:t>
            </w:r>
          </w:p>
          <w:p w14:paraId="46D99707">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default" w:ascii="宋体" w:hAnsi="宋体" w:eastAsia="宋体" w:cs="宋体"/>
                <w:color w:val="000000" w:themeColor="text1"/>
                <w:spacing w:val="-4"/>
                <w:sz w:val="24"/>
                <w:lang w:val="en-US" w:eastAsia="zh-CN"/>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③卸油废气</w:t>
            </w:r>
          </w:p>
          <w:p w14:paraId="3FF369E9">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eastAsia" w:ascii="宋体" w:hAnsi="宋体" w:eastAsia="宋体" w:cs="宋体"/>
                <w:color w:val="000000" w:themeColor="text1"/>
                <w:spacing w:val="-4"/>
                <w:sz w:val="24"/>
                <w:lang w:val="en-US" w:eastAsia="zh-CN"/>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 xml:space="preserve">槽车卸油时，由于槽车与贮箱的液位不断变化，气体的吸入与呼出会对油品造成一定的挠动蒸发。参考有关资料可知，油罐车卸油时烃类有机物平均排放率为 </w:t>
            </w:r>
            <w:r>
              <w:rPr>
                <w:rFonts w:hint="default" w:ascii="宋体" w:hAnsi="宋体" w:eastAsia="宋体" w:cs="宋体"/>
                <w:color w:val="000000" w:themeColor="text1"/>
                <w:spacing w:val="-4"/>
                <w:sz w:val="24"/>
                <w:lang w:val="en-US" w:eastAsia="zh-CN"/>
                <w14:textFill>
                  <w14:solidFill>
                    <w14:schemeClr w14:val="tx1"/>
                  </w14:solidFill>
                </w14:textFill>
              </w:rPr>
              <w:t>0.6kg/m</w:t>
            </w:r>
            <w:r>
              <w:rPr>
                <w:rFonts w:hint="default" w:ascii="宋体" w:hAnsi="宋体" w:eastAsia="宋体" w:cs="宋体"/>
                <w:color w:val="000000" w:themeColor="text1"/>
                <w:spacing w:val="-4"/>
                <w:sz w:val="24"/>
                <w:vertAlign w:val="superscript"/>
                <w:lang w:val="en-US" w:eastAsia="zh-CN"/>
                <w14:textFill>
                  <w14:solidFill>
                    <w14:schemeClr w14:val="tx1"/>
                  </w14:solidFill>
                </w14:textFill>
              </w:rPr>
              <w:t>3</w:t>
            </w:r>
            <w:r>
              <w:rPr>
                <w:rFonts w:hint="eastAsia" w:ascii="宋体" w:hAnsi="宋体" w:eastAsia="宋体" w:cs="宋体"/>
                <w:color w:val="000000" w:themeColor="text1"/>
                <w:spacing w:val="-4"/>
                <w:sz w:val="24"/>
                <w:lang w:val="en-US" w:eastAsia="zh-CN"/>
                <w14:textFill>
                  <w14:solidFill>
                    <w14:schemeClr w14:val="tx1"/>
                  </w14:solidFill>
                </w14:textFill>
              </w:rPr>
              <w:t>通过量（出自</w:t>
            </w:r>
            <w:r>
              <w:rPr>
                <w:rFonts w:hint="default" w:ascii="宋体" w:hAnsi="宋体" w:eastAsia="宋体" w:cs="宋体"/>
                <w:color w:val="000000" w:themeColor="text1"/>
                <w:spacing w:val="-4"/>
                <w:sz w:val="24"/>
                <w:lang w:val="en-US" w:eastAsia="zh-CN"/>
                <w14:textFill>
                  <w14:solidFill>
                    <w14:schemeClr w14:val="tx1"/>
                  </w14:solidFill>
                </w14:textFill>
              </w:rPr>
              <w:t>2002</w:t>
            </w:r>
            <w:r>
              <w:rPr>
                <w:rFonts w:hint="eastAsia" w:ascii="宋体" w:hAnsi="宋体" w:eastAsia="宋体" w:cs="宋体"/>
                <w:color w:val="000000" w:themeColor="text1"/>
                <w:spacing w:val="-4"/>
                <w:sz w:val="24"/>
                <w:lang w:val="en-US" w:eastAsia="zh-CN"/>
                <w14:textFill>
                  <w14:solidFill>
                    <w14:schemeClr w14:val="tx1"/>
                  </w14:solidFill>
                </w14:textFill>
              </w:rPr>
              <w:t>年</w:t>
            </w:r>
            <w:r>
              <w:rPr>
                <w:rFonts w:hint="default" w:ascii="宋体" w:hAnsi="宋体" w:eastAsia="宋体" w:cs="宋体"/>
                <w:color w:val="000000" w:themeColor="text1"/>
                <w:spacing w:val="-4"/>
                <w:sz w:val="24"/>
                <w:lang w:val="en-US" w:eastAsia="zh-CN"/>
                <w14:textFill>
                  <w14:solidFill>
                    <w14:schemeClr w14:val="tx1"/>
                  </w14:solidFill>
                </w14:textFill>
              </w:rPr>
              <w:t>4</w:t>
            </w:r>
            <w:r>
              <w:rPr>
                <w:rFonts w:hint="eastAsia" w:ascii="宋体" w:hAnsi="宋体" w:eastAsia="宋体" w:cs="宋体"/>
                <w:color w:val="000000" w:themeColor="text1"/>
                <w:spacing w:val="-4"/>
                <w:sz w:val="24"/>
                <w:lang w:val="en-US" w:eastAsia="zh-CN"/>
                <w14:textFill>
                  <w14:solidFill>
                    <w14:schemeClr w14:val="tx1"/>
                  </w14:solidFill>
                </w14:textFill>
              </w:rPr>
              <w:t>月北京市环境保护科学研究院</w:t>
            </w:r>
            <w:r>
              <w:rPr>
                <w:rFonts w:hint="eastAsia" w:cs="宋体"/>
                <w:color w:val="000000" w:themeColor="text1"/>
                <w:spacing w:val="-4"/>
                <w:sz w:val="24"/>
                <w:lang w:val="en-US" w:eastAsia="zh-CN"/>
                <w14:textFill>
                  <w14:solidFill>
                    <w14:schemeClr w14:val="tx1"/>
                  </w14:solidFill>
                </w14:textFill>
              </w:rPr>
              <w:t>编写</w:t>
            </w:r>
            <w:r>
              <w:rPr>
                <w:rFonts w:hint="eastAsia" w:ascii="宋体" w:hAnsi="宋体" w:eastAsia="宋体" w:cs="宋体"/>
                <w:color w:val="000000" w:themeColor="text1"/>
                <w:spacing w:val="-4"/>
                <w:sz w:val="24"/>
                <w:lang w:val="en-US" w:eastAsia="zh-CN"/>
                <w14:textFill>
                  <w14:solidFill>
                    <w14:schemeClr w14:val="tx1"/>
                  </w14:solidFill>
                </w14:textFill>
              </w:rPr>
              <w:t>的《环境影响评价典型实例》）。</w:t>
            </w:r>
          </w:p>
          <w:p w14:paraId="2D4E0C68">
            <w:pPr>
              <w:pStyle w:val="23"/>
              <w:keepNext w:val="0"/>
              <w:keepLines w:val="0"/>
              <w:pageBreakBefore w:val="0"/>
              <w:widowControl w:val="0"/>
              <w:kinsoku/>
              <w:wordWrap/>
              <w:overflowPunct/>
              <w:topLinePunct w:val="0"/>
              <w:autoSpaceDE/>
              <w:autoSpaceDN/>
              <w:bidi w:val="0"/>
              <w:spacing w:line="360" w:lineRule="auto"/>
              <w:ind w:left="0" w:right="0" w:firstLine="484" w:firstLineChars="200"/>
              <w:textAlignment w:val="auto"/>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pacing w:val="1"/>
                <w:sz w:val="24"/>
                <w14:textFill>
                  <w14:solidFill>
                    <w14:schemeClr w14:val="tx1"/>
                  </w14:solidFill>
                </w14:textFill>
              </w:rPr>
              <w:t>油气回收系统实施后其回收率可</w:t>
            </w:r>
            <w:r>
              <w:rPr>
                <w:rFonts w:hint="default" w:ascii="Times New Roman" w:hAnsi="Times New Roman" w:cs="Times New Roman"/>
                <w:color w:val="000000" w:themeColor="text1"/>
                <w:spacing w:val="-19"/>
                <w:sz w:val="24"/>
                <w14:textFill>
                  <w14:solidFill>
                    <w14:schemeClr w14:val="tx1"/>
                  </w14:solidFill>
                </w14:textFill>
              </w:rPr>
              <w:t xml:space="preserve">达到 </w:t>
            </w:r>
            <w:r>
              <w:rPr>
                <w:rFonts w:hint="default" w:ascii="Times New Roman" w:hAnsi="Times New Roman" w:eastAsia="Times New Roman" w:cs="Times New Roman"/>
                <w:color w:val="000000" w:themeColor="text1"/>
                <w:sz w:val="24"/>
                <w14:textFill>
                  <w14:solidFill>
                    <w14:schemeClr w14:val="tx1"/>
                  </w14:solidFill>
                </w14:textFill>
              </w:rPr>
              <w:t>95</w:t>
            </w:r>
            <w:r>
              <w:rPr>
                <w:rFonts w:hint="default" w:ascii="Times New Roman" w:hAnsi="Times New Roman" w:eastAsia="Times New Roman" w:cs="Times New Roman"/>
                <w:color w:val="000000" w:themeColor="text1"/>
                <w:spacing w:val="1"/>
                <w:sz w:val="24"/>
                <w14:textFill>
                  <w14:solidFill>
                    <w14:schemeClr w14:val="tx1"/>
                  </w14:solidFill>
                </w14:textFill>
              </w:rPr>
              <w:t>%</w:t>
            </w:r>
            <w:r>
              <w:rPr>
                <w:rFonts w:hint="default" w:ascii="Times New Roman" w:hAnsi="Times New Roman" w:cs="Times New Roman"/>
                <w:color w:val="000000" w:themeColor="text1"/>
                <w:spacing w:val="2"/>
                <w:sz w:val="24"/>
                <w14:textFill>
                  <w14:solidFill>
                    <w14:schemeClr w14:val="tx1"/>
                  </w14:solidFill>
                </w14:textFill>
              </w:rPr>
              <w:t>（</w:t>
            </w:r>
            <w:r>
              <w:rPr>
                <w:rFonts w:hint="default" w:ascii="Times New Roman" w:hAnsi="Times New Roman" w:cs="Times New Roman"/>
                <w:color w:val="000000" w:themeColor="text1"/>
                <w:spacing w:val="-8"/>
                <w:sz w:val="24"/>
                <w14:textFill>
                  <w14:solidFill>
                    <w14:schemeClr w14:val="tx1"/>
                  </w14:solidFill>
                </w14:textFill>
              </w:rPr>
              <w:t xml:space="preserve">《环境科学》第 </w:t>
            </w:r>
            <w:r>
              <w:rPr>
                <w:rFonts w:hint="default" w:ascii="Times New Roman" w:hAnsi="Times New Roman" w:eastAsia="Times New Roman" w:cs="Times New Roman"/>
                <w:color w:val="000000" w:themeColor="text1"/>
                <w:sz w:val="24"/>
                <w14:textFill>
                  <w14:solidFill>
                    <w14:schemeClr w14:val="tx1"/>
                  </w14:solidFill>
                </w14:textFill>
              </w:rPr>
              <w:t xml:space="preserve">27 </w:t>
            </w:r>
            <w:r>
              <w:rPr>
                <w:rFonts w:hint="default" w:ascii="Times New Roman" w:hAnsi="Times New Roman" w:cs="Times New Roman"/>
                <w:color w:val="000000" w:themeColor="text1"/>
                <w:spacing w:val="-19"/>
                <w:sz w:val="24"/>
                <w14:textFill>
                  <w14:solidFill>
                    <w14:schemeClr w14:val="tx1"/>
                  </w14:solidFill>
                </w14:textFill>
              </w:rPr>
              <w:t xml:space="preserve">卷第 </w:t>
            </w:r>
            <w:r>
              <w:rPr>
                <w:rFonts w:hint="default" w:ascii="Times New Roman" w:hAnsi="Times New Roman" w:eastAsia="Times New Roman" w:cs="Times New Roman"/>
                <w:color w:val="000000" w:themeColor="text1"/>
                <w:sz w:val="24"/>
                <w14:textFill>
                  <w14:solidFill>
                    <w14:schemeClr w14:val="tx1"/>
                  </w14:solidFill>
                </w14:textFill>
              </w:rPr>
              <w:t>8</w:t>
            </w:r>
            <w:r>
              <w:rPr>
                <w:rFonts w:hint="default" w:ascii="Times New Roman" w:hAnsi="Times New Roman" w:eastAsia="Times New Roman" w:cs="Times New Roman"/>
                <w:color w:val="000000" w:themeColor="text1"/>
                <w:spacing w:val="2"/>
                <w:sz w:val="24"/>
                <w14:textFill>
                  <w14:solidFill>
                    <w14:schemeClr w14:val="tx1"/>
                  </w14:solidFill>
                </w14:textFill>
              </w:rPr>
              <w:t xml:space="preserve"> </w:t>
            </w:r>
            <w:r>
              <w:rPr>
                <w:rFonts w:hint="default" w:ascii="Times New Roman" w:hAnsi="Times New Roman" w:cs="Times New Roman"/>
                <w:color w:val="000000" w:themeColor="text1"/>
                <w:spacing w:val="-8"/>
                <w:sz w:val="24"/>
                <w14:textFill>
                  <w14:solidFill>
                    <w14:schemeClr w14:val="tx1"/>
                  </w14:solidFill>
                </w14:textFill>
              </w:rPr>
              <w:t xml:space="preserve">期《中国加油站 </w:t>
            </w:r>
            <w:r>
              <w:rPr>
                <w:rFonts w:hint="default" w:ascii="Times New Roman" w:hAnsi="Times New Roman" w:eastAsia="Times New Roman" w:cs="Times New Roman"/>
                <w:color w:val="000000" w:themeColor="text1"/>
                <w:spacing w:val="-1"/>
                <w:sz w:val="24"/>
                <w14:textFill>
                  <w14:solidFill>
                    <w14:schemeClr w14:val="tx1"/>
                  </w14:solidFill>
                </w14:textFill>
              </w:rPr>
              <w:t>VO</w:t>
            </w:r>
            <w:r>
              <w:rPr>
                <w:rFonts w:hint="default" w:ascii="Times New Roman" w:hAnsi="Times New Roman" w:eastAsia="Times New Roman" w:cs="Times New Roman"/>
                <w:color w:val="000000" w:themeColor="text1"/>
                <w:sz w:val="24"/>
                <w14:textFill>
                  <w14:solidFill>
                    <w14:schemeClr w14:val="tx1"/>
                  </w14:solidFill>
                </w14:textFill>
              </w:rPr>
              <w:t>C</w:t>
            </w:r>
            <w:r>
              <w:rPr>
                <w:rFonts w:hint="default" w:ascii="Times New Roman" w:hAnsi="Times New Roman" w:eastAsia="Times New Roman" w:cs="Times New Roman"/>
                <w:color w:val="000000" w:themeColor="text1"/>
                <w:spacing w:val="3"/>
                <w:sz w:val="24"/>
                <w14:textFill>
                  <w14:solidFill>
                    <w14:schemeClr w14:val="tx1"/>
                  </w14:solidFill>
                </w14:textFill>
              </w:rPr>
              <w:t xml:space="preserve"> </w:t>
            </w:r>
            <w:r>
              <w:rPr>
                <w:rFonts w:hint="default" w:ascii="Times New Roman" w:hAnsi="Times New Roman" w:cs="Times New Roman"/>
                <w:color w:val="000000" w:themeColor="text1"/>
                <w:sz w:val="24"/>
                <w14:textFill>
                  <w14:solidFill>
                    <w14:schemeClr w14:val="tx1"/>
                  </w14:solidFill>
                </w14:textFill>
              </w:rPr>
              <w:t>排放污染现状及控制》），环评以回收率</w:t>
            </w:r>
            <w:r>
              <w:rPr>
                <w:rFonts w:hint="default" w:ascii="Times New Roman" w:hAnsi="Times New Roman" w:eastAsia="Times New Roman" w:cs="Times New Roman"/>
                <w:color w:val="000000" w:themeColor="text1"/>
                <w:sz w:val="24"/>
                <w14:textFill>
                  <w14:solidFill>
                    <w14:schemeClr w14:val="tx1"/>
                  </w14:solidFill>
                </w14:textFill>
              </w:rPr>
              <w:t>95</w:t>
            </w:r>
            <w:r>
              <w:rPr>
                <w:rFonts w:hint="default" w:ascii="Times New Roman" w:hAnsi="Times New Roman" w:eastAsia="Times New Roman" w:cs="Times New Roman"/>
                <w:color w:val="000000" w:themeColor="text1"/>
                <w:spacing w:val="-1"/>
                <w:sz w:val="24"/>
                <w14:textFill>
                  <w14:solidFill>
                    <w14:schemeClr w14:val="tx1"/>
                  </w14:solidFill>
                </w14:textFill>
              </w:rPr>
              <w:t>%</w:t>
            </w:r>
            <w:r>
              <w:rPr>
                <w:rFonts w:hint="default" w:ascii="Times New Roman" w:hAnsi="Times New Roman" w:cs="Times New Roman"/>
                <w:color w:val="000000" w:themeColor="text1"/>
                <w:sz w:val="24"/>
                <w14:textFill>
                  <w14:solidFill>
                    <w14:schemeClr w14:val="tx1"/>
                  </w14:solidFill>
                </w14:textFill>
              </w:rPr>
              <w:t>计。</w:t>
            </w:r>
          </w:p>
          <w:p w14:paraId="4C905EF4">
            <w:pPr>
              <w:pStyle w:val="23"/>
              <w:keepNext w:val="0"/>
              <w:keepLines w:val="0"/>
              <w:pageBreakBefore w:val="0"/>
              <w:widowControl w:val="0"/>
              <w:kinsoku/>
              <w:wordWrap/>
              <w:overflowPunct/>
              <w:topLinePunct w:val="0"/>
              <w:autoSpaceDE/>
              <w:autoSpaceDN/>
              <w:bidi w:val="0"/>
              <w:adjustRightInd/>
              <w:snapToGrid/>
              <w:spacing w:line="360" w:lineRule="auto"/>
              <w:ind w:left="0" w:right="0" w:firstLine="464" w:firstLineChars="200"/>
              <w:jc w:val="both"/>
              <w:textAlignment w:val="auto"/>
              <w:rPr>
                <w:rFonts w:hint="eastAsia" w:ascii="宋体" w:hAnsi="宋体" w:eastAsia="宋体" w:cs="宋体"/>
                <w:color w:val="000000" w:themeColor="text1"/>
                <w:spacing w:val="-4"/>
                <w:sz w:val="24"/>
                <w:lang w:val="en-US" w:eastAsia="zh-CN"/>
                <w14:textFill>
                  <w14:solidFill>
                    <w14:schemeClr w14:val="tx1"/>
                  </w14:solidFill>
                </w14:textFill>
              </w:rPr>
            </w:pPr>
            <w:r>
              <w:rPr>
                <w:rFonts w:hint="eastAsia" w:ascii="宋体" w:hAnsi="宋体" w:eastAsia="宋体" w:cs="宋体"/>
                <w:color w:val="000000" w:themeColor="text1"/>
                <w:spacing w:val="-4"/>
                <w:sz w:val="24"/>
                <w:lang w:val="en-US" w:eastAsia="zh-CN"/>
                <w14:textFill>
                  <w14:solidFill>
                    <w14:schemeClr w14:val="tx1"/>
                  </w14:solidFill>
                </w14:textFill>
              </w:rPr>
              <w:t>项目发动机试车年</w:t>
            </w:r>
            <w:r>
              <w:rPr>
                <w:rFonts w:hint="eastAsia" w:cs="宋体"/>
                <w:color w:val="000000" w:themeColor="text1"/>
                <w:spacing w:val="-4"/>
                <w:sz w:val="24"/>
                <w:lang w:val="en-US" w:eastAsia="zh-CN"/>
                <w14:textFill>
                  <w14:solidFill>
                    <w14:schemeClr w14:val="tx1"/>
                  </w14:solidFill>
                </w14:textFill>
              </w:rPr>
              <w:t>煤油</w:t>
            </w:r>
            <w:r>
              <w:rPr>
                <w:rFonts w:hint="eastAsia" w:ascii="宋体" w:hAnsi="宋体" w:eastAsia="宋体" w:cs="宋体"/>
                <w:color w:val="000000" w:themeColor="text1"/>
                <w:spacing w:val="-4"/>
                <w:sz w:val="24"/>
                <w:lang w:val="en-US" w:eastAsia="zh-CN"/>
                <w14:textFill>
                  <w14:solidFill>
                    <w14:schemeClr w14:val="tx1"/>
                  </w14:solidFill>
                </w14:textFill>
              </w:rPr>
              <w:t>用量300</w:t>
            </w:r>
            <w:r>
              <w:rPr>
                <w:rFonts w:hint="default" w:ascii="宋体" w:hAnsi="宋体" w:eastAsia="宋体" w:cs="宋体"/>
                <w:color w:val="000000" w:themeColor="text1"/>
                <w:spacing w:val="-4"/>
                <w:sz w:val="24"/>
                <w:lang w:val="en-US" w:eastAsia="zh-CN"/>
                <w14:textFill>
                  <w14:solidFill>
                    <w14:schemeClr w14:val="tx1"/>
                  </w14:solidFill>
                </w14:textFill>
              </w:rPr>
              <w:t>t</w:t>
            </w:r>
            <w:r>
              <w:rPr>
                <w:rFonts w:hint="eastAsia" w:ascii="宋体" w:hAnsi="宋体" w:eastAsia="宋体" w:cs="宋体"/>
                <w:color w:val="000000" w:themeColor="text1"/>
                <w:spacing w:val="-4"/>
                <w:sz w:val="24"/>
                <w:lang w:val="en-US" w:eastAsia="zh-CN"/>
                <w14:textFill>
                  <w14:solidFill>
                    <w14:schemeClr w14:val="tx1"/>
                  </w14:solidFill>
                </w14:textFill>
              </w:rPr>
              <w:t>，</w:t>
            </w:r>
            <w:r>
              <w:rPr>
                <w:rFonts w:hint="eastAsia" w:cs="宋体"/>
                <w:color w:val="000000" w:themeColor="text1"/>
                <w:spacing w:val="-4"/>
                <w:sz w:val="24"/>
                <w:lang w:val="en-US" w:eastAsia="zh-CN"/>
                <w14:textFill>
                  <w14:solidFill>
                    <w14:schemeClr w14:val="tx1"/>
                  </w14:solidFill>
                </w14:textFill>
              </w:rPr>
              <w:t>煤油</w:t>
            </w:r>
            <w:r>
              <w:rPr>
                <w:rFonts w:hint="eastAsia" w:ascii="宋体" w:hAnsi="宋体" w:eastAsia="宋体" w:cs="宋体"/>
                <w:color w:val="000000" w:themeColor="text1"/>
                <w:spacing w:val="-4"/>
                <w:sz w:val="24"/>
                <w:lang w:val="en-US" w:eastAsia="zh-CN"/>
                <w14:textFill>
                  <w14:solidFill>
                    <w14:schemeClr w14:val="tx1"/>
                  </w14:solidFill>
                </w14:textFill>
              </w:rPr>
              <w:t>平均储存温度下的油品密度（</w:t>
            </w:r>
            <w:r>
              <w:rPr>
                <w:rFonts w:hint="default" w:ascii="宋体" w:hAnsi="宋体" w:eastAsia="宋体" w:cs="宋体"/>
                <w:color w:val="000000" w:themeColor="text1"/>
                <w:spacing w:val="-4"/>
                <w:sz w:val="24"/>
                <w:lang w:val="en-US" w:eastAsia="zh-CN"/>
                <w14:textFill>
                  <w14:solidFill>
                    <w14:schemeClr w14:val="tx1"/>
                  </w14:solidFill>
                </w14:textFill>
              </w:rPr>
              <w:t>kg/m</w:t>
            </w:r>
            <w:r>
              <w:rPr>
                <w:rFonts w:hint="default" w:ascii="宋体" w:hAnsi="宋体" w:eastAsia="宋体" w:cs="宋体"/>
                <w:color w:val="000000" w:themeColor="text1"/>
                <w:spacing w:val="-4"/>
                <w:sz w:val="24"/>
                <w:vertAlign w:val="superscript"/>
                <w:lang w:val="en-US" w:eastAsia="zh-CN"/>
                <w14:textFill>
                  <w14:solidFill>
                    <w14:schemeClr w14:val="tx1"/>
                  </w14:solidFill>
                </w14:textFill>
              </w:rPr>
              <w:t>3</w:t>
            </w:r>
            <w:r>
              <w:rPr>
                <w:rFonts w:hint="eastAsia" w:ascii="宋体" w:hAnsi="宋体" w:eastAsia="宋体" w:cs="宋体"/>
                <w:color w:val="000000" w:themeColor="text1"/>
                <w:spacing w:val="-4"/>
                <w:sz w:val="24"/>
                <w:lang w:val="en-US" w:eastAsia="zh-CN"/>
                <w14:textFill>
                  <w14:solidFill>
                    <w14:schemeClr w14:val="tx1"/>
                  </w14:solidFill>
                </w14:textFill>
              </w:rPr>
              <w:t>）取</w:t>
            </w:r>
            <w:r>
              <w:rPr>
                <w:rFonts w:hint="default" w:ascii="宋体" w:hAnsi="宋体" w:eastAsia="宋体" w:cs="宋体"/>
                <w:color w:val="000000" w:themeColor="text1"/>
                <w:spacing w:val="-4"/>
                <w:sz w:val="24"/>
                <w:lang w:val="en-US" w:eastAsia="zh-CN"/>
                <w14:textFill>
                  <w14:solidFill>
                    <w14:schemeClr w14:val="tx1"/>
                  </w14:solidFill>
                </w14:textFill>
              </w:rPr>
              <w:t>800</w:t>
            </w:r>
            <w:r>
              <w:rPr>
                <w:rFonts w:hint="eastAsia" w:ascii="宋体" w:hAnsi="宋体" w:eastAsia="宋体" w:cs="宋体"/>
                <w:color w:val="000000" w:themeColor="text1"/>
                <w:spacing w:val="-4"/>
                <w:sz w:val="24"/>
                <w:lang w:val="en-US" w:eastAsia="zh-CN"/>
                <w14:textFill>
                  <w14:solidFill>
                    <w14:schemeClr w14:val="tx1"/>
                  </w14:solidFill>
                </w14:textFill>
              </w:rPr>
              <w:t>，则项目运营后煤油年通过量或转过量为375</w:t>
            </w:r>
            <w:r>
              <w:rPr>
                <w:rFonts w:hint="default" w:ascii="宋体" w:hAnsi="宋体" w:eastAsia="宋体" w:cs="宋体"/>
                <w:color w:val="000000" w:themeColor="text1"/>
                <w:spacing w:val="-4"/>
                <w:sz w:val="24"/>
                <w:lang w:val="en-US" w:eastAsia="zh-CN"/>
                <w14:textFill>
                  <w14:solidFill>
                    <w14:schemeClr w14:val="tx1"/>
                  </w14:solidFill>
                </w14:textFill>
              </w:rPr>
              <w:t>m</w:t>
            </w:r>
            <w:r>
              <w:rPr>
                <w:rFonts w:hint="default" w:ascii="宋体" w:hAnsi="宋体" w:eastAsia="宋体" w:cs="宋体"/>
                <w:color w:val="000000" w:themeColor="text1"/>
                <w:spacing w:val="-4"/>
                <w:sz w:val="24"/>
                <w:vertAlign w:val="superscript"/>
                <w:lang w:val="en-US" w:eastAsia="zh-CN"/>
                <w14:textFill>
                  <w14:solidFill>
                    <w14:schemeClr w14:val="tx1"/>
                  </w14:solidFill>
                </w14:textFill>
              </w:rPr>
              <w:t>3</w:t>
            </w:r>
            <w:r>
              <w:rPr>
                <w:rFonts w:hint="default" w:ascii="宋体" w:hAnsi="宋体" w:eastAsia="宋体" w:cs="宋体"/>
                <w:color w:val="000000" w:themeColor="text1"/>
                <w:spacing w:val="-4"/>
                <w:sz w:val="24"/>
                <w:lang w:val="en-US" w:eastAsia="zh-CN"/>
                <w14:textFill>
                  <w14:solidFill>
                    <w14:schemeClr w14:val="tx1"/>
                  </w14:solidFill>
                </w14:textFill>
              </w:rPr>
              <w:t>/a</w:t>
            </w:r>
            <w:r>
              <w:rPr>
                <w:rFonts w:hint="eastAsia" w:ascii="宋体" w:hAnsi="宋体" w:eastAsia="宋体" w:cs="宋体"/>
                <w:color w:val="000000" w:themeColor="text1"/>
                <w:spacing w:val="-4"/>
                <w:sz w:val="24"/>
                <w:lang w:val="en-US" w:eastAsia="zh-CN"/>
                <w14:textFill>
                  <w14:solidFill>
                    <w14:schemeClr w14:val="tx1"/>
                  </w14:solidFill>
                </w14:textFill>
              </w:rPr>
              <w:t>，综上所述，计算出该贮箱挥发性有机物排放量，如下表：</w:t>
            </w:r>
          </w:p>
          <w:p w14:paraId="24BFCBF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000000" w:themeColor="text1"/>
                <w:spacing w:val="-10"/>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pacing w:val="-1"/>
                <w:sz w:val="21"/>
                <w:szCs w:val="21"/>
                <w:lang w:val="en-US" w:eastAsia="zh-CN"/>
                <w14:textFill>
                  <w14:solidFill>
                    <w14:schemeClr w14:val="tx1"/>
                  </w14:solidFill>
                </w14:textFill>
              </w:rPr>
              <w:t xml:space="preserve">表4-1  </w:t>
            </w:r>
            <w:r>
              <w:rPr>
                <w:rFonts w:hint="default" w:ascii="Times New Roman" w:hAnsi="Times New Roman" w:eastAsia="宋体" w:cs="Times New Roman"/>
                <w:b/>
                <w:bCs/>
                <w:color w:val="000000" w:themeColor="text1"/>
                <w:spacing w:val="-1"/>
                <w:sz w:val="21"/>
                <w:szCs w:val="21"/>
                <w:lang w:eastAsia="zh-CN"/>
                <w14:textFill>
                  <w14:solidFill>
                    <w14:schemeClr w14:val="tx1"/>
                  </w14:solidFill>
                </w14:textFill>
              </w:rPr>
              <w:t>煤油</w:t>
            </w:r>
            <w:r>
              <w:rPr>
                <w:rFonts w:hint="default" w:ascii="Times New Roman" w:hAnsi="Times New Roman" w:eastAsia="宋体" w:cs="Times New Roman"/>
                <w:b/>
                <w:bCs/>
                <w:color w:val="000000" w:themeColor="text1"/>
                <w:spacing w:val="-1"/>
                <w:sz w:val="21"/>
                <w:szCs w:val="21"/>
                <w14:textFill>
                  <w14:solidFill>
                    <w14:schemeClr w14:val="tx1"/>
                  </w14:solidFill>
                </w14:textFill>
              </w:rPr>
              <w:t>贮箱挥发性有机物产生、治理及排放一览表</w:t>
            </w:r>
          </w:p>
          <w:tbl>
            <w:tblPr>
              <w:tblStyle w:val="15"/>
              <w:tblW w:w="83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2"/>
              <w:gridCol w:w="783"/>
              <w:gridCol w:w="1231"/>
              <w:gridCol w:w="1398"/>
              <w:gridCol w:w="1398"/>
              <w:gridCol w:w="1398"/>
              <w:gridCol w:w="1398"/>
            </w:tblGrid>
            <w:tr w14:paraId="1CCDC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5" w:type="dxa"/>
                  <w:gridSpan w:val="2"/>
                  <w:shd w:val="clear" w:color="auto" w:fill="auto"/>
                  <w:vAlign w:val="center"/>
                </w:tcPr>
                <w:p w14:paraId="4028F9F8">
                  <w:pPr>
                    <w:pStyle w:val="2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b/>
                      <w:bCs/>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b/>
                      <w:bCs/>
                      <w:color w:val="000000" w:themeColor="text1"/>
                      <w:spacing w:val="-4"/>
                      <w:sz w:val="21"/>
                      <w14:textFill>
                        <w14:solidFill>
                          <w14:schemeClr w14:val="tx1"/>
                        </w14:solidFill>
                      </w14:textFill>
                    </w:rPr>
                    <w:t>项目类别</w:t>
                  </w:r>
                </w:p>
              </w:tc>
              <w:tc>
                <w:tcPr>
                  <w:tcW w:w="1231" w:type="dxa"/>
                  <w:shd w:val="clear" w:color="auto" w:fill="auto"/>
                  <w:vAlign w:val="center"/>
                </w:tcPr>
                <w:p w14:paraId="3B1FB651">
                  <w:pPr>
                    <w:pStyle w:val="2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bCs/>
                      <w:color w:val="000000" w:themeColor="text1"/>
                      <w:sz w:val="21"/>
                      <w14:textFill>
                        <w14:solidFill>
                          <w14:schemeClr w14:val="tx1"/>
                        </w14:solidFill>
                      </w14:textFill>
                    </w:rPr>
                  </w:pPr>
                  <w:r>
                    <w:rPr>
                      <w:rFonts w:hint="default" w:ascii="Times New Roman" w:hAnsi="Times New Roman" w:cs="Times New Roman"/>
                      <w:b/>
                      <w:bCs/>
                      <w:color w:val="000000" w:themeColor="text1"/>
                      <w:spacing w:val="-4"/>
                      <w:sz w:val="21"/>
                      <w14:textFill>
                        <w14:solidFill>
                          <w14:schemeClr w14:val="tx1"/>
                        </w14:solidFill>
                      </w14:textFill>
                    </w:rPr>
                    <w:t>挥发系数</w:t>
                  </w:r>
                </w:p>
                <w:p w14:paraId="2042D43A">
                  <w:pPr>
                    <w:pStyle w:val="2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b/>
                      <w:bCs/>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b/>
                      <w:bCs/>
                      <w:color w:val="000000" w:themeColor="text1"/>
                      <w:spacing w:val="-2"/>
                      <w:sz w:val="21"/>
                      <w14:textFill>
                        <w14:solidFill>
                          <w14:schemeClr w14:val="tx1"/>
                        </w14:solidFill>
                      </w14:textFill>
                    </w:rPr>
                    <w:t>（</w:t>
                  </w:r>
                  <w:r>
                    <w:rPr>
                      <w:rFonts w:hint="default" w:ascii="Times New Roman" w:hAnsi="Times New Roman" w:eastAsia="Times New Roman" w:cs="Times New Roman"/>
                      <w:b/>
                      <w:bCs/>
                      <w:color w:val="000000" w:themeColor="text1"/>
                      <w:spacing w:val="-2"/>
                      <w:sz w:val="21"/>
                      <w14:textFill>
                        <w14:solidFill>
                          <w14:schemeClr w14:val="tx1"/>
                        </w14:solidFill>
                      </w14:textFill>
                    </w:rPr>
                    <w:t>kg/m</w:t>
                  </w:r>
                  <w:r>
                    <w:rPr>
                      <w:rFonts w:hint="default" w:ascii="Times New Roman" w:hAnsi="Times New Roman" w:eastAsia="Times New Roman" w:cs="Times New Roman"/>
                      <w:b/>
                      <w:bCs/>
                      <w:color w:val="000000" w:themeColor="text1"/>
                      <w:spacing w:val="-2"/>
                      <w:sz w:val="21"/>
                      <w:vertAlign w:val="superscript"/>
                      <w14:textFill>
                        <w14:solidFill>
                          <w14:schemeClr w14:val="tx1"/>
                        </w14:solidFill>
                      </w14:textFill>
                    </w:rPr>
                    <w:t>3</w:t>
                  </w:r>
                  <w:r>
                    <w:rPr>
                      <w:rFonts w:hint="default" w:ascii="Times New Roman" w:hAnsi="Times New Roman" w:cs="Times New Roman"/>
                      <w:b/>
                      <w:bCs/>
                      <w:color w:val="000000" w:themeColor="text1"/>
                      <w:spacing w:val="-2"/>
                      <w:sz w:val="21"/>
                      <w:vertAlign w:val="baseline"/>
                      <w14:textFill>
                        <w14:solidFill>
                          <w14:schemeClr w14:val="tx1"/>
                        </w14:solidFill>
                      </w14:textFill>
                    </w:rPr>
                    <w:t>）</w:t>
                  </w:r>
                </w:p>
              </w:tc>
              <w:tc>
                <w:tcPr>
                  <w:tcW w:w="1398" w:type="dxa"/>
                  <w:shd w:val="clear" w:color="auto" w:fill="auto"/>
                  <w:vAlign w:val="center"/>
                </w:tcPr>
                <w:p w14:paraId="4AF86342">
                  <w:pPr>
                    <w:pStyle w:val="2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bCs/>
                      <w:color w:val="000000" w:themeColor="text1"/>
                      <w:sz w:val="21"/>
                      <w14:textFill>
                        <w14:solidFill>
                          <w14:schemeClr w14:val="tx1"/>
                        </w14:solidFill>
                      </w14:textFill>
                    </w:rPr>
                  </w:pPr>
                  <w:r>
                    <w:rPr>
                      <w:rFonts w:hint="default" w:ascii="Times New Roman" w:hAnsi="Times New Roman" w:cs="Times New Roman"/>
                      <w:b/>
                      <w:bCs/>
                      <w:color w:val="000000" w:themeColor="text1"/>
                      <w:spacing w:val="-2"/>
                      <w:sz w:val="21"/>
                      <w14:textFill>
                        <w14:solidFill>
                          <w14:schemeClr w14:val="tx1"/>
                        </w14:solidFill>
                      </w14:textFill>
                    </w:rPr>
                    <w:t>通过量或转</w:t>
                  </w:r>
                  <w:r>
                    <w:rPr>
                      <w:rFonts w:hint="default" w:ascii="Times New Roman" w:hAnsi="Times New Roman" w:cs="Times New Roman"/>
                      <w:b/>
                      <w:bCs/>
                      <w:color w:val="000000" w:themeColor="text1"/>
                      <w:spacing w:val="-6"/>
                      <w:sz w:val="21"/>
                      <w14:textFill>
                        <w14:solidFill>
                          <w14:schemeClr w14:val="tx1"/>
                        </w14:solidFill>
                      </w14:textFill>
                    </w:rPr>
                    <w:t>过量</w:t>
                  </w:r>
                </w:p>
                <w:p w14:paraId="352EDA2D">
                  <w:pPr>
                    <w:pStyle w:val="2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b/>
                      <w:bCs/>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b/>
                      <w:bCs/>
                      <w:color w:val="000000" w:themeColor="text1"/>
                      <w:spacing w:val="-2"/>
                      <w:sz w:val="21"/>
                      <w14:textFill>
                        <w14:solidFill>
                          <w14:schemeClr w14:val="tx1"/>
                        </w14:solidFill>
                      </w14:textFill>
                    </w:rPr>
                    <w:t>（</w:t>
                  </w:r>
                  <w:r>
                    <w:rPr>
                      <w:rFonts w:hint="default" w:ascii="Times New Roman" w:hAnsi="Times New Roman" w:eastAsia="Times New Roman" w:cs="Times New Roman"/>
                      <w:b/>
                      <w:bCs/>
                      <w:color w:val="000000" w:themeColor="text1"/>
                      <w:spacing w:val="-2"/>
                      <w:sz w:val="21"/>
                      <w14:textFill>
                        <w14:solidFill>
                          <w14:schemeClr w14:val="tx1"/>
                        </w14:solidFill>
                      </w14:textFill>
                    </w:rPr>
                    <w:t>m</w:t>
                  </w:r>
                  <w:r>
                    <w:rPr>
                      <w:rFonts w:hint="default" w:ascii="Times New Roman" w:hAnsi="Times New Roman" w:eastAsia="Times New Roman" w:cs="Times New Roman"/>
                      <w:b/>
                      <w:bCs/>
                      <w:color w:val="000000" w:themeColor="text1"/>
                      <w:spacing w:val="-2"/>
                      <w:sz w:val="21"/>
                      <w:vertAlign w:val="superscript"/>
                      <w14:textFill>
                        <w14:solidFill>
                          <w14:schemeClr w14:val="tx1"/>
                        </w14:solidFill>
                      </w14:textFill>
                    </w:rPr>
                    <w:t>3</w:t>
                  </w:r>
                  <w:r>
                    <w:rPr>
                      <w:rFonts w:hint="default" w:ascii="Times New Roman" w:hAnsi="Times New Roman" w:eastAsia="Times New Roman" w:cs="Times New Roman"/>
                      <w:b/>
                      <w:bCs/>
                      <w:color w:val="000000" w:themeColor="text1"/>
                      <w:spacing w:val="-2"/>
                      <w:sz w:val="21"/>
                      <w14:textFill>
                        <w14:solidFill>
                          <w14:schemeClr w14:val="tx1"/>
                        </w14:solidFill>
                      </w14:textFill>
                    </w:rPr>
                    <w:t>/a</w:t>
                  </w:r>
                  <w:r>
                    <w:rPr>
                      <w:rFonts w:hint="default" w:ascii="Times New Roman" w:hAnsi="Times New Roman" w:cs="Times New Roman"/>
                      <w:b/>
                      <w:bCs/>
                      <w:color w:val="000000" w:themeColor="text1"/>
                      <w:spacing w:val="-2"/>
                      <w:sz w:val="21"/>
                      <w14:textFill>
                        <w14:solidFill>
                          <w14:schemeClr w14:val="tx1"/>
                        </w14:solidFill>
                      </w14:textFill>
                    </w:rPr>
                    <w:t>）</w:t>
                  </w:r>
                </w:p>
              </w:tc>
              <w:tc>
                <w:tcPr>
                  <w:tcW w:w="1398" w:type="dxa"/>
                  <w:shd w:val="clear" w:color="auto" w:fill="auto"/>
                  <w:vAlign w:val="center"/>
                </w:tcPr>
                <w:p w14:paraId="39F24E93">
                  <w:pPr>
                    <w:pStyle w:val="2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bCs/>
                      <w:color w:val="000000" w:themeColor="text1"/>
                      <w:sz w:val="21"/>
                      <w14:textFill>
                        <w14:solidFill>
                          <w14:schemeClr w14:val="tx1"/>
                        </w14:solidFill>
                      </w14:textFill>
                    </w:rPr>
                  </w:pPr>
                  <w:r>
                    <w:rPr>
                      <w:rFonts w:hint="default" w:ascii="Times New Roman" w:hAnsi="Times New Roman" w:cs="Times New Roman"/>
                      <w:b/>
                      <w:bCs/>
                      <w:color w:val="000000" w:themeColor="text1"/>
                      <w:spacing w:val="-5"/>
                      <w:sz w:val="21"/>
                      <w14:textFill>
                        <w14:solidFill>
                          <w14:schemeClr w14:val="tx1"/>
                        </w14:solidFill>
                      </w14:textFill>
                    </w:rPr>
                    <w:t>产生量</w:t>
                  </w:r>
                </w:p>
                <w:p w14:paraId="5ED8BA89">
                  <w:pPr>
                    <w:pStyle w:val="2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b/>
                      <w:bCs/>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b/>
                      <w:bCs/>
                      <w:color w:val="000000" w:themeColor="text1"/>
                      <w:spacing w:val="-2"/>
                      <w:sz w:val="21"/>
                      <w14:textFill>
                        <w14:solidFill>
                          <w14:schemeClr w14:val="tx1"/>
                        </w14:solidFill>
                      </w14:textFill>
                    </w:rPr>
                    <w:t>（</w:t>
                  </w:r>
                  <w:r>
                    <w:rPr>
                      <w:rFonts w:hint="default" w:ascii="Times New Roman" w:hAnsi="Times New Roman" w:eastAsia="Times New Roman" w:cs="Times New Roman"/>
                      <w:b/>
                      <w:bCs/>
                      <w:color w:val="000000" w:themeColor="text1"/>
                      <w:spacing w:val="-2"/>
                      <w:sz w:val="21"/>
                      <w14:textFill>
                        <w14:solidFill>
                          <w14:schemeClr w14:val="tx1"/>
                        </w14:solidFill>
                      </w14:textFill>
                    </w:rPr>
                    <w:t>t/a</w:t>
                  </w:r>
                  <w:r>
                    <w:rPr>
                      <w:rFonts w:hint="default" w:ascii="Times New Roman" w:hAnsi="Times New Roman" w:cs="Times New Roman"/>
                      <w:b/>
                      <w:bCs/>
                      <w:color w:val="000000" w:themeColor="text1"/>
                      <w:spacing w:val="-2"/>
                      <w:sz w:val="21"/>
                      <w14:textFill>
                        <w14:solidFill>
                          <w14:schemeClr w14:val="tx1"/>
                        </w14:solidFill>
                      </w14:textFill>
                    </w:rPr>
                    <w:t>）</w:t>
                  </w:r>
                </w:p>
              </w:tc>
              <w:tc>
                <w:tcPr>
                  <w:tcW w:w="1398" w:type="dxa"/>
                  <w:shd w:val="clear" w:color="auto" w:fill="auto"/>
                  <w:vAlign w:val="center"/>
                </w:tcPr>
                <w:p w14:paraId="5E875021">
                  <w:pPr>
                    <w:pStyle w:val="2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b/>
                      <w:bCs/>
                      <w:color w:val="000000" w:themeColor="text1"/>
                      <w:spacing w:val="-4"/>
                      <w:sz w:val="21"/>
                      <w14:textFill>
                        <w14:solidFill>
                          <w14:schemeClr w14:val="tx1"/>
                        </w14:solidFill>
                      </w14:textFill>
                    </w:rPr>
                    <w:t>治理措施及效率</w:t>
                  </w:r>
                </w:p>
              </w:tc>
              <w:tc>
                <w:tcPr>
                  <w:tcW w:w="1398" w:type="dxa"/>
                  <w:shd w:val="clear" w:color="auto" w:fill="auto"/>
                  <w:vAlign w:val="center"/>
                </w:tcPr>
                <w:p w14:paraId="5860C834">
                  <w:pPr>
                    <w:pStyle w:val="2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bCs/>
                      <w:color w:val="000000" w:themeColor="text1"/>
                      <w:sz w:val="21"/>
                      <w14:textFill>
                        <w14:solidFill>
                          <w14:schemeClr w14:val="tx1"/>
                        </w14:solidFill>
                      </w14:textFill>
                    </w:rPr>
                  </w:pPr>
                  <w:r>
                    <w:rPr>
                      <w:rFonts w:hint="default" w:ascii="Times New Roman" w:hAnsi="Times New Roman" w:cs="Times New Roman"/>
                      <w:b/>
                      <w:bCs/>
                      <w:color w:val="000000" w:themeColor="text1"/>
                      <w:spacing w:val="-5"/>
                      <w:sz w:val="21"/>
                      <w14:textFill>
                        <w14:solidFill>
                          <w14:schemeClr w14:val="tx1"/>
                        </w14:solidFill>
                      </w14:textFill>
                    </w:rPr>
                    <w:t>排放量</w:t>
                  </w:r>
                </w:p>
                <w:p w14:paraId="46404037">
                  <w:pPr>
                    <w:pStyle w:val="2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b/>
                      <w:bCs/>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b/>
                      <w:bCs/>
                      <w:color w:val="000000" w:themeColor="text1"/>
                      <w:spacing w:val="-2"/>
                      <w:sz w:val="21"/>
                      <w14:textFill>
                        <w14:solidFill>
                          <w14:schemeClr w14:val="tx1"/>
                        </w14:solidFill>
                      </w14:textFill>
                    </w:rPr>
                    <w:t>（</w:t>
                  </w:r>
                  <w:r>
                    <w:rPr>
                      <w:rFonts w:hint="default" w:ascii="Times New Roman" w:hAnsi="Times New Roman" w:eastAsia="Times New Roman" w:cs="Times New Roman"/>
                      <w:b/>
                      <w:bCs/>
                      <w:color w:val="000000" w:themeColor="text1"/>
                      <w:spacing w:val="-2"/>
                      <w:sz w:val="21"/>
                      <w14:textFill>
                        <w14:solidFill>
                          <w14:schemeClr w14:val="tx1"/>
                        </w14:solidFill>
                      </w14:textFill>
                    </w:rPr>
                    <w:t>t/a</w:t>
                  </w:r>
                  <w:r>
                    <w:rPr>
                      <w:rFonts w:hint="default" w:ascii="Times New Roman" w:hAnsi="Times New Roman" w:cs="Times New Roman"/>
                      <w:b/>
                      <w:bCs/>
                      <w:color w:val="000000" w:themeColor="text1"/>
                      <w:spacing w:val="-2"/>
                      <w:sz w:val="21"/>
                      <w14:textFill>
                        <w14:solidFill>
                          <w14:schemeClr w14:val="tx1"/>
                        </w14:solidFill>
                      </w14:textFill>
                    </w:rPr>
                    <w:t>）</w:t>
                  </w:r>
                </w:p>
              </w:tc>
            </w:tr>
            <w:tr w14:paraId="407B5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2" w:type="dxa"/>
                  <w:vMerge w:val="restart"/>
                  <w:vAlign w:val="center"/>
                </w:tcPr>
                <w:p w14:paraId="5B6872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t>贮箱</w:t>
                  </w:r>
                </w:p>
              </w:tc>
              <w:tc>
                <w:tcPr>
                  <w:tcW w:w="783" w:type="dxa"/>
                  <w:shd w:val="clear" w:color="auto" w:fill="auto"/>
                  <w:vAlign w:val="top"/>
                </w:tcPr>
                <w:p w14:paraId="6B7F7A59">
                  <w:pPr>
                    <w:pStyle w:val="23"/>
                    <w:spacing w:before="13" w:line="267" w:lineRule="exact"/>
                    <w:ind w:left="20" w:leftChars="0"/>
                    <w:jc w:val="center"/>
                    <w:rPr>
                      <w:rFonts w:hint="default" w:ascii="Times New Roman" w:hAnsi="Times New Roman" w:eastAsia="宋体" w:cs="Times New Roman"/>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color w:val="000000" w:themeColor="text1"/>
                      <w:spacing w:val="-4"/>
                      <w:sz w:val="21"/>
                      <w14:textFill>
                        <w14:solidFill>
                          <w14:schemeClr w14:val="tx1"/>
                        </w14:solidFill>
                      </w14:textFill>
                    </w:rPr>
                    <w:t>小呼吸损失</w:t>
                  </w:r>
                </w:p>
              </w:tc>
              <w:tc>
                <w:tcPr>
                  <w:tcW w:w="1231" w:type="dxa"/>
                  <w:shd w:val="clear" w:color="auto" w:fill="auto"/>
                  <w:vAlign w:val="center"/>
                </w:tcPr>
                <w:p w14:paraId="5130E9F9">
                  <w:pPr>
                    <w:pStyle w:val="23"/>
                    <w:spacing w:before="13" w:line="267" w:lineRule="exact"/>
                    <w:ind w:left="20" w:leftChars="0"/>
                    <w:jc w:val="center"/>
                    <w:rPr>
                      <w:rFonts w:hint="default" w:ascii="Times New Roman" w:hAnsi="Times New Roman" w:eastAsia="宋体" w:cs="Times New Roman"/>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4"/>
                      <w:lang w:val="en-US" w:eastAsia="zh-CN" w:bidi="ar-SA"/>
                      <w14:textFill>
                        <w14:solidFill>
                          <w14:schemeClr w14:val="tx1"/>
                        </w14:solidFill>
                      </w14:textFill>
                    </w:rPr>
                    <w:t>0.12</w:t>
                  </w:r>
                </w:p>
              </w:tc>
              <w:tc>
                <w:tcPr>
                  <w:tcW w:w="1398" w:type="dxa"/>
                  <w:vAlign w:val="center"/>
                </w:tcPr>
                <w:p w14:paraId="4F5DEF2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t>375</w:t>
                  </w:r>
                </w:p>
              </w:tc>
              <w:tc>
                <w:tcPr>
                  <w:tcW w:w="1398" w:type="dxa"/>
                  <w:vAlign w:val="center"/>
                </w:tcPr>
                <w:p w14:paraId="5D5FF99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t>0.045</w:t>
                  </w:r>
                </w:p>
              </w:tc>
              <w:tc>
                <w:tcPr>
                  <w:tcW w:w="1398" w:type="dxa"/>
                  <w:vAlign w:val="center"/>
                </w:tcPr>
                <w:p w14:paraId="4E94B06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t>/</w:t>
                  </w:r>
                </w:p>
              </w:tc>
              <w:tc>
                <w:tcPr>
                  <w:tcW w:w="1398" w:type="dxa"/>
                  <w:vAlign w:val="center"/>
                </w:tcPr>
                <w:p w14:paraId="2092EEE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t>0.045</w:t>
                  </w:r>
                </w:p>
              </w:tc>
            </w:tr>
            <w:tr w14:paraId="59144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2" w:type="dxa"/>
                  <w:vMerge w:val="continue"/>
                  <w:vAlign w:val="center"/>
                </w:tcPr>
                <w:p w14:paraId="019A23E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pPr>
                </w:p>
              </w:tc>
              <w:tc>
                <w:tcPr>
                  <w:tcW w:w="783" w:type="dxa"/>
                  <w:shd w:val="clear" w:color="auto" w:fill="auto"/>
                  <w:vAlign w:val="top"/>
                </w:tcPr>
                <w:p w14:paraId="2E3F1073">
                  <w:pPr>
                    <w:pStyle w:val="23"/>
                    <w:spacing w:before="14" w:line="268" w:lineRule="exact"/>
                    <w:ind w:left="20" w:leftChars="0"/>
                    <w:jc w:val="center"/>
                    <w:rPr>
                      <w:rFonts w:hint="default" w:ascii="Times New Roman" w:hAnsi="Times New Roman" w:eastAsia="宋体" w:cs="Times New Roman"/>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color w:val="000000" w:themeColor="text1"/>
                      <w:spacing w:val="-4"/>
                      <w:sz w:val="21"/>
                      <w14:textFill>
                        <w14:solidFill>
                          <w14:schemeClr w14:val="tx1"/>
                        </w14:solidFill>
                      </w14:textFill>
                    </w:rPr>
                    <w:t>大呼吸损失</w:t>
                  </w:r>
                </w:p>
              </w:tc>
              <w:tc>
                <w:tcPr>
                  <w:tcW w:w="1231" w:type="dxa"/>
                  <w:shd w:val="clear" w:color="auto" w:fill="auto"/>
                  <w:vAlign w:val="center"/>
                </w:tcPr>
                <w:p w14:paraId="380393FB">
                  <w:pPr>
                    <w:pStyle w:val="23"/>
                    <w:spacing w:before="14" w:line="268" w:lineRule="exact"/>
                    <w:ind w:left="20" w:leftChars="0"/>
                    <w:jc w:val="center"/>
                    <w:rPr>
                      <w:rFonts w:hint="default" w:ascii="Times New Roman" w:hAnsi="Times New Roman" w:eastAsia="宋体" w:cs="Times New Roman"/>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4"/>
                      <w:lang w:val="en-US" w:eastAsia="zh-CN" w:bidi="ar-SA"/>
                      <w14:textFill>
                        <w14:solidFill>
                          <w14:schemeClr w14:val="tx1"/>
                        </w14:solidFill>
                      </w14:textFill>
                    </w:rPr>
                    <w:t>0.88</w:t>
                  </w:r>
                </w:p>
              </w:tc>
              <w:tc>
                <w:tcPr>
                  <w:tcW w:w="1398" w:type="dxa"/>
                  <w:vAlign w:val="center"/>
                </w:tcPr>
                <w:p w14:paraId="59E6A42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t>375</w:t>
                  </w:r>
                </w:p>
              </w:tc>
              <w:tc>
                <w:tcPr>
                  <w:tcW w:w="1398" w:type="dxa"/>
                  <w:vAlign w:val="center"/>
                </w:tcPr>
                <w:p w14:paraId="410E326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t>0.33</w:t>
                  </w:r>
                </w:p>
              </w:tc>
              <w:tc>
                <w:tcPr>
                  <w:tcW w:w="1398" w:type="dxa"/>
                  <w:vMerge w:val="restart"/>
                  <w:vAlign w:val="center"/>
                </w:tcPr>
                <w:p w14:paraId="36A3937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t>油气回收系统</w:t>
                  </w:r>
                </w:p>
                <w:p w14:paraId="0D1F232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t>95%</w:t>
                  </w:r>
                </w:p>
              </w:tc>
              <w:tc>
                <w:tcPr>
                  <w:tcW w:w="1398" w:type="dxa"/>
                  <w:vAlign w:val="center"/>
                </w:tcPr>
                <w:p w14:paraId="641C415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t>0.017</w:t>
                  </w:r>
                </w:p>
              </w:tc>
            </w:tr>
            <w:tr w14:paraId="6CE4D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2" w:type="dxa"/>
                  <w:vAlign w:val="center"/>
                </w:tcPr>
                <w:p w14:paraId="19FF1CC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t>槽车</w:t>
                  </w:r>
                </w:p>
              </w:tc>
              <w:tc>
                <w:tcPr>
                  <w:tcW w:w="783" w:type="dxa"/>
                  <w:vAlign w:val="center"/>
                </w:tcPr>
                <w:p w14:paraId="3129BAD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color w:val="000000" w:themeColor="text1"/>
                      <w:spacing w:val="-7"/>
                      <w:sz w:val="21"/>
                      <w14:textFill>
                        <w14:solidFill>
                          <w14:schemeClr w14:val="tx1"/>
                        </w14:solidFill>
                      </w14:textFill>
                    </w:rPr>
                    <w:t>卸油损失</w:t>
                  </w:r>
                </w:p>
              </w:tc>
              <w:tc>
                <w:tcPr>
                  <w:tcW w:w="1231" w:type="dxa"/>
                  <w:shd w:val="clear" w:color="auto" w:fill="auto"/>
                  <w:vAlign w:val="center"/>
                </w:tcPr>
                <w:p w14:paraId="2CA3BE9D">
                  <w:pPr>
                    <w:pStyle w:val="23"/>
                    <w:spacing w:line="242" w:lineRule="exact"/>
                    <w:ind w:left="20" w:leftChars="0" w:right="5" w:rightChars="0"/>
                    <w:jc w:val="center"/>
                    <w:rPr>
                      <w:rFonts w:hint="default" w:ascii="Times New Roman" w:hAnsi="Times New Roman" w:eastAsia="宋体" w:cs="Times New Roman"/>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4"/>
                      <w:lang w:val="en-US" w:eastAsia="zh-CN" w:bidi="ar-SA"/>
                      <w14:textFill>
                        <w14:solidFill>
                          <w14:schemeClr w14:val="tx1"/>
                        </w14:solidFill>
                      </w14:textFill>
                    </w:rPr>
                    <w:t>0.60</w:t>
                  </w:r>
                </w:p>
              </w:tc>
              <w:tc>
                <w:tcPr>
                  <w:tcW w:w="1398" w:type="dxa"/>
                  <w:vAlign w:val="center"/>
                </w:tcPr>
                <w:p w14:paraId="6B1A266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t>375</w:t>
                  </w:r>
                </w:p>
              </w:tc>
              <w:tc>
                <w:tcPr>
                  <w:tcW w:w="1398" w:type="dxa"/>
                  <w:vAlign w:val="center"/>
                </w:tcPr>
                <w:p w14:paraId="3A3BE79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t>0.225</w:t>
                  </w:r>
                </w:p>
              </w:tc>
              <w:tc>
                <w:tcPr>
                  <w:tcW w:w="1398" w:type="dxa"/>
                  <w:vMerge w:val="continue"/>
                  <w:vAlign w:val="center"/>
                </w:tcPr>
                <w:p w14:paraId="6C938D0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pPr>
                </w:p>
              </w:tc>
              <w:tc>
                <w:tcPr>
                  <w:tcW w:w="1398" w:type="dxa"/>
                  <w:vAlign w:val="center"/>
                </w:tcPr>
                <w:p w14:paraId="4A9C755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t>0.011</w:t>
                  </w:r>
                </w:p>
              </w:tc>
            </w:tr>
            <w:tr w14:paraId="2936B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4" w:type="dxa"/>
                  <w:gridSpan w:val="4"/>
                  <w:vAlign w:val="center"/>
                </w:tcPr>
                <w:p w14:paraId="396FF37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t>合计</w:t>
                  </w:r>
                </w:p>
              </w:tc>
              <w:tc>
                <w:tcPr>
                  <w:tcW w:w="1398" w:type="dxa"/>
                  <w:vAlign w:val="center"/>
                </w:tcPr>
                <w:p w14:paraId="649566D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t>0.6</w:t>
                  </w:r>
                </w:p>
              </w:tc>
              <w:tc>
                <w:tcPr>
                  <w:tcW w:w="2796" w:type="dxa"/>
                  <w:gridSpan w:val="2"/>
                  <w:vAlign w:val="center"/>
                </w:tcPr>
                <w:p w14:paraId="3CE055B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t>0.073</w:t>
                  </w:r>
                </w:p>
              </w:tc>
            </w:tr>
          </w:tbl>
          <w:p w14:paraId="05AA957E">
            <w:pPr>
              <w:keepNext w:val="0"/>
              <w:keepLines w:val="0"/>
              <w:pageBreakBefore w:val="0"/>
              <w:widowControl w:val="0"/>
              <w:kinsoku/>
              <w:wordWrap/>
              <w:overflowPunct/>
              <w:topLinePunct w:val="0"/>
              <w:autoSpaceDE/>
              <w:autoSpaceDN/>
              <w:bidi w:val="0"/>
              <w:adjustRightInd w:val="0"/>
              <w:snapToGrid w:val="0"/>
              <w:spacing w:line="360" w:lineRule="auto"/>
              <w:ind w:firstLine="478" w:firstLineChars="200"/>
              <w:jc w:val="both"/>
              <w:textAlignment w:val="auto"/>
              <w:rPr>
                <w:rFonts w:hint="default" w:ascii="Times New Roman" w:hAnsi="Times New Roman" w:eastAsia="宋体" w:cs="Times New Roman"/>
                <w:b/>
                <w:bCs/>
                <w:color w:val="000000" w:themeColor="text1"/>
                <w:spacing w:val="-1"/>
                <w:sz w:val="24"/>
                <w:szCs w:val="24"/>
                <w:lang w:val="en-US" w:eastAsia="zh-CN"/>
                <w14:textFill>
                  <w14:solidFill>
                    <w14:schemeClr w14:val="tx1"/>
                  </w14:solidFill>
                </w14:textFill>
              </w:rPr>
            </w:pPr>
            <w:r>
              <w:rPr>
                <w:rFonts w:hint="default" w:ascii="Times New Roman" w:hAnsi="Times New Roman" w:eastAsia="宋体" w:cs="Times New Roman"/>
                <w:b/>
                <w:bCs/>
                <w:color w:val="000000" w:themeColor="text1"/>
                <w:spacing w:val="-1"/>
                <w:sz w:val="24"/>
                <w:szCs w:val="24"/>
                <w:lang w:val="en-US" w:eastAsia="zh-CN"/>
                <w14:textFill>
                  <w14:solidFill>
                    <w14:schemeClr w14:val="tx1"/>
                  </w14:solidFill>
                </w14:textFill>
              </w:rPr>
              <w:t>（2）燃烧废气</w:t>
            </w:r>
          </w:p>
          <w:p w14:paraId="758B5DA1">
            <w:pPr>
              <w:keepNext w:val="0"/>
              <w:keepLines w:val="0"/>
              <w:pageBreakBefore w:val="0"/>
              <w:widowControl w:val="0"/>
              <w:kinsoku/>
              <w:wordWrap/>
              <w:overflowPunct/>
              <w:topLinePunct w:val="0"/>
              <w:autoSpaceDE/>
              <w:autoSpaceDN/>
              <w:bidi w:val="0"/>
              <w:adjustRightInd w:val="0"/>
              <w:snapToGrid w:val="0"/>
              <w:spacing w:line="360" w:lineRule="auto"/>
              <w:ind w:firstLine="476" w:firstLineChars="200"/>
              <w:jc w:val="both"/>
              <w:textAlignment w:val="auto"/>
              <w:rPr>
                <w:rFonts w:hint="default" w:ascii="Times New Roman" w:hAnsi="Times New Roman" w:eastAsia="宋体" w:cs="Times New Roman"/>
                <w:b w:val="0"/>
                <w:bCs w:val="0"/>
                <w:color w:val="000000" w:themeColor="text1"/>
                <w:spacing w:val="-1"/>
                <w:sz w:val="24"/>
                <w:szCs w:val="24"/>
                <w:lang w:val="en-US" w:eastAsia="zh-CN"/>
                <w14:textFill>
                  <w14:solidFill>
                    <w14:schemeClr w14:val="tx1"/>
                  </w14:solidFill>
                </w14:textFill>
              </w:rPr>
            </w:pPr>
            <w:r>
              <w:rPr>
                <w:rFonts w:hint="eastAsia" w:ascii="Times New Roman" w:hAnsi="Times New Roman" w:eastAsia="宋体" w:cs="Times New Roman"/>
                <w:b w:val="0"/>
                <w:bCs w:val="0"/>
                <w:color w:val="000000" w:themeColor="text1"/>
                <w:spacing w:val="-1"/>
                <w:sz w:val="24"/>
                <w:szCs w:val="24"/>
                <w:lang w:val="en-US" w:eastAsia="zh-CN"/>
                <w14:textFill>
                  <w14:solidFill>
                    <w14:schemeClr w14:val="tx1"/>
                  </w14:solidFill>
                </w14:textFill>
              </w:rPr>
              <w:t>根据“煤油检测报告”，煤油总硫含量为0.3mg/kg，固体颗粒污染物含量为0.19mg/L，项目发动机试车年煤油用量300t，煤油密度取800kg/m³，经计算，本项目燃烧废气二氧化硫产生量为0.09kg/a，颗粒物产生量为0.071kg/a。根据《排放源统计调查产排污核算方法和系数手册》中《4430工业锅炉（热力供应）行业系数手册》，本项目试车废气产生量为3.03千克/吨-原料，则氮氧化物产生量为0.9t/a。</w:t>
            </w:r>
          </w:p>
          <w:p w14:paraId="05C6FE0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000000" w:themeColor="text1"/>
                <w:spacing w:val="-10"/>
                <w:sz w:val="21"/>
                <w:szCs w:val="21"/>
                <w:lang w:val="en-US" w:eastAsia="zh-CN"/>
                <w14:textFill>
                  <w14:solidFill>
                    <w14:schemeClr w14:val="tx1"/>
                  </w14:solidFill>
                </w14:textFill>
              </w:rPr>
            </w:pPr>
            <w:r>
              <w:rPr>
                <w:rFonts w:hint="default" w:ascii="Times New Roman" w:hAnsi="Times New Roman" w:cs="Times New Roman"/>
                <w:b/>
                <w:bCs w:val="0"/>
                <w:color w:val="000000" w:themeColor="text1"/>
                <w:spacing w:val="-10"/>
                <w:sz w:val="21"/>
                <w:szCs w:val="21"/>
                <w:lang w:val="en-US" w:eastAsia="zh-CN"/>
                <w14:textFill>
                  <w14:solidFill>
                    <w14:schemeClr w14:val="tx1"/>
                  </w14:solidFill>
                </w14:textFill>
              </w:rPr>
              <w:t>表4-2  燃烧废气产生及排放一览表</w:t>
            </w:r>
          </w:p>
          <w:tbl>
            <w:tblPr>
              <w:tblStyle w:val="1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94"/>
              <w:gridCol w:w="2094"/>
              <w:gridCol w:w="2095"/>
              <w:gridCol w:w="2095"/>
            </w:tblGrid>
            <w:tr w14:paraId="1A63F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4" w:type="dxa"/>
                  <w:vAlign w:val="center"/>
                </w:tcPr>
                <w:p w14:paraId="5D5110F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t>项目类别</w:t>
                  </w:r>
                </w:p>
              </w:tc>
              <w:tc>
                <w:tcPr>
                  <w:tcW w:w="2094" w:type="dxa"/>
                  <w:vAlign w:val="center"/>
                </w:tcPr>
                <w:p w14:paraId="5F01DEA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t>产生量</w:t>
                  </w:r>
                </w:p>
              </w:tc>
              <w:tc>
                <w:tcPr>
                  <w:tcW w:w="2095" w:type="dxa"/>
                  <w:vAlign w:val="center"/>
                </w:tcPr>
                <w:p w14:paraId="1328F9F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t>治理措施及效率</w:t>
                  </w:r>
                </w:p>
              </w:tc>
              <w:tc>
                <w:tcPr>
                  <w:tcW w:w="2095" w:type="dxa"/>
                  <w:vAlign w:val="center"/>
                </w:tcPr>
                <w:p w14:paraId="0869454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t>排放量</w:t>
                  </w:r>
                </w:p>
              </w:tc>
            </w:tr>
            <w:tr w14:paraId="55F63C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4" w:type="dxa"/>
                  <w:vAlign w:val="center"/>
                </w:tcPr>
                <w:p w14:paraId="778D929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t>颗粒物</w:t>
                  </w:r>
                </w:p>
              </w:tc>
              <w:tc>
                <w:tcPr>
                  <w:tcW w:w="2094" w:type="dxa"/>
                  <w:vAlign w:val="center"/>
                </w:tcPr>
                <w:p w14:paraId="1C9B0AA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1"/>
                      <w:sz w:val="21"/>
                      <w:szCs w:val="21"/>
                      <w:lang w:val="en-US" w:eastAsia="zh-CN"/>
                      <w14:textFill>
                        <w14:solidFill>
                          <w14:schemeClr w14:val="tx1"/>
                        </w14:solidFill>
                      </w14:textFill>
                    </w:rPr>
                    <w:t>0.071kg/a</w:t>
                  </w:r>
                </w:p>
              </w:tc>
              <w:tc>
                <w:tcPr>
                  <w:tcW w:w="2095" w:type="dxa"/>
                  <w:vAlign w:val="center"/>
                </w:tcPr>
                <w:p w14:paraId="5AD09F2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t>/</w:t>
                  </w:r>
                </w:p>
              </w:tc>
              <w:tc>
                <w:tcPr>
                  <w:tcW w:w="2095" w:type="dxa"/>
                  <w:shd w:val="clear" w:color="auto" w:fill="auto"/>
                  <w:vAlign w:val="center"/>
                </w:tcPr>
                <w:p w14:paraId="5857507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b w:val="0"/>
                      <w:bCs/>
                      <w:color w:val="000000" w:themeColor="text1"/>
                      <w:spacing w:val="-10"/>
                      <w:kern w:val="2"/>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pacing w:val="-1"/>
                      <w:sz w:val="21"/>
                      <w:szCs w:val="21"/>
                      <w:lang w:val="en-US" w:eastAsia="zh-CN"/>
                      <w14:textFill>
                        <w14:solidFill>
                          <w14:schemeClr w14:val="tx1"/>
                        </w14:solidFill>
                      </w14:textFill>
                    </w:rPr>
                    <w:t>0.071kg/a</w:t>
                  </w:r>
                </w:p>
              </w:tc>
            </w:tr>
            <w:tr w14:paraId="7B67E0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4" w:type="dxa"/>
                  <w:vAlign w:val="center"/>
                </w:tcPr>
                <w:p w14:paraId="17889E7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t>二氧化硫</w:t>
                  </w:r>
                </w:p>
              </w:tc>
              <w:tc>
                <w:tcPr>
                  <w:tcW w:w="2094" w:type="dxa"/>
                  <w:vAlign w:val="center"/>
                </w:tcPr>
                <w:p w14:paraId="46C7DE9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1"/>
                      <w:sz w:val="21"/>
                      <w:szCs w:val="21"/>
                      <w:lang w:val="en-US" w:eastAsia="zh-CN"/>
                      <w14:textFill>
                        <w14:solidFill>
                          <w14:schemeClr w14:val="tx1"/>
                        </w14:solidFill>
                      </w14:textFill>
                    </w:rPr>
                    <w:t>0.09kg/a</w:t>
                  </w:r>
                </w:p>
              </w:tc>
              <w:tc>
                <w:tcPr>
                  <w:tcW w:w="2095" w:type="dxa"/>
                  <w:vAlign w:val="center"/>
                </w:tcPr>
                <w:p w14:paraId="6E540B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t>/</w:t>
                  </w:r>
                </w:p>
              </w:tc>
              <w:tc>
                <w:tcPr>
                  <w:tcW w:w="2095" w:type="dxa"/>
                  <w:shd w:val="clear" w:color="auto" w:fill="auto"/>
                  <w:vAlign w:val="center"/>
                </w:tcPr>
                <w:p w14:paraId="62A6D9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b w:val="0"/>
                      <w:bCs/>
                      <w:color w:val="000000" w:themeColor="text1"/>
                      <w:spacing w:val="-10"/>
                      <w:kern w:val="2"/>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pacing w:val="-1"/>
                      <w:sz w:val="21"/>
                      <w:szCs w:val="21"/>
                      <w:lang w:val="en-US" w:eastAsia="zh-CN"/>
                      <w14:textFill>
                        <w14:solidFill>
                          <w14:schemeClr w14:val="tx1"/>
                        </w14:solidFill>
                      </w14:textFill>
                    </w:rPr>
                    <w:t>0.09kg/a</w:t>
                  </w:r>
                </w:p>
              </w:tc>
            </w:tr>
            <w:tr w14:paraId="6288B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4" w:type="dxa"/>
                  <w:vAlign w:val="center"/>
                </w:tcPr>
                <w:p w14:paraId="3B8E7BD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t>氮氧化物</w:t>
                  </w:r>
                </w:p>
              </w:tc>
              <w:tc>
                <w:tcPr>
                  <w:tcW w:w="2094" w:type="dxa"/>
                  <w:vAlign w:val="center"/>
                </w:tcPr>
                <w:p w14:paraId="085FE7F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pacing w:val="-1"/>
                      <w:sz w:val="21"/>
                      <w:szCs w:val="21"/>
                      <w:lang w:val="en-US" w:eastAsia="zh-CN"/>
                      <w14:textFill>
                        <w14:solidFill>
                          <w14:schemeClr w14:val="tx1"/>
                        </w14:solidFill>
                      </w14:textFill>
                    </w:rPr>
                    <w:t>0.9t</w:t>
                  </w:r>
                  <w:r>
                    <w:rPr>
                      <w:rFonts w:hint="default" w:ascii="Times New Roman" w:hAnsi="Times New Roman" w:eastAsia="宋体" w:cs="Times New Roman"/>
                      <w:b w:val="0"/>
                      <w:bCs w:val="0"/>
                      <w:color w:val="000000" w:themeColor="text1"/>
                      <w:spacing w:val="-1"/>
                      <w:sz w:val="21"/>
                      <w:szCs w:val="21"/>
                      <w:lang w:val="en-US" w:eastAsia="zh-CN"/>
                      <w14:textFill>
                        <w14:solidFill>
                          <w14:schemeClr w14:val="tx1"/>
                        </w14:solidFill>
                      </w14:textFill>
                    </w:rPr>
                    <w:t>/a</w:t>
                  </w:r>
                </w:p>
              </w:tc>
              <w:tc>
                <w:tcPr>
                  <w:tcW w:w="2095" w:type="dxa"/>
                  <w:vAlign w:val="center"/>
                </w:tcPr>
                <w:p w14:paraId="36E5BA5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t>/</w:t>
                  </w:r>
                </w:p>
              </w:tc>
              <w:tc>
                <w:tcPr>
                  <w:tcW w:w="2095" w:type="dxa"/>
                  <w:shd w:val="clear" w:color="auto" w:fill="auto"/>
                  <w:vAlign w:val="center"/>
                </w:tcPr>
                <w:p w14:paraId="0744F56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b w:val="0"/>
                      <w:bCs/>
                      <w:color w:val="000000" w:themeColor="text1"/>
                      <w:spacing w:val="-10"/>
                      <w:kern w:val="2"/>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pacing w:val="-1"/>
                      <w:sz w:val="21"/>
                      <w:szCs w:val="21"/>
                      <w:lang w:val="en-US" w:eastAsia="zh-CN"/>
                      <w14:textFill>
                        <w14:solidFill>
                          <w14:schemeClr w14:val="tx1"/>
                        </w14:solidFill>
                      </w14:textFill>
                    </w:rPr>
                    <w:t>0.9t</w:t>
                  </w:r>
                  <w:r>
                    <w:rPr>
                      <w:rFonts w:hint="default" w:ascii="Times New Roman" w:hAnsi="Times New Roman" w:eastAsia="宋体" w:cs="Times New Roman"/>
                      <w:b w:val="0"/>
                      <w:bCs w:val="0"/>
                      <w:color w:val="000000" w:themeColor="text1"/>
                      <w:spacing w:val="-1"/>
                      <w:sz w:val="21"/>
                      <w:szCs w:val="21"/>
                      <w:lang w:val="en-US" w:eastAsia="zh-CN"/>
                      <w14:textFill>
                        <w14:solidFill>
                          <w14:schemeClr w14:val="tx1"/>
                        </w14:solidFill>
                      </w14:textFill>
                    </w:rPr>
                    <w:t>/a</w:t>
                  </w:r>
                </w:p>
              </w:tc>
            </w:tr>
          </w:tbl>
          <w:p w14:paraId="59162575">
            <w:pPr>
              <w:keepNext w:val="0"/>
              <w:keepLines w:val="0"/>
              <w:pageBreakBefore w:val="0"/>
              <w:widowControl w:val="0"/>
              <w:kinsoku/>
              <w:wordWrap/>
              <w:overflowPunct/>
              <w:topLinePunct w:val="0"/>
              <w:autoSpaceDE/>
              <w:autoSpaceDN/>
              <w:bidi w:val="0"/>
              <w:adjustRightInd w:val="0"/>
              <w:snapToGrid w:val="0"/>
              <w:spacing w:line="360" w:lineRule="auto"/>
              <w:ind w:firstLine="442" w:firstLineChars="200"/>
              <w:textAlignment w:val="auto"/>
              <w:rPr>
                <w:rFonts w:hint="default" w:ascii="宋体" w:hAnsi="宋体" w:cs="宋体"/>
                <w:b/>
                <w:bCs w:val="0"/>
                <w:color w:val="000000" w:themeColor="text1"/>
                <w:spacing w:val="-10"/>
                <w:sz w:val="24"/>
                <w:szCs w:val="24"/>
                <w:lang w:val="en-US" w:eastAsia="zh-CN"/>
                <w14:textFill>
                  <w14:solidFill>
                    <w14:schemeClr w14:val="tx1"/>
                  </w14:solidFill>
                </w14:textFill>
              </w:rPr>
            </w:pPr>
            <w:r>
              <w:rPr>
                <w:rFonts w:hint="eastAsia" w:ascii="宋体" w:hAnsi="宋体" w:cs="宋体"/>
                <w:b/>
                <w:bCs w:val="0"/>
                <w:color w:val="000000" w:themeColor="text1"/>
                <w:spacing w:val="-10"/>
                <w:sz w:val="24"/>
                <w:szCs w:val="24"/>
                <w:lang w:val="en-US" w:eastAsia="zh-CN"/>
                <w14:textFill>
                  <w14:solidFill>
                    <w14:schemeClr w14:val="tx1"/>
                  </w14:solidFill>
                </w14:textFill>
              </w:rPr>
              <w:t>监测要求：</w:t>
            </w:r>
          </w:p>
          <w:p w14:paraId="30816EA3">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Times New Roman" w:hAnsi="Times New Roman" w:cs="Times New Roman"/>
                <w:b w:val="0"/>
                <w:bCs/>
                <w:color w:val="000000" w:themeColor="text1"/>
                <w:spacing w:val="-10"/>
                <w:sz w:val="24"/>
                <w:szCs w:val="24"/>
                <w:lang w:val="en-US" w:eastAsia="zh-CN"/>
                <w14:textFill>
                  <w14:solidFill>
                    <w14:schemeClr w14:val="tx1"/>
                  </w14:solidFill>
                </w14:textFill>
              </w:rPr>
            </w:pP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根据《排污单位自行监测技术指南 总则》（HJ 819-2017），对本项目完成后的排污情况制定了监测计划，对实施过程中产生的废气进行监测，监测内容和频率如下。</w:t>
            </w:r>
          </w:p>
          <w:p w14:paraId="4AB63CB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000000" w:themeColor="text1"/>
                <w:spacing w:val="-10"/>
                <w:sz w:val="21"/>
                <w:szCs w:val="21"/>
                <w:lang w:val="en-US" w:eastAsia="zh-CN"/>
                <w14:textFill>
                  <w14:solidFill>
                    <w14:schemeClr w14:val="tx1"/>
                  </w14:solidFill>
                </w14:textFill>
              </w:rPr>
            </w:pPr>
            <w:r>
              <w:rPr>
                <w:rFonts w:hint="default" w:ascii="Times New Roman" w:hAnsi="Times New Roman" w:cs="Times New Roman"/>
                <w:b/>
                <w:bCs w:val="0"/>
                <w:color w:val="000000" w:themeColor="text1"/>
                <w:spacing w:val="-10"/>
                <w:sz w:val="21"/>
                <w:szCs w:val="21"/>
                <w:lang w:val="en-US" w:eastAsia="zh-CN"/>
                <w14:textFill>
                  <w14:solidFill>
                    <w14:schemeClr w14:val="tx1"/>
                  </w14:solidFill>
                </w14:textFill>
              </w:rPr>
              <w:t>表4-</w:t>
            </w:r>
            <w:r>
              <w:rPr>
                <w:rFonts w:hint="eastAsia" w:ascii="Times New Roman" w:hAnsi="Times New Roman" w:cs="Times New Roman"/>
                <w:b/>
                <w:bCs w:val="0"/>
                <w:color w:val="000000" w:themeColor="text1"/>
                <w:spacing w:val="-10"/>
                <w:sz w:val="21"/>
                <w:szCs w:val="21"/>
                <w:lang w:val="en-US" w:eastAsia="zh-CN"/>
                <w14:textFill>
                  <w14:solidFill>
                    <w14:schemeClr w14:val="tx1"/>
                  </w14:solidFill>
                </w14:textFill>
              </w:rPr>
              <w:t>3</w:t>
            </w:r>
            <w:r>
              <w:rPr>
                <w:rFonts w:hint="default" w:ascii="Times New Roman" w:hAnsi="Times New Roman" w:cs="Times New Roman"/>
                <w:b/>
                <w:bCs w:val="0"/>
                <w:color w:val="000000" w:themeColor="text1"/>
                <w:spacing w:val="-10"/>
                <w:sz w:val="21"/>
                <w:szCs w:val="21"/>
                <w:lang w:val="en-US" w:eastAsia="zh-CN"/>
                <w14:textFill>
                  <w14:solidFill>
                    <w14:schemeClr w14:val="tx1"/>
                  </w14:solidFill>
                </w14:textFill>
              </w:rPr>
              <w:t xml:space="preserve">  废气监测计划</w:t>
            </w:r>
          </w:p>
          <w:tbl>
            <w:tblPr>
              <w:tblStyle w:val="15"/>
              <w:tblW w:w="83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77"/>
              <w:gridCol w:w="1677"/>
              <w:gridCol w:w="1322"/>
              <w:gridCol w:w="1393"/>
              <w:gridCol w:w="2319"/>
            </w:tblGrid>
            <w:tr w14:paraId="053E7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7" w:type="dxa"/>
                  <w:vAlign w:val="center"/>
                </w:tcPr>
                <w:p w14:paraId="0D66B37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
                      <w:bCs w:val="0"/>
                      <w:color w:val="000000" w:themeColor="text1"/>
                      <w:spacing w:val="-10"/>
                      <w:sz w:val="21"/>
                      <w:szCs w:val="21"/>
                      <w:vertAlign w:val="baseline"/>
                      <w:lang w:val="en-US" w:eastAsia="zh-CN"/>
                      <w14:textFill>
                        <w14:solidFill>
                          <w14:schemeClr w14:val="tx1"/>
                        </w14:solidFill>
                      </w14:textFill>
                    </w:rPr>
                    <w:t>类型</w:t>
                  </w:r>
                </w:p>
              </w:tc>
              <w:tc>
                <w:tcPr>
                  <w:tcW w:w="1677" w:type="dxa"/>
                  <w:vAlign w:val="center"/>
                </w:tcPr>
                <w:p w14:paraId="2A03C8C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
                      <w:bCs w:val="0"/>
                      <w:color w:val="000000" w:themeColor="text1"/>
                      <w:spacing w:val="-10"/>
                      <w:sz w:val="21"/>
                      <w:szCs w:val="21"/>
                      <w:vertAlign w:val="baseline"/>
                      <w:lang w:val="en-US" w:eastAsia="zh-CN"/>
                      <w14:textFill>
                        <w14:solidFill>
                          <w14:schemeClr w14:val="tx1"/>
                        </w14:solidFill>
                      </w14:textFill>
                    </w:rPr>
                    <w:t>污染源</w:t>
                  </w:r>
                </w:p>
              </w:tc>
              <w:tc>
                <w:tcPr>
                  <w:tcW w:w="1322" w:type="dxa"/>
                  <w:vAlign w:val="center"/>
                </w:tcPr>
                <w:p w14:paraId="69C6A05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
                      <w:bCs w:val="0"/>
                      <w:color w:val="000000" w:themeColor="text1"/>
                      <w:spacing w:val="-10"/>
                      <w:sz w:val="21"/>
                      <w:szCs w:val="21"/>
                      <w:vertAlign w:val="baseline"/>
                      <w:lang w:val="en-US" w:eastAsia="zh-CN"/>
                      <w14:textFill>
                        <w14:solidFill>
                          <w14:schemeClr w14:val="tx1"/>
                        </w14:solidFill>
                      </w14:textFill>
                    </w:rPr>
                    <w:t>监测因子</w:t>
                  </w:r>
                </w:p>
              </w:tc>
              <w:tc>
                <w:tcPr>
                  <w:tcW w:w="1393" w:type="dxa"/>
                  <w:vAlign w:val="center"/>
                </w:tcPr>
                <w:p w14:paraId="167DF1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
                      <w:bCs w:val="0"/>
                      <w:color w:val="000000" w:themeColor="text1"/>
                      <w:spacing w:val="-10"/>
                      <w:sz w:val="21"/>
                      <w:szCs w:val="21"/>
                      <w:vertAlign w:val="baseline"/>
                      <w:lang w:val="en-US" w:eastAsia="zh-CN"/>
                      <w14:textFill>
                        <w14:solidFill>
                          <w14:schemeClr w14:val="tx1"/>
                        </w14:solidFill>
                      </w14:textFill>
                    </w:rPr>
                    <w:t>监测频次</w:t>
                  </w:r>
                </w:p>
              </w:tc>
              <w:tc>
                <w:tcPr>
                  <w:tcW w:w="2319" w:type="dxa"/>
                  <w:vAlign w:val="center"/>
                </w:tcPr>
                <w:p w14:paraId="2A733C2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
                      <w:bCs w:val="0"/>
                      <w:color w:val="000000" w:themeColor="text1"/>
                      <w:spacing w:val="-10"/>
                      <w:sz w:val="21"/>
                      <w:szCs w:val="21"/>
                      <w:vertAlign w:val="baseline"/>
                      <w:lang w:val="en-US" w:eastAsia="zh-CN"/>
                      <w14:textFill>
                        <w14:solidFill>
                          <w14:schemeClr w14:val="tx1"/>
                        </w14:solidFill>
                      </w14:textFill>
                    </w:rPr>
                    <w:t>执行标准</w:t>
                  </w:r>
                </w:p>
              </w:tc>
            </w:tr>
            <w:tr w14:paraId="5AC1B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7" w:type="dxa"/>
                  <w:vMerge w:val="restart"/>
                  <w:vAlign w:val="center"/>
                </w:tcPr>
                <w:p w14:paraId="5160540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t>废气</w:t>
                  </w:r>
                </w:p>
              </w:tc>
              <w:tc>
                <w:tcPr>
                  <w:tcW w:w="1677" w:type="dxa"/>
                  <w:vMerge w:val="restart"/>
                  <w:vAlign w:val="center"/>
                </w:tcPr>
                <w:p w14:paraId="069D12E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t>厂界</w:t>
                  </w:r>
                </w:p>
              </w:tc>
              <w:tc>
                <w:tcPr>
                  <w:tcW w:w="1322" w:type="dxa"/>
                  <w:vAlign w:val="center"/>
                </w:tcPr>
                <w:p w14:paraId="252740D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t>非甲烷总烃</w:t>
                  </w:r>
                </w:p>
              </w:tc>
              <w:tc>
                <w:tcPr>
                  <w:tcW w:w="1393" w:type="dxa"/>
                  <w:vAlign w:val="center"/>
                </w:tcPr>
                <w:p w14:paraId="4E15E0F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t>1次/年</w:t>
                  </w:r>
                </w:p>
              </w:tc>
              <w:tc>
                <w:tcPr>
                  <w:tcW w:w="2319" w:type="dxa"/>
                  <w:vMerge w:val="restart"/>
                  <w:vAlign w:val="center"/>
                </w:tcPr>
                <w:p w14:paraId="0CB607A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t>《大气污染物综合排放标准》（GB 16297-1996）</w:t>
                  </w:r>
                </w:p>
              </w:tc>
            </w:tr>
            <w:tr w14:paraId="1AB29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7" w:type="dxa"/>
                  <w:vMerge w:val="continue"/>
                  <w:vAlign w:val="center"/>
                </w:tcPr>
                <w:p w14:paraId="08E50C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p>
              </w:tc>
              <w:tc>
                <w:tcPr>
                  <w:tcW w:w="1677" w:type="dxa"/>
                  <w:vMerge w:val="continue"/>
                  <w:vAlign w:val="center"/>
                </w:tcPr>
                <w:p w14:paraId="6E82372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p>
              </w:tc>
              <w:tc>
                <w:tcPr>
                  <w:tcW w:w="1322" w:type="dxa"/>
                  <w:vAlign w:val="center"/>
                </w:tcPr>
                <w:p w14:paraId="2841924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r>
                    <w:rPr>
                      <w:rFonts w:hint="eastAsia"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t>颗粒物</w:t>
                  </w:r>
                </w:p>
              </w:tc>
              <w:tc>
                <w:tcPr>
                  <w:tcW w:w="1393" w:type="dxa"/>
                  <w:vAlign w:val="center"/>
                </w:tcPr>
                <w:p w14:paraId="5FE3DC6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t>1次/年</w:t>
                  </w:r>
                </w:p>
              </w:tc>
              <w:tc>
                <w:tcPr>
                  <w:tcW w:w="2319" w:type="dxa"/>
                  <w:vMerge w:val="continue"/>
                  <w:vAlign w:val="center"/>
                </w:tcPr>
                <w:p w14:paraId="2616ACF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p>
              </w:tc>
            </w:tr>
            <w:tr w14:paraId="12767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7" w:type="dxa"/>
                  <w:vMerge w:val="continue"/>
                  <w:vAlign w:val="center"/>
                </w:tcPr>
                <w:p w14:paraId="7EF6DF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p>
              </w:tc>
              <w:tc>
                <w:tcPr>
                  <w:tcW w:w="1677" w:type="dxa"/>
                  <w:vMerge w:val="continue"/>
                  <w:vAlign w:val="center"/>
                </w:tcPr>
                <w:p w14:paraId="0461DF6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p>
              </w:tc>
              <w:tc>
                <w:tcPr>
                  <w:tcW w:w="1322" w:type="dxa"/>
                  <w:vAlign w:val="center"/>
                </w:tcPr>
                <w:p w14:paraId="6715BA6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r>
                    <w:rPr>
                      <w:rFonts w:hint="eastAsia"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t>二氧化硫</w:t>
                  </w:r>
                </w:p>
              </w:tc>
              <w:tc>
                <w:tcPr>
                  <w:tcW w:w="1393" w:type="dxa"/>
                  <w:vAlign w:val="center"/>
                </w:tcPr>
                <w:p w14:paraId="791527F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t>1次/年</w:t>
                  </w:r>
                </w:p>
              </w:tc>
              <w:tc>
                <w:tcPr>
                  <w:tcW w:w="2319" w:type="dxa"/>
                  <w:vMerge w:val="continue"/>
                  <w:vAlign w:val="center"/>
                </w:tcPr>
                <w:p w14:paraId="069CE9F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p>
              </w:tc>
            </w:tr>
            <w:tr w14:paraId="581F9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7" w:type="dxa"/>
                  <w:vMerge w:val="continue"/>
                  <w:vAlign w:val="center"/>
                </w:tcPr>
                <w:p w14:paraId="60086F5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p>
              </w:tc>
              <w:tc>
                <w:tcPr>
                  <w:tcW w:w="1677" w:type="dxa"/>
                  <w:vMerge w:val="continue"/>
                  <w:vAlign w:val="center"/>
                </w:tcPr>
                <w:p w14:paraId="42598A5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p>
              </w:tc>
              <w:tc>
                <w:tcPr>
                  <w:tcW w:w="1322" w:type="dxa"/>
                  <w:vAlign w:val="center"/>
                </w:tcPr>
                <w:p w14:paraId="53D0E3D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r>
                    <w:rPr>
                      <w:rFonts w:hint="eastAsia"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t>氮氧化物</w:t>
                  </w:r>
                </w:p>
              </w:tc>
              <w:tc>
                <w:tcPr>
                  <w:tcW w:w="1393" w:type="dxa"/>
                  <w:vAlign w:val="center"/>
                </w:tcPr>
                <w:p w14:paraId="3DC9218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r>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t>1次/年</w:t>
                  </w:r>
                </w:p>
              </w:tc>
              <w:tc>
                <w:tcPr>
                  <w:tcW w:w="2319" w:type="dxa"/>
                  <w:vMerge w:val="continue"/>
                  <w:vAlign w:val="center"/>
                </w:tcPr>
                <w:p w14:paraId="1A2639F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p>
              </w:tc>
            </w:tr>
            <w:tr w14:paraId="355F5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7" w:type="dxa"/>
                  <w:vMerge w:val="continue"/>
                  <w:vAlign w:val="center"/>
                </w:tcPr>
                <w:p w14:paraId="7014F15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pPr>
                </w:p>
              </w:tc>
              <w:tc>
                <w:tcPr>
                  <w:tcW w:w="1677" w:type="dxa"/>
                  <w:shd w:val="clear" w:color="auto" w:fill="auto"/>
                  <w:vAlign w:val="center"/>
                </w:tcPr>
                <w:p w14:paraId="743833E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b w:val="0"/>
                      <w:bCs/>
                      <w:color w:val="000000" w:themeColor="text1"/>
                      <w:spacing w:val="-10"/>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t>厂区内</w:t>
                  </w:r>
                </w:p>
              </w:tc>
              <w:tc>
                <w:tcPr>
                  <w:tcW w:w="1322" w:type="dxa"/>
                  <w:shd w:val="clear" w:color="auto" w:fill="auto"/>
                  <w:vAlign w:val="center"/>
                </w:tcPr>
                <w:p w14:paraId="7C797F8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b w:val="0"/>
                      <w:bCs/>
                      <w:color w:val="000000" w:themeColor="text1"/>
                      <w:spacing w:val="-10"/>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t>非甲烷总烃</w:t>
                  </w:r>
                </w:p>
              </w:tc>
              <w:tc>
                <w:tcPr>
                  <w:tcW w:w="1393" w:type="dxa"/>
                  <w:shd w:val="clear" w:color="auto" w:fill="auto"/>
                  <w:vAlign w:val="center"/>
                </w:tcPr>
                <w:p w14:paraId="3480531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b w:val="0"/>
                      <w:bCs/>
                      <w:color w:val="000000" w:themeColor="text1"/>
                      <w:spacing w:val="-10"/>
                      <w:kern w:val="2"/>
                      <w:sz w:val="21"/>
                      <w:szCs w:val="21"/>
                      <w:vertAlign w:val="baseline"/>
                      <w:lang w:val="en-US" w:eastAsia="zh-CN" w:bidi="ar-SA"/>
                      <w14:textFill>
                        <w14:solidFill>
                          <w14:schemeClr w14:val="tx1"/>
                        </w14:solidFill>
                      </w14:textFill>
                    </w:rPr>
                  </w:pPr>
                  <w:r>
                    <w:rPr>
                      <w:rFonts w:hint="default" w:ascii="Times New Roman" w:hAnsi="Times New Roman" w:cs="Times New Roman"/>
                      <w:b w:val="0"/>
                      <w:bCs/>
                      <w:color w:val="000000" w:themeColor="text1"/>
                      <w:spacing w:val="-10"/>
                      <w:sz w:val="21"/>
                      <w:szCs w:val="21"/>
                      <w:vertAlign w:val="baseline"/>
                      <w:lang w:val="en-US" w:eastAsia="zh-CN"/>
                      <w14:textFill>
                        <w14:solidFill>
                          <w14:schemeClr w14:val="tx1"/>
                        </w14:solidFill>
                      </w14:textFill>
                    </w:rPr>
                    <w:t>1次/年</w:t>
                  </w:r>
                </w:p>
              </w:tc>
              <w:tc>
                <w:tcPr>
                  <w:tcW w:w="2319" w:type="dxa"/>
                  <w:shd w:val="clear" w:color="auto" w:fill="auto"/>
                  <w:vAlign w:val="center"/>
                </w:tcPr>
                <w:p w14:paraId="4AA535A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b w:val="0"/>
                      <w:bCs/>
                      <w:color w:val="000000" w:themeColor="text1"/>
                      <w:spacing w:val="-10"/>
                      <w:kern w:val="2"/>
                      <w:sz w:val="21"/>
                      <w:szCs w:val="21"/>
                      <w:vertAlign w:val="baseline"/>
                      <w:lang w:val="en-US" w:eastAsia="zh-CN" w:bidi="ar-SA"/>
                      <w14:textFill>
                        <w14:solidFill>
                          <w14:schemeClr w14:val="tx1"/>
                        </w14:solidFill>
                      </w14:textFill>
                    </w:rPr>
                  </w:pPr>
                  <w:r>
                    <w:rPr>
                      <w:rFonts w:hint="default" w:ascii="Times New Roman" w:hAnsi="Times New Roman" w:cs="Times New Roman"/>
                      <w:color w:val="000000" w:themeColor="text1"/>
                      <w:spacing w:val="12"/>
                      <w:sz w:val="21"/>
                      <w:szCs w:val="21"/>
                      <w14:textFill>
                        <w14:solidFill>
                          <w14:schemeClr w14:val="tx1"/>
                        </w14:solidFill>
                      </w14:textFill>
                    </w:rPr>
                    <w:t>《挥发性有机物无组织排放控制标准》</w:t>
                  </w:r>
                  <w:r>
                    <w:rPr>
                      <w:rFonts w:hint="default" w:ascii="Times New Roman" w:hAnsi="Times New Roman" w:cs="Times New Roman"/>
                      <w:color w:val="000000" w:themeColor="text1"/>
                      <w:sz w:val="21"/>
                      <w:szCs w:val="21"/>
                      <w14:textFill>
                        <w14:solidFill>
                          <w14:schemeClr w14:val="tx1"/>
                        </w14:solidFill>
                      </w14:textFill>
                    </w:rPr>
                    <w:t>（</w:t>
                  </w:r>
                  <w:r>
                    <w:rPr>
                      <w:rFonts w:hint="default" w:ascii="Times New Roman" w:hAnsi="Times New Roman" w:eastAsia="Times New Roman" w:cs="Times New Roman"/>
                      <w:color w:val="000000" w:themeColor="text1"/>
                      <w:sz w:val="21"/>
                      <w:szCs w:val="21"/>
                      <w14:textFill>
                        <w14:solidFill>
                          <w14:schemeClr w14:val="tx1"/>
                        </w14:solidFill>
                      </w14:textFill>
                    </w:rPr>
                    <w:t>GB 37822-2019</w:t>
                  </w:r>
                  <w:r>
                    <w:rPr>
                      <w:rFonts w:hint="default" w:ascii="Times New Roman" w:hAnsi="Times New Roman" w:cs="Times New Roman"/>
                      <w:color w:val="000000" w:themeColor="text1"/>
                      <w:sz w:val="21"/>
                      <w:szCs w:val="21"/>
                      <w14:textFill>
                        <w14:solidFill>
                          <w14:schemeClr w14:val="tx1"/>
                        </w14:solidFill>
                      </w14:textFill>
                    </w:rPr>
                    <w:t>）</w:t>
                  </w:r>
                </w:p>
              </w:tc>
            </w:tr>
          </w:tbl>
          <w:p w14:paraId="1FE048DC">
            <w:pPr>
              <w:keepNext w:val="0"/>
              <w:keepLines w:val="0"/>
              <w:pageBreakBefore w:val="0"/>
              <w:widowControl w:val="0"/>
              <w:kinsoku/>
              <w:wordWrap/>
              <w:overflowPunct/>
              <w:topLinePunct w:val="0"/>
              <w:autoSpaceDE/>
              <w:autoSpaceDN/>
              <w:bidi w:val="0"/>
              <w:adjustRightInd w:val="0"/>
              <w:snapToGrid w:val="0"/>
              <w:spacing w:line="360" w:lineRule="auto"/>
              <w:ind w:left="0" w:right="0" w:firstLine="442" w:firstLineChars="200"/>
              <w:textAlignment w:val="auto"/>
              <w:rPr>
                <w:rFonts w:hint="default" w:ascii="Times New Roman" w:hAnsi="Times New Roman" w:cs="Times New Roman"/>
                <w:b/>
                <w:bCs w:val="0"/>
                <w:color w:val="000000" w:themeColor="text1"/>
                <w:spacing w:val="-10"/>
                <w:sz w:val="24"/>
                <w:szCs w:val="24"/>
                <w:lang w:val="en-US" w:eastAsia="zh-CN"/>
                <w14:textFill>
                  <w14:solidFill>
                    <w14:schemeClr w14:val="tx1"/>
                  </w14:solidFill>
                </w14:textFill>
              </w:rPr>
            </w:pPr>
            <w:r>
              <w:rPr>
                <w:rFonts w:hint="default" w:ascii="Times New Roman" w:hAnsi="Times New Roman" w:cs="Times New Roman"/>
                <w:b/>
                <w:bCs w:val="0"/>
                <w:color w:val="000000" w:themeColor="text1"/>
                <w:spacing w:val="-10"/>
                <w:sz w:val="24"/>
                <w:szCs w:val="24"/>
                <w:lang w:val="en-US" w:eastAsia="zh-CN"/>
                <w14:textFill>
                  <w14:solidFill>
                    <w14:schemeClr w14:val="tx1"/>
                  </w14:solidFill>
                </w14:textFill>
              </w:rPr>
              <w:t>1.2废气污染防治措施可行性分析</w:t>
            </w:r>
          </w:p>
          <w:p w14:paraId="33CF5351">
            <w:pPr>
              <w:pStyle w:val="23"/>
              <w:keepNext w:val="0"/>
              <w:keepLines w:val="0"/>
              <w:pageBreakBefore w:val="0"/>
              <w:widowControl w:val="0"/>
              <w:kinsoku/>
              <w:wordWrap/>
              <w:overflowPunct/>
              <w:topLinePunct w:val="0"/>
              <w:autoSpaceDE/>
              <w:autoSpaceDN/>
              <w:bidi w:val="0"/>
              <w:spacing w:line="360" w:lineRule="auto"/>
              <w:ind w:left="0" w:right="0" w:firstLine="472" w:firstLineChars="200"/>
              <w:textAlignment w:val="auto"/>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pacing w:val="-2"/>
                <w:sz w:val="24"/>
                <w14:textFill>
                  <w14:solidFill>
                    <w14:schemeClr w14:val="tx1"/>
                  </w14:solidFill>
                </w14:textFill>
              </w:rPr>
              <w:t>本项目挥发性有机物排放量最大的时段是储油罐的大呼吸和油罐车卸油</w:t>
            </w:r>
            <w:r>
              <w:rPr>
                <w:rFonts w:hint="default" w:ascii="Times New Roman" w:hAnsi="Times New Roman" w:cs="Times New Roman"/>
                <w:color w:val="000000" w:themeColor="text1"/>
                <w:spacing w:val="-3"/>
                <w:sz w:val="24"/>
                <w14:textFill>
                  <w14:solidFill>
                    <w14:schemeClr w14:val="tx1"/>
                  </w14:solidFill>
                </w14:textFill>
              </w:rPr>
              <w:t>过程中的损失</w:t>
            </w:r>
            <w:r>
              <w:rPr>
                <w:rFonts w:hint="default" w:ascii="Times New Roman" w:hAnsi="Times New Roman" w:cs="Times New Roman"/>
                <w:color w:val="000000" w:themeColor="text1"/>
                <w:sz w:val="24"/>
                <w14:textFill>
                  <w14:solidFill>
                    <w14:schemeClr w14:val="tx1"/>
                  </w14:solidFill>
                </w14:textFill>
              </w:rPr>
              <w:t>。</w:t>
            </w:r>
          </w:p>
          <w:p w14:paraId="3D9E4553">
            <w:pPr>
              <w:pStyle w:val="5"/>
              <w:keepNext w:val="0"/>
              <w:keepLines w:val="0"/>
              <w:pageBreakBefore w:val="0"/>
              <w:widowControl/>
              <w:kinsoku/>
              <w:wordWrap/>
              <w:overflowPunct/>
              <w:topLinePunct w:val="0"/>
              <w:autoSpaceDE/>
              <w:autoSpaceDN/>
              <w:bidi w:val="0"/>
              <w:adjustRightInd/>
              <w:snapToGrid w:val="0"/>
              <w:spacing w:before="0" w:after="0" w:line="360" w:lineRule="auto"/>
              <w:ind w:left="0" w:right="0" w:firstLine="484" w:firstLineChars="200"/>
              <w:jc w:val="both"/>
              <w:textAlignment w:val="auto"/>
              <w:rPr>
                <w:rFonts w:hint="default" w:ascii="Times New Roman" w:hAnsi="Times New Roman" w:eastAsia="宋体" w:cs="Times New Roman"/>
                <w:color w:val="000000" w:themeColor="text1"/>
                <w:spacing w:val="1"/>
                <w:kern w:val="2"/>
                <w:sz w:val="24"/>
                <w:szCs w:val="24"/>
                <w:lang w:val="en-US" w:eastAsia="zh-CN" w:bidi="ar-SA"/>
                <w14:textFill>
                  <w14:solidFill>
                    <w14:schemeClr w14:val="tx1"/>
                  </w14:solidFill>
                </w14:textFill>
              </w:rPr>
            </w:pPr>
            <w:r>
              <w:rPr>
                <w:rFonts w:hint="default" w:ascii="Times New Roman" w:hAnsi="Times New Roman" w:cs="Times New Roman"/>
                <w:color w:val="000000" w:themeColor="text1"/>
                <w:spacing w:val="1"/>
                <w:sz w:val="24"/>
                <w14:textFill>
                  <w14:solidFill>
                    <w14:schemeClr w14:val="tx1"/>
                  </w14:solidFill>
                </w14:textFill>
              </w:rPr>
              <w:t>油气回收系统，其原理是当装满挥发性油料如煤油的储罐逐渐放空时，</w:t>
            </w:r>
            <w:r>
              <w:rPr>
                <w:rFonts w:hint="default" w:ascii="Times New Roman" w:hAnsi="Times New Roman" w:cs="Times New Roman"/>
                <w:color w:val="000000" w:themeColor="text1"/>
                <w:sz w:val="24"/>
                <w14:textFill>
                  <w14:solidFill>
                    <w14:schemeClr w14:val="tx1"/>
                  </w14:solidFill>
                </w14:textFill>
              </w:rPr>
              <w:t>空余的空间就会被空气和油</w:t>
            </w:r>
            <w:r>
              <w:rPr>
                <w:rFonts w:hint="default" w:ascii="Times New Roman" w:hAnsi="Times New Roman" w:cs="Times New Roman"/>
                <w:color w:val="000000" w:themeColor="text1"/>
                <w:sz w:val="24"/>
                <w:lang w:eastAsia="zh-CN"/>
                <w14:textFill>
                  <w14:solidFill>
                    <w14:schemeClr w14:val="tx1"/>
                  </w14:solidFill>
                </w14:textFill>
              </w:rPr>
              <w:t>蒸气</w:t>
            </w:r>
            <w:r>
              <w:rPr>
                <w:rFonts w:hint="default" w:ascii="Times New Roman" w:hAnsi="Times New Roman" w:cs="Times New Roman"/>
                <w:color w:val="000000" w:themeColor="text1"/>
                <w:sz w:val="24"/>
                <w14:textFill>
                  <w14:solidFill>
                    <w14:schemeClr w14:val="tx1"/>
                  </w14:solidFill>
                </w14:textFill>
              </w:rPr>
              <w:t>的混合气体所填充。槽车在罐区装卸油料时，</w:t>
            </w:r>
            <w:r>
              <w:rPr>
                <w:rFonts w:hint="default" w:ascii="Times New Roman" w:hAnsi="Times New Roman" w:cs="Times New Roman"/>
                <w:color w:val="000000" w:themeColor="text1"/>
                <w:spacing w:val="1"/>
                <w:sz w:val="24"/>
                <w14:textFill>
                  <w14:solidFill>
                    <w14:schemeClr w14:val="tx1"/>
                  </w14:solidFill>
                </w14:textFill>
              </w:rPr>
              <w:t>随着新的油料进入贮箱，贮箱中的油蒸汽就会排入空气中，油气回收系统主要是针对这一部分的逃逸蒸汽而设计，它是指在油罐车卸油时采用密封式卸油，减少油气向外</w:t>
            </w:r>
            <w:r>
              <w:rPr>
                <w:rFonts w:hint="default" w:ascii="Times New Roman" w:hAnsi="Times New Roman" w:cs="Times New Roman"/>
                <w:color w:val="000000" w:themeColor="text1"/>
                <w:spacing w:val="1"/>
                <w:sz w:val="24"/>
                <w:lang w:eastAsia="zh-CN"/>
                <w14:textFill>
                  <w14:solidFill>
                    <w14:schemeClr w14:val="tx1"/>
                  </w14:solidFill>
                </w14:textFill>
              </w:rPr>
              <w:t>逸散</w:t>
            </w:r>
            <w:r>
              <w:rPr>
                <w:rFonts w:hint="default" w:ascii="Times New Roman" w:hAnsi="Times New Roman" w:cs="Times New Roman"/>
                <w:color w:val="000000" w:themeColor="text1"/>
                <w:spacing w:val="1"/>
                <w:sz w:val="24"/>
                <w14:textFill>
                  <w14:solidFill>
                    <w14:schemeClr w14:val="tx1"/>
                  </w14:solidFill>
                </w14:textFill>
              </w:rPr>
              <w:t>。其基本原理就是用导管将逃逸的油气重新输送回油罐车里，完成油气循环卸油过程。回收到油罐车的油气，可由油罐车带回供油企业后再经冷凝、吸附</w:t>
            </w:r>
            <w:r>
              <w:rPr>
                <w:rFonts w:hint="default" w:ascii="Times New Roman" w:hAnsi="Times New Roman" w:cs="Times New Roman"/>
                <w:color w:val="000000" w:themeColor="text1"/>
                <w:spacing w:val="1"/>
                <w:sz w:val="24"/>
                <w:lang w:eastAsia="zh-CN"/>
                <w14:textFill>
                  <w14:solidFill>
                    <w14:schemeClr w14:val="tx1"/>
                  </w14:solidFill>
                </w14:textFill>
              </w:rPr>
              <w:t>或</w:t>
            </w:r>
            <w:r>
              <w:rPr>
                <w:rFonts w:hint="default" w:ascii="Times New Roman" w:hAnsi="Times New Roman" w:cs="Times New Roman"/>
                <w:color w:val="000000" w:themeColor="text1"/>
                <w:spacing w:val="1"/>
                <w:sz w:val="24"/>
                <w14:textFill>
                  <w14:solidFill>
                    <w14:schemeClr w14:val="tx1"/>
                  </w14:solidFill>
                </w14:textFill>
              </w:rPr>
              <w:t>燃烧等方式处理。</w:t>
            </w:r>
            <w:r>
              <w:rPr>
                <w:rFonts w:hint="default" w:ascii="Times New Roman" w:hAnsi="Times New Roman" w:eastAsia="宋体" w:cs="Times New Roman"/>
                <w:color w:val="000000" w:themeColor="text1"/>
                <w:spacing w:val="1"/>
                <w:kern w:val="2"/>
                <w:sz w:val="24"/>
                <w:szCs w:val="24"/>
                <w:lang w:val="en-US" w:eastAsia="zh-CN" w:bidi="ar-SA"/>
                <w14:textFill>
                  <w14:solidFill>
                    <w14:schemeClr w14:val="tx1"/>
                  </w14:solidFill>
                </w14:textFill>
              </w:rPr>
              <w:t>项目运营期拟采取的油气回收系统措施为《排污许可证申请与核发技术规范 储油库、加油站》《HJ1118-2020》中推荐的可行技术。</w:t>
            </w:r>
          </w:p>
          <w:p w14:paraId="7E123F56">
            <w:pPr>
              <w:keepNext w:val="0"/>
              <w:keepLines w:val="0"/>
              <w:pageBreakBefore w:val="0"/>
              <w:widowControl w:val="0"/>
              <w:kinsoku/>
              <w:wordWrap/>
              <w:overflowPunct/>
              <w:topLinePunct w:val="0"/>
              <w:autoSpaceDE/>
              <w:autoSpaceDN/>
              <w:bidi w:val="0"/>
              <w:adjustRightInd w:val="0"/>
              <w:snapToGrid w:val="0"/>
              <w:spacing w:line="360" w:lineRule="auto"/>
              <w:ind w:firstLine="442" w:firstLineChars="200"/>
              <w:textAlignment w:val="auto"/>
              <w:rPr>
                <w:rFonts w:hint="default" w:ascii="Times New Roman" w:hAnsi="Times New Roman" w:cs="Times New Roman"/>
                <w:b/>
                <w:bCs w:val="0"/>
                <w:color w:val="000000" w:themeColor="text1"/>
                <w:spacing w:val="-10"/>
                <w:sz w:val="24"/>
                <w:szCs w:val="24"/>
                <w:lang w:val="en-US" w:eastAsia="zh-CN"/>
                <w14:textFill>
                  <w14:solidFill>
                    <w14:schemeClr w14:val="tx1"/>
                  </w14:solidFill>
                </w14:textFill>
              </w:rPr>
            </w:pPr>
            <w:r>
              <w:rPr>
                <w:rFonts w:hint="default" w:ascii="Times New Roman" w:hAnsi="Times New Roman" w:cs="Times New Roman"/>
                <w:b/>
                <w:bCs w:val="0"/>
                <w:color w:val="000000" w:themeColor="text1"/>
                <w:spacing w:val="-10"/>
                <w:sz w:val="24"/>
                <w:szCs w:val="24"/>
                <w:lang w:val="en-US" w:eastAsia="zh-CN"/>
                <w14:textFill>
                  <w14:solidFill>
                    <w14:schemeClr w14:val="tx1"/>
                  </w14:solidFill>
                </w14:textFill>
              </w:rPr>
              <w:t>1.3废气环境影响评价结论</w:t>
            </w:r>
          </w:p>
          <w:p w14:paraId="1AE96390">
            <w:pPr>
              <w:pStyle w:val="5"/>
              <w:keepNext w:val="0"/>
              <w:keepLines w:val="0"/>
              <w:pageBreakBefore w:val="0"/>
              <w:widowControl/>
              <w:kinsoku/>
              <w:wordWrap/>
              <w:overflowPunct/>
              <w:topLinePunct w:val="0"/>
              <w:autoSpaceDE/>
              <w:autoSpaceDN/>
              <w:bidi w:val="0"/>
              <w:adjustRightInd/>
              <w:snapToGrid w:val="0"/>
              <w:spacing w:before="0" w:after="0" w:line="360" w:lineRule="auto"/>
              <w:ind w:left="0" w:right="0" w:firstLine="484" w:firstLineChars="200"/>
              <w:textAlignment w:val="auto"/>
              <w:rPr>
                <w:rFonts w:hint="default" w:ascii="Times New Roman" w:hAnsi="Times New Roman" w:cs="Times New Roman"/>
                <w:color w:val="000000" w:themeColor="text1"/>
                <w:spacing w:val="1"/>
                <w:sz w:val="24"/>
                <w14:textFill>
                  <w14:solidFill>
                    <w14:schemeClr w14:val="tx1"/>
                  </w14:solidFill>
                </w14:textFill>
              </w:rPr>
            </w:pPr>
            <w:r>
              <w:rPr>
                <w:rFonts w:hint="default" w:ascii="Times New Roman" w:hAnsi="Times New Roman" w:cs="Times New Roman"/>
                <w:color w:val="000000" w:themeColor="text1"/>
                <w:spacing w:val="1"/>
                <w:sz w:val="24"/>
                <w14:textFill>
                  <w14:solidFill>
                    <w14:schemeClr w14:val="tx1"/>
                  </w14:solidFill>
                </w14:textFill>
              </w:rPr>
              <w:t>本项目煤油贮箱位于试车台开放环境，煤油在试验前运输至现场，试验结束后立即委托有资质单位清运残余煤油，储罐储油周期极短，基本无长期贮存过程。试验过程中煤油通过密闭管道输送至发动机，同时采用内浮动顶贮箱及油气回收系统，有效减少挥发性有机物挥发。经油气回收处理后的大气污染物通过环境空气稀释，以无组织排放形式外排，其浓度可满足《大气污染物综合排放标准》（GB 16297-1996）和《挥发性有机物无组织排放控制标准》（GB 37822-2019）的限值要求，能够实现稳定达标排放。由于煤油储存时间短、输送过程密闭且配备油气回收措施，挥发性有机物排放量较小，对周边环境影响可控。</w:t>
            </w:r>
          </w:p>
          <w:p w14:paraId="103A62BB">
            <w:pPr>
              <w:pStyle w:val="5"/>
              <w:keepNext w:val="0"/>
              <w:keepLines w:val="0"/>
              <w:pageBreakBefore w:val="0"/>
              <w:widowControl/>
              <w:kinsoku/>
              <w:wordWrap/>
              <w:overflowPunct/>
              <w:topLinePunct w:val="0"/>
              <w:autoSpaceDE/>
              <w:autoSpaceDN/>
              <w:bidi w:val="0"/>
              <w:adjustRightInd/>
              <w:snapToGrid w:val="0"/>
              <w:spacing w:before="0" w:after="0" w:line="360" w:lineRule="auto"/>
              <w:ind w:left="0" w:right="0" w:firstLine="484" w:firstLineChars="200"/>
              <w:textAlignment w:val="auto"/>
              <w:rPr>
                <w:rFonts w:hint="default" w:ascii="Times New Roman" w:hAnsi="Times New Roman" w:eastAsia="宋体" w:cs="Times New Roman"/>
                <w:color w:val="000000" w:themeColor="text1"/>
                <w:spacing w:val="1"/>
                <w:kern w:val="2"/>
                <w:sz w:val="24"/>
                <w:szCs w:val="24"/>
                <w:lang w:val="en-US" w:eastAsia="zh-CN" w:bidi="ar-SA"/>
                <w14:textFill>
                  <w14:solidFill>
                    <w14:schemeClr w14:val="tx1"/>
                  </w14:solidFill>
                </w14:textFill>
              </w:rPr>
            </w:pPr>
            <w:r>
              <w:rPr>
                <w:rFonts w:hint="default" w:ascii="Times New Roman" w:hAnsi="Times New Roman" w:cs="Times New Roman"/>
                <w:color w:val="000000" w:themeColor="text1"/>
                <w:spacing w:val="1"/>
                <w:sz w:val="24"/>
                <w:lang w:val="en-US" w:eastAsia="zh-CN"/>
                <w14:textFill>
                  <w14:solidFill>
                    <w14:schemeClr w14:val="tx1"/>
                  </w14:solidFill>
                </w14:textFill>
              </w:rPr>
              <w:t>综上</w:t>
            </w:r>
            <w:r>
              <w:rPr>
                <w:rFonts w:hint="default" w:ascii="Times New Roman" w:hAnsi="Times New Roman" w:eastAsia="宋体" w:cs="Times New Roman"/>
                <w:color w:val="000000" w:themeColor="text1"/>
                <w:spacing w:val="1"/>
                <w:kern w:val="2"/>
                <w:sz w:val="24"/>
                <w:szCs w:val="24"/>
                <w:lang w:val="en-US" w:eastAsia="zh-CN" w:bidi="ar-SA"/>
                <w14:textFill>
                  <w14:solidFill>
                    <w14:schemeClr w14:val="tx1"/>
                  </w14:solidFill>
                </w14:textFill>
              </w:rPr>
              <w:t>，项目废气的排放可满足相应标准要求，项目在严格落实各项污染防治措施的前提下，大气环境影响可接受。</w:t>
            </w:r>
          </w:p>
          <w:p w14:paraId="727DA01F">
            <w:pPr>
              <w:keepNext w:val="0"/>
              <w:keepLines w:val="0"/>
              <w:pageBreakBefore w:val="0"/>
              <w:widowControl w:val="0"/>
              <w:kinsoku/>
              <w:wordWrap/>
              <w:overflowPunct/>
              <w:topLinePunct w:val="0"/>
              <w:autoSpaceDE/>
              <w:autoSpaceDN/>
              <w:bidi w:val="0"/>
              <w:adjustRightInd w:val="0"/>
              <w:snapToGrid w:val="0"/>
              <w:spacing w:line="360" w:lineRule="auto"/>
              <w:ind w:firstLine="442" w:firstLineChars="200"/>
              <w:textAlignment w:val="auto"/>
              <w:rPr>
                <w:rFonts w:hint="default" w:ascii="宋体" w:hAnsi="宋体" w:cs="宋体"/>
                <w:b/>
                <w:bCs w:val="0"/>
                <w:color w:val="000000" w:themeColor="text1"/>
                <w:spacing w:val="-10"/>
                <w:sz w:val="24"/>
                <w:szCs w:val="24"/>
                <w:lang w:val="en-US" w:eastAsia="zh-CN"/>
                <w14:textFill>
                  <w14:solidFill>
                    <w14:schemeClr w14:val="tx1"/>
                  </w14:solidFill>
                </w14:textFill>
              </w:rPr>
            </w:pPr>
            <w:r>
              <w:rPr>
                <w:rFonts w:hint="eastAsia" w:ascii="宋体" w:hAnsi="宋体" w:cs="宋体"/>
                <w:b/>
                <w:bCs w:val="0"/>
                <w:color w:val="000000" w:themeColor="text1"/>
                <w:spacing w:val="-10"/>
                <w:sz w:val="24"/>
                <w:szCs w:val="24"/>
                <w:lang w:val="en-US" w:eastAsia="zh-CN"/>
                <w14:textFill>
                  <w14:solidFill>
                    <w14:schemeClr w14:val="tx1"/>
                  </w14:solidFill>
                </w14:textFill>
              </w:rPr>
              <w:t>1.4非正常工况下污染源强</w:t>
            </w:r>
          </w:p>
          <w:p w14:paraId="25E13724">
            <w:pPr>
              <w:keepNext w:val="0"/>
              <w:keepLines w:val="0"/>
              <w:pageBreakBefore w:val="0"/>
              <w:widowControl/>
              <w:suppressLineNumbers w:val="0"/>
              <w:kinsoku/>
              <w:wordWrap/>
              <w:overflowPunct/>
              <w:topLinePunct w:val="0"/>
              <w:autoSpaceDE/>
              <w:autoSpaceDN/>
              <w:bidi w:val="0"/>
              <w:adjustRightInd/>
              <w:snapToGrid/>
              <w:spacing w:line="360" w:lineRule="auto"/>
              <w:ind w:firstLine="484" w:firstLineChars="200"/>
              <w:jc w:val="left"/>
              <w:textAlignment w:val="auto"/>
              <w:rPr>
                <w:rFonts w:ascii="宋体" w:hAnsi="宋体" w:eastAsia="宋体" w:cs="宋体"/>
                <w:color w:val="000000" w:themeColor="text1"/>
                <w:spacing w:val="1"/>
                <w:kern w:val="2"/>
                <w:sz w:val="24"/>
                <w:szCs w:val="24"/>
                <w:lang w:val="en-US" w:eastAsia="zh-CN" w:bidi="ar-SA"/>
                <w14:textFill>
                  <w14:solidFill>
                    <w14:schemeClr w14:val="tx1"/>
                  </w14:solidFill>
                </w14:textFill>
              </w:rPr>
            </w:pPr>
            <w:r>
              <w:rPr>
                <w:rFonts w:hint="eastAsia" w:ascii="宋体" w:hAnsi="宋体" w:eastAsia="宋体" w:cs="宋体"/>
                <w:color w:val="000000" w:themeColor="text1"/>
                <w:spacing w:val="1"/>
                <w:kern w:val="2"/>
                <w:sz w:val="24"/>
                <w:szCs w:val="24"/>
                <w:lang w:val="en-US" w:eastAsia="zh-CN" w:bidi="ar-SA"/>
                <w14:textFill>
                  <w14:solidFill>
                    <w14:schemeClr w14:val="tx1"/>
                  </w14:solidFill>
                </w14:textFill>
              </w:rPr>
              <w:t>本项目非正常工况主要是指试验中出现异常情况导致试验中止，若故障可快速解决，则试验继续进行，试验结束后，按照试验流程进行处理；若试验需进行长时间处理，则将液氧、液氮进行排空处理，煤油经密闭管道泄回收罐做回收处理，煤油储罐下方设计围堰，并在厂区内设计集液池，在出现意外泄漏时，储存泄漏的液体，避免推进剂在厂区扩散流动。根据项目建设单位提供的技术资料，非正常工况发生的概率很小，因此，本项目非正常工况发生时对周围环境的影响很小。</w:t>
            </w:r>
          </w:p>
          <w:p w14:paraId="13907DBE">
            <w:pPr>
              <w:keepNext w:val="0"/>
              <w:keepLines w:val="0"/>
              <w:pageBreakBefore w:val="0"/>
              <w:widowControl/>
              <w:suppressLineNumbers w:val="0"/>
              <w:kinsoku/>
              <w:wordWrap/>
              <w:overflowPunct/>
              <w:topLinePunct w:val="0"/>
              <w:autoSpaceDE/>
              <w:autoSpaceDN/>
              <w:bidi w:val="0"/>
              <w:adjustRightInd/>
              <w:snapToGrid/>
              <w:spacing w:line="360" w:lineRule="auto"/>
              <w:ind w:firstLine="484" w:firstLineChars="200"/>
              <w:jc w:val="left"/>
              <w:textAlignment w:val="auto"/>
              <w:rPr>
                <w:rFonts w:ascii="宋体" w:hAnsi="宋体" w:eastAsia="宋体" w:cs="宋体"/>
                <w:color w:val="000000" w:themeColor="text1"/>
                <w:spacing w:val="1"/>
                <w:kern w:val="2"/>
                <w:sz w:val="24"/>
                <w:szCs w:val="24"/>
                <w:lang w:val="en-US" w:eastAsia="zh-CN" w:bidi="ar-SA"/>
                <w14:textFill>
                  <w14:solidFill>
                    <w14:schemeClr w14:val="tx1"/>
                  </w14:solidFill>
                </w14:textFill>
              </w:rPr>
            </w:pPr>
            <w:r>
              <w:rPr>
                <w:rFonts w:hint="eastAsia" w:ascii="宋体" w:hAnsi="宋体" w:eastAsia="宋体" w:cs="宋体"/>
                <w:color w:val="000000" w:themeColor="text1"/>
                <w:spacing w:val="1"/>
                <w:kern w:val="2"/>
                <w:sz w:val="24"/>
                <w:szCs w:val="24"/>
                <w:lang w:val="en-US" w:eastAsia="zh-CN" w:bidi="ar-SA"/>
                <w14:textFill>
                  <w14:solidFill>
                    <w14:schemeClr w14:val="tx1"/>
                  </w14:solidFill>
                </w14:textFill>
              </w:rPr>
              <w:t>综上，本项目的大气环境影响可接受。</w:t>
            </w:r>
          </w:p>
          <w:p w14:paraId="69FE076D">
            <w:pPr>
              <w:keepNext w:val="0"/>
              <w:keepLines w:val="0"/>
              <w:pageBreakBefore w:val="0"/>
              <w:widowControl/>
              <w:suppressLineNumbers w:val="0"/>
              <w:kinsoku/>
              <w:wordWrap/>
              <w:overflowPunct/>
              <w:topLinePunct w:val="0"/>
              <w:autoSpaceDE/>
              <w:autoSpaceDN/>
              <w:bidi w:val="0"/>
              <w:adjustRightInd/>
              <w:snapToGrid/>
              <w:spacing w:line="360" w:lineRule="auto"/>
              <w:ind w:firstLine="486" w:firstLineChars="200"/>
              <w:jc w:val="left"/>
              <w:textAlignment w:val="auto"/>
              <w:rPr>
                <w:rFonts w:hint="eastAsia" w:ascii="宋体" w:hAnsi="宋体" w:eastAsia="宋体" w:cs="宋体"/>
                <w:b/>
                <w:bCs/>
                <w:color w:val="000000" w:themeColor="text1"/>
                <w:spacing w:val="1"/>
                <w:kern w:val="2"/>
                <w:sz w:val="24"/>
                <w:szCs w:val="24"/>
                <w:lang w:val="en-US" w:eastAsia="zh-CN" w:bidi="ar-SA"/>
                <w14:textFill>
                  <w14:solidFill>
                    <w14:schemeClr w14:val="tx1"/>
                  </w14:solidFill>
                </w14:textFill>
              </w:rPr>
            </w:pPr>
            <w:r>
              <w:rPr>
                <w:rFonts w:hint="eastAsia" w:ascii="宋体" w:hAnsi="宋体" w:eastAsia="宋体" w:cs="宋体"/>
                <w:b/>
                <w:bCs/>
                <w:color w:val="000000" w:themeColor="text1"/>
                <w:spacing w:val="1"/>
                <w:kern w:val="2"/>
                <w:sz w:val="24"/>
                <w:szCs w:val="24"/>
                <w:lang w:val="en-US" w:eastAsia="zh-CN" w:bidi="ar-SA"/>
                <w14:textFill>
                  <w14:solidFill>
                    <w14:schemeClr w14:val="tx1"/>
                  </w14:solidFill>
                </w14:textFill>
              </w:rPr>
              <w:t>2、废水</w:t>
            </w:r>
          </w:p>
          <w:p w14:paraId="589A5EF0">
            <w:pPr>
              <w:keepNext w:val="0"/>
              <w:keepLines w:val="0"/>
              <w:pageBreakBefore w:val="0"/>
              <w:widowControl/>
              <w:suppressLineNumbers w:val="0"/>
              <w:kinsoku/>
              <w:wordWrap/>
              <w:overflowPunct/>
              <w:topLinePunct w:val="0"/>
              <w:autoSpaceDE/>
              <w:autoSpaceDN/>
              <w:bidi w:val="0"/>
              <w:adjustRightInd/>
              <w:snapToGrid/>
              <w:spacing w:line="360" w:lineRule="auto"/>
              <w:ind w:firstLine="486" w:firstLineChars="200"/>
              <w:jc w:val="left"/>
              <w:textAlignment w:val="auto"/>
              <w:rPr>
                <w:rFonts w:hint="eastAsia" w:ascii="宋体" w:hAnsi="宋体" w:eastAsia="宋体" w:cs="宋体"/>
                <w:b/>
                <w:bCs/>
                <w:color w:val="000000" w:themeColor="text1"/>
                <w:spacing w:val="1"/>
                <w:kern w:val="2"/>
                <w:sz w:val="24"/>
                <w:szCs w:val="24"/>
                <w:lang w:val="en-US" w:eastAsia="zh-CN" w:bidi="ar-SA"/>
                <w14:textFill>
                  <w14:solidFill>
                    <w14:schemeClr w14:val="tx1"/>
                  </w14:solidFill>
                </w14:textFill>
              </w:rPr>
            </w:pPr>
            <w:r>
              <w:rPr>
                <w:rFonts w:hint="eastAsia" w:ascii="宋体" w:hAnsi="宋体" w:eastAsia="宋体" w:cs="宋体"/>
                <w:b/>
                <w:bCs/>
                <w:color w:val="000000" w:themeColor="text1"/>
                <w:spacing w:val="1"/>
                <w:kern w:val="2"/>
                <w:sz w:val="24"/>
                <w:szCs w:val="24"/>
                <w:lang w:val="en-US" w:eastAsia="zh-CN" w:bidi="ar-SA"/>
                <w14:textFill>
                  <w14:solidFill>
                    <w14:schemeClr w14:val="tx1"/>
                  </w14:solidFill>
                </w14:textFill>
              </w:rPr>
              <w:t>2.1废水污染源强分析</w:t>
            </w:r>
          </w:p>
          <w:p w14:paraId="577C948A">
            <w:pPr>
              <w:keepNext w:val="0"/>
              <w:keepLines w:val="0"/>
              <w:pageBreakBefore w:val="0"/>
              <w:widowControl/>
              <w:suppressLineNumbers w:val="0"/>
              <w:kinsoku/>
              <w:wordWrap/>
              <w:overflowPunct/>
              <w:topLinePunct w:val="0"/>
              <w:autoSpaceDE/>
              <w:autoSpaceDN/>
              <w:bidi w:val="0"/>
              <w:adjustRightInd/>
              <w:snapToGrid/>
              <w:spacing w:line="360" w:lineRule="auto"/>
              <w:ind w:firstLine="484" w:firstLineChars="200"/>
              <w:jc w:val="left"/>
              <w:textAlignment w:val="auto"/>
              <w:rPr>
                <w:rFonts w:hint="eastAsia" w:ascii="宋体" w:hAnsi="宋体" w:cs="宋体"/>
                <w:b w:val="0"/>
                <w:bCs/>
                <w:color w:val="000000" w:themeColor="text1"/>
                <w:spacing w:val="-10"/>
                <w:sz w:val="24"/>
                <w:szCs w:val="24"/>
                <w:lang w:val="en-US" w:eastAsia="zh-CN"/>
                <w14:textFill>
                  <w14:solidFill>
                    <w14:schemeClr w14:val="tx1"/>
                  </w14:solidFill>
                </w14:textFill>
              </w:rPr>
            </w:pPr>
            <w:r>
              <w:rPr>
                <w:rFonts w:hint="eastAsia" w:ascii="宋体" w:hAnsi="宋体" w:eastAsia="宋体" w:cs="宋体"/>
                <w:color w:val="000000" w:themeColor="text1"/>
                <w:spacing w:val="1"/>
                <w:kern w:val="2"/>
                <w:sz w:val="24"/>
                <w:szCs w:val="24"/>
                <w:lang w:val="en-US" w:eastAsia="zh-CN" w:bidi="ar-SA"/>
                <w14:textFill>
                  <w14:solidFill>
                    <w14:schemeClr w14:val="tx1"/>
                  </w14:solidFill>
                </w14:textFill>
              </w:rPr>
              <w:t>本项目废水种类为生产废水和生活污水。生产废水经废水收集池收集循环使用不外排，</w:t>
            </w:r>
            <w:r>
              <w:rPr>
                <w:rFonts w:hint="eastAsia" w:ascii="宋体" w:hAnsi="宋体" w:cs="宋体"/>
                <w:b w:val="0"/>
                <w:bCs/>
                <w:color w:val="000000" w:themeColor="text1"/>
                <w:spacing w:val="-10"/>
                <w:sz w:val="24"/>
                <w:szCs w:val="24"/>
                <w:lang w:val="en-US" w:eastAsia="zh-CN"/>
                <w14:textFill>
                  <w14:solidFill>
                    <w14:schemeClr w14:val="tx1"/>
                  </w14:solidFill>
                </w14:textFill>
              </w:rPr>
              <w:t>生活污水经化粪池预处理后由周围村民定期清运。</w:t>
            </w:r>
          </w:p>
          <w:p w14:paraId="385EA3EF">
            <w:pPr>
              <w:keepNext w:val="0"/>
              <w:keepLines w:val="0"/>
              <w:pageBreakBefore w:val="0"/>
              <w:widowControl/>
              <w:suppressLineNumbers w:val="0"/>
              <w:kinsoku/>
              <w:wordWrap/>
              <w:overflowPunct/>
              <w:topLinePunct w:val="0"/>
              <w:autoSpaceDE/>
              <w:autoSpaceDN/>
              <w:bidi w:val="0"/>
              <w:adjustRightInd/>
              <w:snapToGrid/>
              <w:spacing w:line="360" w:lineRule="auto"/>
              <w:ind w:firstLine="484" w:firstLineChars="200"/>
              <w:jc w:val="left"/>
              <w:textAlignment w:val="auto"/>
              <w:rPr>
                <w:rFonts w:hint="eastAsia" w:ascii="宋体" w:hAnsi="宋体" w:eastAsia="宋体" w:cs="宋体"/>
                <w:color w:val="000000" w:themeColor="text1"/>
                <w:spacing w:val="1"/>
                <w:kern w:val="2"/>
                <w:sz w:val="24"/>
                <w:szCs w:val="24"/>
                <w:lang w:val="en-US" w:eastAsia="zh-CN" w:bidi="ar-SA"/>
                <w14:textFill>
                  <w14:solidFill>
                    <w14:schemeClr w14:val="tx1"/>
                  </w14:solidFill>
                </w14:textFill>
              </w:rPr>
            </w:pPr>
            <w:r>
              <w:rPr>
                <w:rFonts w:hint="eastAsia" w:ascii="宋体" w:hAnsi="宋体" w:eastAsia="宋体" w:cs="宋体"/>
                <w:color w:val="000000" w:themeColor="text1"/>
                <w:spacing w:val="1"/>
                <w:kern w:val="2"/>
                <w:sz w:val="24"/>
                <w:szCs w:val="24"/>
                <w:lang w:val="en-US" w:eastAsia="zh-CN" w:bidi="ar-SA"/>
                <w14:textFill>
                  <w14:solidFill>
                    <w14:schemeClr w14:val="tx1"/>
                  </w14:solidFill>
                </w14:textFill>
              </w:rPr>
              <w:t>本项目生活用水量为61.4</w:t>
            </w:r>
            <w:r>
              <w:rPr>
                <w:rFonts w:hint="default" w:ascii="宋体" w:hAnsi="宋体" w:eastAsia="宋体" w:cs="宋体"/>
                <w:color w:val="000000" w:themeColor="text1"/>
                <w:spacing w:val="1"/>
                <w:kern w:val="2"/>
                <w:sz w:val="24"/>
                <w:szCs w:val="24"/>
                <w:lang w:val="en-US" w:eastAsia="zh-CN" w:bidi="ar-SA"/>
                <w14:textFill>
                  <w14:solidFill>
                    <w14:schemeClr w14:val="tx1"/>
                  </w14:solidFill>
                </w14:textFill>
              </w:rPr>
              <w:t>t/a</w:t>
            </w:r>
            <w:r>
              <w:rPr>
                <w:rFonts w:hint="eastAsia" w:ascii="宋体" w:hAnsi="宋体" w:eastAsia="宋体" w:cs="宋体"/>
                <w:color w:val="000000" w:themeColor="text1"/>
                <w:spacing w:val="1"/>
                <w:kern w:val="2"/>
                <w:sz w:val="24"/>
                <w:szCs w:val="24"/>
                <w:lang w:val="en-US" w:eastAsia="zh-CN" w:bidi="ar-SA"/>
                <w14:textFill>
                  <w14:solidFill>
                    <w14:schemeClr w14:val="tx1"/>
                  </w14:solidFill>
                </w14:textFill>
              </w:rPr>
              <w:t xml:space="preserve">，生活污水产生量按照用水量的 </w:t>
            </w:r>
            <w:r>
              <w:rPr>
                <w:rFonts w:hint="default" w:ascii="宋体" w:hAnsi="宋体" w:eastAsia="宋体" w:cs="宋体"/>
                <w:color w:val="000000" w:themeColor="text1"/>
                <w:spacing w:val="1"/>
                <w:kern w:val="2"/>
                <w:sz w:val="24"/>
                <w:szCs w:val="24"/>
                <w:lang w:val="en-US" w:eastAsia="zh-CN" w:bidi="ar-SA"/>
                <w14:textFill>
                  <w14:solidFill>
                    <w14:schemeClr w14:val="tx1"/>
                  </w14:solidFill>
                </w14:textFill>
              </w:rPr>
              <w:t>80%</w:t>
            </w:r>
            <w:r>
              <w:rPr>
                <w:rFonts w:hint="eastAsia" w:ascii="宋体" w:hAnsi="宋体" w:eastAsia="宋体" w:cs="宋体"/>
                <w:color w:val="000000" w:themeColor="text1"/>
                <w:spacing w:val="1"/>
                <w:kern w:val="2"/>
                <w:sz w:val="24"/>
                <w:szCs w:val="24"/>
                <w:lang w:val="en-US" w:eastAsia="zh-CN" w:bidi="ar-SA"/>
                <w14:textFill>
                  <w14:solidFill>
                    <w14:schemeClr w14:val="tx1"/>
                  </w14:solidFill>
                </w14:textFill>
              </w:rPr>
              <w:t>计，则生活污水产生量为49.12</w:t>
            </w:r>
            <w:r>
              <w:rPr>
                <w:rFonts w:hint="default" w:ascii="宋体" w:hAnsi="宋体" w:eastAsia="宋体" w:cs="宋体"/>
                <w:color w:val="000000" w:themeColor="text1"/>
                <w:spacing w:val="1"/>
                <w:kern w:val="2"/>
                <w:sz w:val="24"/>
                <w:szCs w:val="24"/>
                <w:lang w:val="en-US" w:eastAsia="zh-CN" w:bidi="ar-SA"/>
                <w14:textFill>
                  <w14:solidFill>
                    <w14:schemeClr w14:val="tx1"/>
                  </w14:solidFill>
                </w14:textFill>
              </w:rPr>
              <w:t>t/a</w:t>
            </w:r>
            <w:r>
              <w:rPr>
                <w:rFonts w:hint="eastAsia" w:ascii="宋体" w:hAnsi="宋体" w:eastAsia="宋体" w:cs="宋体"/>
                <w:color w:val="000000" w:themeColor="text1"/>
                <w:spacing w:val="1"/>
                <w:kern w:val="2"/>
                <w:sz w:val="24"/>
                <w:szCs w:val="24"/>
                <w:lang w:val="en-US" w:eastAsia="zh-CN" w:bidi="ar-SA"/>
                <w14:textFill>
                  <w14:solidFill>
                    <w14:schemeClr w14:val="tx1"/>
                  </w14:solidFill>
                </w14:textFill>
              </w:rPr>
              <w:t xml:space="preserve">，生活污水主要污染物为 </w:t>
            </w:r>
            <w:r>
              <w:rPr>
                <w:rFonts w:hint="default" w:ascii="宋体" w:hAnsi="宋体" w:eastAsia="宋体" w:cs="宋体"/>
                <w:color w:val="000000" w:themeColor="text1"/>
                <w:spacing w:val="1"/>
                <w:kern w:val="2"/>
                <w:sz w:val="24"/>
                <w:szCs w:val="24"/>
                <w:lang w:val="en-US" w:eastAsia="zh-CN" w:bidi="ar-SA"/>
                <w14:textFill>
                  <w14:solidFill>
                    <w14:schemeClr w14:val="tx1"/>
                  </w14:solidFill>
                </w14:textFill>
              </w:rPr>
              <w:t>COD</w:t>
            </w:r>
            <w:r>
              <w:rPr>
                <w:rFonts w:hint="eastAsia" w:ascii="宋体" w:hAnsi="宋体" w:eastAsia="宋体" w:cs="宋体"/>
                <w:color w:val="000000" w:themeColor="text1"/>
                <w:spacing w:val="1"/>
                <w:kern w:val="2"/>
                <w:sz w:val="24"/>
                <w:szCs w:val="24"/>
                <w:lang w:val="en-US" w:eastAsia="zh-CN" w:bidi="ar-SA"/>
                <w14:textFill>
                  <w14:solidFill>
                    <w14:schemeClr w14:val="tx1"/>
                  </w14:solidFill>
                </w14:textFill>
              </w:rPr>
              <w:t>、</w:t>
            </w:r>
            <w:r>
              <w:rPr>
                <w:rFonts w:hint="default" w:ascii="宋体" w:hAnsi="宋体" w:eastAsia="宋体" w:cs="宋体"/>
                <w:color w:val="000000" w:themeColor="text1"/>
                <w:spacing w:val="1"/>
                <w:kern w:val="2"/>
                <w:sz w:val="24"/>
                <w:szCs w:val="24"/>
                <w:lang w:val="en-US" w:eastAsia="zh-CN" w:bidi="ar-SA"/>
                <w14:textFill>
                  <w14:solidFill>
                    <w14:schemeClr w14:val="tx1"/>
                  </w14:solidFill>
                </w14:textFill>
              </w:rPr>
              <w:t>BOD5</w:t>
            </w:r>
            <w:r>
              <w:rPr>
                <w:rFonts w:hint="eastAsia" w:ascii="宋体" w:hAnsi="宋体" w:eastAsia="宋体" w:cs="宋体"/>
                <w:color w:val="000000" w:themeColor="text1"/>
                <w:spacing w:val="1"/>
                <w:kern w:val="2"/>
                <w:sz w:val="24"/>
                <w:szCs w:val="24"/>
                <w:lang w:val="en-US" w:eastAsia="zh-CN" w:bidi="ar-SA"/>
                <w14:textFill>
                  <w14:solidFill>
                    <w14:schemeClr w14:val="tx1"/>
                  </w14:solidFill>
                </w14:textFill>
              </w:rPr>
              <w:t>、</w:t>
            </w:r>
            <w:r>
              <w:rPr>
                <w:rFonts w:hint="default" w:ascii="宋体" w:hAnsi="宋体" w:eastAsia="宋体" w:cs="宋体"/>
                <w:color w:val="000000" w:themeColor="text1"/>
                <w:spacing w:val="1"/>
                <w:kern w:val="2"/>
                <w:sz w:val="24"/>
                <w:szCs w:val="24"/>
                <w:lang w:val="en-US" w:eastAsia="zh-CN" w:bidi="ar-SA"/>
                <w14:textFill>
                  <w14:solidFill>
                    <w14:schemeClr w14:val="tx1"/>
                  </w14:solidFill>
                </w14:textFill>
              </w:rPr>
              <w:t>SS</w:t>
            </w:r>
            <w:r>
              <w:rPr>
                <w:rFonts w:hint="eastAsia" w:ascii="宋体" w:hAnsi="宋体" w:eastAsia="宋体" w:cs="宋体"/>
                <w:color w:val="000000" w:themeColor="text1"/>
                <w:spacing w:val="1"/>
                <w:kern w:val="2"/>
                <w:sz w:val="24"/>
                <w:szCs w:val="24"/>
                <w:lang w:val="en-US" w:eastAsia="zh-CN" w:bidi="ar-SA"/>
                <w14:textFill>
                  <w14:solidFill>
                    <w14:schemeClr w14:val="tx1"/>
                  </w14:solidFill>
                </w14:textFill>
              </w:rPr>
              <w:t>、氨氮等。生活污水各污染物浓度采用类比法，本次评价类比《宝鸡晨源金属钛丝加工项目环境影响报告表》，项目生活污水排放情况见下表。</w:t>
            </w:r>
          </w:p>
          <w:p w14:paraId="33279C3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val="0"/>
                <w:color w:val="000000" w:themeColor="text1"/>
                <w:sz w:val="21"/>
                <w:szCs w:val="21"/>
                <w:lang w:val="en-US" w:eastAsia="zh-CN"/>
                <w14:textFill>
                  <w14:solidFill>
                    <w14:schemeClr w14:val="tx1"/>
                  </w14:solidFill>
                </w14:textFill>
              </w:rPr>
            </w:pPr>
            <w:r>
              <w:rPr>
                <w:rFonts w:hint="default" w:ascii="Times New Roman" w:hAnsi="Times New Roman" w:cs="Times New Roman"/>
                <w:b/>
                <w:bCs w:val="0"/>
                <w:color w:val="000000" w:themeColor="text1"/>
                <w:sz w:val="21"/>
                <w:szCs w:val="21"/>
                <w:lang w:val="en-US" w:eastAsia="zh-CN"/>
                <w14:textFill>
                  <w14:solidFill>
                    <w14:schemeClr w14:val="tx1"/>
                  </w14:solidFill>
                </w14:textFill>
              </w:rPr>
              <w:t>表4-</w:t>
            </w:r>
            <w:r>
              <w:rPr>
                <w:rFonts w:hint="eastAsia" w:ascii="Times New Roman" w:hAnsi="Times New Roman" w:cs="Times New Roman"/>
                <w:b/>
                <w:bCs w:val="0"/>
                <w:color w:val="000000" w:themeColor="text1"/>
                <w:sz w:val="21"/>
                <w:szCs w:val="21"/>
                <w:lang w:val="en-US" w:eastAsia="zh-CN"/>
                <w14:textFill>
                  <w14:solidFill>
                    <w14:schemeClr w14:val="tx1"/>
                  </w14:solidFill>
                </w14:textFill>
              </w:rPr>
              <w:t>4</w:t>
            </w:r>
            <w:r>
              <w:rPr>
                <w:rFonts w:hint="default" w:ascii="Times New Roman" w:hAnsi="Times New Roman" w:cs="Times New Roman"/>
                <w:b/>
                <w:bCs w:val="0"/>
                <w:color w:val="000000" w:themeColor="text1"/>
                <w:sz w:val="21"/>
                <w:szCs w:val="21"/>
                <w:lang w:val="en-US" w:eastAsia="zh-CN"/>
                <w14:textFill>
                  <w14:solidFill>
                    <w14:schemeClr w14:val="tx1"/>
                  </w14:solidFill>
                </w14:textFill>
              </w:rPr>
              <w:t xml:space="preserve">  生活污水产生情况一览表</w:t>
            </w:r>
          </w:p>
          <w:tbl>
            <w:tblPr>
              <w:tblStyle w:val="1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5"/>
              <w:gridCol w:w="2516"/>
              <w:gridCol w:w="1276"/>
              <w:gridCol w:w="1168"/>
              <w:gridCol w:w="1092"/>
              <w:gridCol w:w="991"/>
            </w:tblGrid>
            <w:tr w14:paraId="03BB7E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51" w:type="dxa"/>
                  <w:gridSpan w:val="2"/>
                  <w:vAlign w:val="center"/>
                </w:tcPr>
                <w:p w14:paraId="15F47BE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项目</w:t>
                  </w:r>
                </w:p>
              </w:tc>
              <w:tc>
                <w:tcPr>
                  <w:tcW w:w="1276" w:type="dxa"/>
                  <w:shd w:val="clear" w:color="auto" w:fill="auto"/>
                  <w:vAlign w:val="center"/>
                </w:tcPr>
                <w:p w14:paraId="30F0968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bCs/>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COD</w:t>
                  </w:r>
                </w:p>
              </w:tc>
              <w:tc>
                <w:tcPr>
                  <w:tcW w:w="1168" w:type="dxa"/>
                  <w:shd w:val="clear" w:color="auto" w:fill="auto"/>
                  <w:vAlign w:val="center"/>
                </w:tcPr>
                <w:p w14:paraId="0462704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bCs/>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BOD</w:t>
                  </w:r>
                  <w:r>
                    <w:rPr>
                      <w:rFonts w:hint="eastAsia" w:ascii="Times New Roman" w:hAnsi="Times New Roman" w:cs="Times New Roman"/>
                      <w:bCs/>
                      <w:color w:val="000000" w:themeColor="text1"/>
                      <w:sz w:val="21"/>
                      <w:szCs w:val="21"/>
                      <w:vertAlign w:val="subscript"/>
                      <w:lang w:val="en-US" w:eastAsia="zh-CN"/>
                      <w14:textFill>
                        <w14:solidFill>
                          <w14:schemeClr w14:val="tx1"/>
                        </w14:solidFill>
                      </w14:textFill>
                    </w:rPr>
                    <w:t>5</w:t>
                  </w:r>
                </w:p>
              </w:tc>
              <w:tc>
                <w:tcPr>
                  <w:tcW w:w="1092" w:type="dxa"/>
                  <w:shd w:val="clear" w:color="auto" w:fill="auto"/>
                  <w:vAlign w:val="center"/>
                </w:tcPr>
                <w:p w14:paraId="6BDECB1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bCs/>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SS</w:t>
                  </w:r>
                </w:p>
              </w:tc>
              <w:tc>
                <w:tcPr>
                  <w:tcW w:w="991" w:type="dxa"/>
                  <w:shd w:val="clear" w:color="auto" w:fill="auto"/>
                  <w:vAlign w:val="center"/>
                </w:tcPr>
                <w:p w14:paraId="38B5A72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eastAsiaTheme="minorEastAsia"/>
                      <w:bCs/>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氨氮</w:t>
                  </w:r>
                </w:p>
              </w:tc>
            </w:tr>
            <w:tr w14:paraId="5B3BE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vMerge w:val="restart"/>
                  <w:vAlign w:val="center"/>
                </w:tcPr>
                <w:p w14:paraId="047AC15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生活污水</w:t>
                  </w:r>
                </w:p>
              </w:tc>
              <w:tc>
                <w:tcPr>
                  <w:tcW w:w="2516" w:type="dxa"/>
                  <w:vAlign w:val="center"/>
                </w:tcPr>
                <w:p w14:paraId="3C5FA50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进水水质（mg/L）</w:t>
                  </w:r>
                </w:p>
              </w:tc>
              <w:tc>
                <w:tcPr>
                  <w:tcW w:w="1276" w:type="dxa"/>
                  <w:vAlign w:val="center"/>
                </w:tcPr>
                <w:p w14:paraId="785EBE9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400</w:t>
                  </w:r>
                </w:p>
              </w:tc>
              <w:tc>
                <w:tcPr>
                  <w:tcW w:w="1168" w:type="dxa"/>
                  <w:vAlign w:val="center"/>
                </w:tcPr>
                <w:p w14:paraId="18EE81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220</w:t>
                  </w:r>
                </w:p>
              </w:tc>
              <w:tc>
                <w:tcPr>
                  <w:tcW w:w="1092" w:type="dxa"/>
                  <w:vAlign w:val="center"/>
                </w:tcPr>
                <w:p w14:paraId="44776A3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200</w:t>
                  </w:r>
                </w:p>
              </w:tc>
              <w:tc>
                <w:tcPr>
                  <w:tcW w:w="991" w:type="dxa"/>
                  <w:vAlign w:val="center"/>
                </w:tcPr>
                <w:p w14:paraId="0123D4F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25</w:t>
                  </w:r>
                </w:p>
              </w:tc>
            </w:tr>
            <w:tr w14:paraId="6F873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vMerge w:val="continue"/>
                  <w:vAlign w:val="center"/>
                </w:tcPr>
                <w:p w14:paraId="7B1261F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p>
              </w:tc>
              <w:tc>
                <w:tcPr>
                  <w:tcW w:w="2516" w:type="dxa"/>
                  <w:vAlign w:val="center"/>
                </w:tcPr>
                <w:p w14:paraId="75CCEC4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产生量（t/a）</w:t>
                  </w:r>
                </w:p>
              </w:tc>
              <w:tc>
                <w:tcPr>
                  <w:tcW w:w="1276" w:type="dxa"/>
                  <w:vAlign w:val="center"/>
                </w:tcPr>
                <w:p w14:paraId="4FAD8B8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0.02</w:t>
                  </w:r>
                </w:p>
              </w:tc>
              <w:tc>
                <w:tcPr>
                  <w:tcW w:w="1168" w:type="dxa"/>
                  <w:vAlign w:val="center"/>
                </w:tcPr>
                <w:p w14:paraId="1D7B112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0.011</w:t>
                  </w:r>
                </w:p>
              </w:tc>
              <w:tc>
                <w:tcPr>
                  <w:tcW w:w="1092" w:type="dxa"/>
                  <w:vAlign w:val="center"/>
                </w:tcPr>
                <w:p w14:paraId="0136FE9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0.01</w:t>
                  </w:r>
                </w:p>
              </w:tc>
              <w:tc>
                <w:tcPr>
                  <w:tcW w:w="991" w:type="dxa"/>
                  <w:vAlign w:val="center"/>
                </w:tcPr>
                <w:p w14:paraId="114F669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0.001</w:t>
                  </w:r>
                </w:p>
              </w:tc>
            </w:tr>
            <w:tr w14:paraId="2A5E5E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vMerge w:val="restart"/>
                  <w:vAlign w:val="center"/>
                </w:tcPr>
                <w:p w14:paraId="1C68FC4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化粪池</w:t>
                  </w:r>
                </w:p>
              </w:tc>
              <w:tc>
                <w:tcPr>
                  <w:tcW w:w="2516" w:type="dxa"/>
                  <w:vAlign w:val="center"/>
                </w:tcPr>
                <w:p w14:paraId="040C3BA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处理效率（%）</w:t>
                  </w:r>
                </w:p>
              </w:tc>
              <w:tc>
                <w:tcPr>
                  <w:tcW w:w="1276" w:type="dxa"/>
                  <w:vAlign w:val="center"/>
                </w:tcPr>
                <w:p w14:paraId="5346EF1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15</w:t>
                  </w:r>
                </w:p>
              </w:tc>
              <w:tc>
                <w:tcPr>
                  <w:tcW w:w="1168" w:type="dxa"/>
                  <w:vAlign w:val="center"/>
                </w:tcPr>
                <w:p w14:paraId="7A1AF92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9</w:t>
                  </w:r>
                </w:p>
              </w:tc>
              <w:tc>
                <w:tcPr>
                  <w:tcW w:w="1092" w:type="dxa"/>
                  <w:vAlign w:val="center"/>
                </w:tcPr>
                <w:p w14:paraId="1A9C195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30</w:t>
                  </w:r>
                </w:p>
              </w:tc>
              <w:tc>
                <w:tcPr>
                  <w:tcW w:w="991" w:type="dxa"/>
                  <w:vAlign w:val="center"/>
                </w:tcPr>
                <w:p w14:paraId="7873F22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0</w:t>
                  </w:r>
                </w:p>
              </w:tc>
            </w:tr>
            <w:tr w14:paraId="34535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vMerge w:val="continue"/>
                  <w:vAlign w:val="center"/>
                </w:tcPr>
                <w:p w14:paraId="0072435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p>
              </w:tc>
              <w:tc>
                <w:tcPr>
                  <w:tcW w:w="2516" w:type="dxa"/>
                  <w:vAlign w:val="center"/>
                </w:tcPr>
                <w:p w14:paraId="674183B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排放浓度（mg/L）</w:t>
                  </w:r>
                </w:p>
              </w:tc>
              <w:tc>
                <w:tcPr>
                  <w:tcW w:w="1276" w:type="dxa"/>
                  <w:vAlign w:val="center"/>
                </w:tcPr>
                <w:p w14:paraId="0E8D05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340</w:t>
                  </w:r>
                </w:p>
              </w:tc>
              <w:tc>
                <w:tcPr>
                  <w:tcW w:w="1168" w:type="dxa"/>
                  <w:vAlign w:val="center"/>
                </w:tcPr>
                <w:p w14:paraId="3BB34C6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200.2</w:t>
                  </w:r>
                </w:p>
              </w:tc>
              <w:tc>
                <w:tcPr>
                  <w:tcW w:w="1092" w:type="dxa"/>
                  <w:vAlign w:val="center"/>
                </w:tcPr>
                <w:p w14:paraId="395262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140</w:t>
                  </w:r>
                </w:p>
              </w:tc>
              <w:tc>
                <w:tcPr>
                  <w:tcW w:w="991" w:type="dxa"/>
                  <w:vAlign w:val="center"/>
                </w:tcPr>
                <w:p w14:paraId="1A76AA8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25</w:t>
                  </w:r>
                </w:p>
              </w:tc>
            </w:tr>
            <w:tr w14:paraId="41821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vMerge w:val="continue"/>
                  <w:vAlign w:val="center"/>
                </w:tcPr>
                <w:p w14:paraId="199835B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p>
              </w:tc>
              <w:tc>
                <w:tcPr>
                  <w:tcW w:w="2516" w:type="dxa"/>
                  <w:vAlign w:val="center"/>
                </w:tcPr>
                <w:p w14:paraId="41E2D6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污染物排放量（t/a）</w:t>
                  </w:r>
                </w:p>
              </w:tc>
              <w:tc>
                <w:tcPr>
                  <w:tcW w:w="1276" w:type="dxa"/>
                  <w:vAlign w:val="center"/>
                </w:tcPr>
                <w:p w14:paraId="7ECB21E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0.017</w:t>
                  </w:r>
                </w:p>
              </w:tc>
              <w:tc>
                <w:tcPr>
                  <w:tcW w:w="1168" w:type="dxa"/>
                  <w:vAlign w:val="center"/>
                </w:tcPr>
                <w:p w14:paraId="758E696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0.01</w:t>
                  </w:r>
                </w:p>
              </w:tc>
              <w:tc>
                <w:tcPr>
                  <w:tcW w:w="1092" w:type="dxa"/>
                  <w:vAlign w:val="center"/>
                </w:tcPr>
                <w:p w14:paraId="2B25015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0.007</w:t>
                  </w:r>
                </w:p>
              </w:tc>
              <w:tc>
                <w:tcPr>
                  <w:tcW w:w="991" w:type="dxa"/>
                  <w:vAlign w:val="center"/>
                </w:tcPr>
                <w:p w14:paraId="7C7853B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0.001</w:t>
                  </w:r>
                </w:p>
              </w:tc>
            </w:tr>
            <w:tr w14:paraId="024CA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51" w:type="dxa"/>
                  <w:gridSpan w:val="2"/>
                  <w:vAlign w:val="center"/>
                </w:tcPr>
                <w:p w14:paraId="371720F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GB8978-1996三级标准</w:t>
                  </w:r>
                </w:p>
                <w:p w14:paraId="3894339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GB/T31962-2015</w:t>
                  </w:r>
                </w:p>
              </w:tc>
              <w:tc>
                <w:tcPr>
                  <w:tcW w:w="1276" w:type="dxa"/>
                  <w:vAlign w:val="center"/>
                </w:tcPr>
                <w:p w14:paraId="68DE22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500</w:t>
                  </w:r>
                </w:p>
              </w:tc>
              <w:tc>
                <w:tcPr>
                  <w:tcW w:w="1168" w:type="dxa"/>
                  <w:vAlign w:val="center"/>
                </w:tcPr>
                <w:p w14:paraId="42AB150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300</w:t>
                  </w:r>
                </w:p>
              </w:tc>
              <w:tc>
                <w:tcPr>
                  <w:tcW w:w="1092" w:type="dxa"/>
                  <w:vAlign w:val="center"/>
                </w:tcPr>
                <w:p w14:paraId="6291D81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400</w:t>
                  </w:r>
                </w:p>
              </w:tc>
              <w:tc>
                <w:tcPr>
                  <w:tcW w:w="991" w:type="dxa"/>
                  <w:vAlign w:val="center"/>
                </w:tcPr>
                <w:p w14:paraId="3305AA9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z w:val="21"/>
                      <w:szCs w:val="21"/>
                      <w:vertAlign w:val="baseline"/>
                      <w:lang w:val="en-US" w:eastAsia="zh-CN"/>
                      <w14:textFill>
                        <w14:solidFill>
                          <w14:schemeClr w14:val="tx1"/>
                        </w14:solidFill>
                      </w14:textFill>
                    </w:rPr>
                    <w:t>25</w:t>
                  </w:r>
                </w:p>
              </w:tc>
            </w:tr>
          </w:tbl>
          <w:p w14:paraId="732D1986">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宋体" w:hAnsi="宋体" w:cs="宋体"/>
                <w:b w:val="0"/>
                <w:bCs/>
                <w:color w:val="000000" w:themeColor="text1"/>
                <w:spacing w:val="-10"/>
                <w:sz w:val="24"/>
                <w:szCs w:val="24"/>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生活污水经化粪池处理达到《污水综合排放标准》（</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GB8979-1996</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）中的三级标准及《污水排入城镇下水道水质标准》（</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GB/T 31962-2015</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）中的</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B</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级标准。</w:t>
            </w:r>
          </w:p>
          <w:p w14:paraId="1A494B86">
            <w:pPr>
              <w:keepNext w:val="0"/>
              <w:keepLines w:val="0"/>
              <w:pageBreakBefore w:val="0"/>
              <w:widowControl/>
              <w:suppressLineNumbers w:val="0"/>
              <w:kinsoku/>
              <w:wordWrap/>
              <w:overflowPunct/>
              <w:topLinePunct w:val="0"/>
              <w:autoSpaceDE/>
              <w:autoSpaceDN/>
              <w:bidi w:val="0"/>
              <w:adjustRightInd/>
              <w:snapToGrid/>
              <w:spacing w:line="360" w:lineRule="auto"/>
              <w:ind w:firstLine="486" w:firstLineChars="200"/>
              <w:jc w:val="left"/>
              <w:textAlignment w:val="auto"/>
              <w:rPr>
                <w:rFonts w:hint="default" w:ascii="宋体" w:hAnsi="宋体" w:eastAsia="宋体" w:cs="宋体"/>
                <w:b/>
                <w:bCs/>
                <w:color w:val="000000" w:themeColor="text1"/>
                <w:spacing w:val="1"/>
                <w:kern w:val="2"/>
                <w:sz w:val="24"/>
                <w:szCs w:val="24"/>
                <w:lang w:val="en-US" w:eastAsia="zh-CN" w:bidi="ar-SA"/>
                <w14:textFill>
                  <w14:solidFill>
                    <w14:schemeClr w14:val="tx1"/>
                  </w14:solidFill>
                </w14:textFill>
              </w:rPr>
            </w:pPr>
            <w:r>
              <w:rPr>
                <w:rFonts w:hint="eastAsia" w:ascii="宋体" w:hAnsi="宋体" w:eastAsia="宋体" w:cs="宋体"/>
                <w:b/>
                <w:bCs/>
                <w:color w:val="000000" w:themeColor="text1"/>
                <w:spacing w:val="1"/>
                <w:kern w:val="2"/>
                <w:sz w:val="24"/>
                <w:szCs w:val="24"/>
                <w:lang w:val="en-US" w:eastAsia="zh-CN" w:bidi="ar-SA"/>
                <w14:textFill>
                  <w14:solidFill>
                    <w14:schemeClr w14:val="tx1"/>
                  </w14:solidFill>
                </w14:textFill>
              </w:rPr>
              <w:t>2.2废水治理设施可行性分析</w:t>
            </w:r>
          </w:p>
          <w:p w14:paraId="448232C8">
            <w:pPr>
              <w:pStyle w:val="5"/>
              <w:keepNext w:val="0"/>
              <w:keepLines w:val="0"/>
              <w:pageBreakBefore w:val="0"/>
              <w:widowControl/>
              <w:kinsoku/>
              <w:wordWrap/>
              <w:overflowPunct/>
              <w:topLinePunct w:val="0"/>
              <w:autoSpaceDE/>
              <w:autoSpaceDN/>
              <w:bidi w:val="0"/>
              <w:adjustRightInd/>
              <w:snapToGrid w:val="0"/>
              <w:spacing w:before="0" w:after="0" w:line="360" w:lineRule="auto"/>
              <w:ind w:left="0" w:right="0" w:firstLine="484" w:firstLineChars="200"/>
              <w:jc w:val="both"/>
              <w:textAlignment w:val="auto"/>
              <w:rPr>
                <w:rFonts w:hint="eastAsia" w:ascii="宋体" w:hAnsi="宋体" w:eastAsia="宋体" w:cs="宋体"/>
                <w:color w:val="000000" w:themeColor="text1"/>
                <w:spacing w:val="1"/>
                <w:kern w:val="2"/>
                <w:sz w:val="24"/>
                <w:szCs w:val="24"/>
                <w:lang w:val="en-US" w:eastAsia="zh-CN" w:bidi="ar-SA"/>
                <w14:textFill>
                  <w14:solidFill>
                    <w14:schemeClr w14:val="tx1"/>
                  </w14:solidFill>
                </w14:textFill>
              </w:rPr>
            </w:pPr>
            <w:r>
              <w:rPr>
                <w:rFonts w:hint="eastAsia" w:ascii="宋体" w:hAnsi="宋体" w:eastAsia="宋体" w:cs="宋体"/>
                <w:color w:val="000000" w:themeColor="text1"/>
                <w:spacing w:val="1"/>
                <w:kern w:val="2"/>
                <w:sz w:val="24"/>
                <w:szCs w:val="24"/>
                <w:lang w:val="en-US" w:eastAsia="zh-CN" w:bidi="ar-SA"/>
                <w14:textFill>
                  <w14:solidFill>
                    <w14:schemeClr w14:val="tx1"/>
                  </w14:solidFill>
                </w14:textFill>
              </w:rPr>
              <w:t>化粪池是利用沉淀和厌</w:t>
            </w:r>
            <w:r>
              <w:rPr>
                <w:rFonts w:hint="default" w:ascii="Times New Roman" w:hAnsi="Times New Roman" w:eastAsia="宋体" w:cs="Times New Roman"/>
                <w:color w:val="000000" w:themeColor="text1"/>
                <w:spacing w:val="1"/>
                <w:kern w:val="2"/>
                <w:sz w:val="24"/>
                <w:szCs w:val="24"/>
                <w:lang w:val="en-US" w:eastAsia="zh-CN" w:bidi="ar-SA"/>
                <w14:textFill>
                  <w14:solidFill>
                    <w14:schemeClr w14:val="tx1"/>
                  </w14:solidFill>
                </w14:textFill>
              </w:rPr>
              <w:t>氧发酵原理去除生活污水中悬浮性有机物的处理。本项目生活污水产生量为0.19m</w:t>
            </w:r>
            <w:r>
              <w:rPr>
                <w:rFonts w:hint="default" w:ascii="Times New Roman" w:hAnsi="Times New Roman" w:eastAsia="宋体" w:cs="Times New Roman"/>
                <w:color w:val="000000" w:themeColor="text1"/>
                <w:spacing w:val="1"/>
                <w:kern w:val="2"/>
                <w:sz w:val="24"/>
                <w:szCs w:val="24"/>
                <w:vertAlign w:val="superscript"/>
                <w:lang w:val="en-US" w:eastAsia="zh-CN" w:bidi="ar-SA"/>
                <w14:textFill>
                  <w14:solidFill>
                    <w14:schemeClr w14:val="tx1"/>
                  </w14:solidFill>
                </w14:textFill>
              </w:rPr>
              <w:t>3</w:t>
            </w:r>
            <w:r>
              <w:rPr>
                <w:rFonts w:hint="default" w:ascii="Times New Roman" w:hAnsi="Times New Roman" w:eastAsia="宋体" w:cs="Times New Roman"/>
                <w:color w:val="000000" w:themeColor="text1"/>
                <w:spacing w:val="1"/>
                <w:kern w:val="2"/>
                <w:sz w:val="24"/>
                <w:szCs w:val="24"/>
                <w:lang w:val="en-US" w:eastAsia="zh-CN" w:bidi="ar-SA"/>
                <w14:textFill>
                  <w14:solidFill>
                    <w14:schemeClr w14:val="tx1"/>
                  </w14:solidFill>
                </w14:textFill>
              </w:rPr>
              <w:t>/d，经厂内5m</w:t>
            </w:r>
            <w:r>
              <w:rPr>
                <w:rFonts w:hint="default" w:ascii="Times New Roman" w:hAnsi="Times New Roman" w:eastAsia="宋体" w:cs="Times New Roman"/>
                <w:color w:val="000000" w:themeColor="text1"/>
                <w:spacing w:val="1"/>
                <w:kern w:val="2"/>
                <w:sz w:val="24"/>
                <w:szCs w:val="24"/>
                <w:vertAlign w:val="superscript"/>
                <w:lang w:val="en-US" w:eastAsia="zh-CN" w:bidi="ar-SA"/>
                <w14:textFill>
                  <w14:solidFill>
                    <w14:schemeClr w14:val="tx1"/>
                  </w14:solidFill>
                </w14:textFill>
              </w:rPr>
              <w:t>3</w:t>
            </w:r>
            <w:r>
              <w:rPr>
                <w:rFonts w:hint="default" w:ascii="Times New Roman" w:hAnsi="Times New Roman" w:eastAsia="宋体" w:cs="Times New Roman"/>
                <w:color w:val="000000" w:themeColor="text1"/>
                <w:spacing w:val="1"/>
                <w:kern w:val="2"/>
                <w:sz w:val="24"/>
                <w:szCs w:val="24"/>
                <w:lang w:val="en-US" w:eastAsia="zh-CN" w:bidi="ar-SA"/>
                <w14:textFill>
                  <w14:solidFill>
                    <w14:schemeClr w14:val="tx1"/>
                  </w14:solidFill>
                </w14:textFill>
              </w:rPr>
              <w:t>化</w:t>
            </w:r>
            <w:r>
              <w:rPr>
                <w:rFonts w:hint="eastAsia" w:ascii="宋体" w:hAnsi="宋体" w:eastAsia="宋体" w:cs="宋体"/>
                <w:color w:val="000000" w:themeColor="text1"/>
                <w:spacing w:val="1"/>
                <w:kern w:val="2"/>
                <w:sz w:val="24"/>
                <w:szCs w:val="24"/>
                <w:lang w:val="en-US" w:eastAsia="zh-CN" w:bidi="ar-SA"/>
                <w14:textFill>
                  <w14:solidFill>
                    <w14:schemeClr w14:val="tx1"/>
                  </w14:solidFill>
                </w14:textFill>
              </w:rPr>
              <w:t>粪池预处理后，定期清掏用于附近农田肥田，处理措施可行。</w:t>
            </w:r>
          </w:p>
          <w:p w14:paraId="11EF7465">
            <w:pPr>
              <w:keepNext w:val="0"/>
              <w:keepLines w:val="0"/>
              <w:pageBreakBefore w:val="0"/>
              <w:widowControl w:val="0"/>
              <w:kinsoku/>
              <w:wordWrap/>
              <w:overflowPunct/>
              <w:topLinePunct w:val="0"/>
              <w:autoSpaceDE/>
              <w:autoSpaceDN/>
              <w:bidi w:val="0"/>
              <w:adjustRightInd w:val="0"/>
              <w:snapToGrid w:val="0"/>
              <w:spacing w:line="360" w:lineRule="auto"/>
              <w:ind w:firstLine="442" w:firstLineChars="200"/>
              <w:textAlignment w:val="auto"/>
              <w:rPr>
                <w:rFonts w:hint="default" w:ascii="宋体" w:hAnsi="宋体" w:cs="宋体"/>
                <w:b/>
                <w:bCs w:val="0"/>
                <w:color w:val="000000" w:themeColor="text1"/>
                <w:spacing w:val="-10"/>
                <w:sz w:val="24"/>
                <w:szCs w:val="24"/>
                <w:lang w:val="en-US" w:eastAsia="zh-CN"/>
                <w14:textFill>
                  <w14:solidFill>
                    <w14:schemeClr w14:val="tx1"/>
                  </w14:solidFill>
                </w14:textFill>
              </w:rPr>
            </w:pPr>
            <w:r>
              <w:rPr>
                <w:rFonts w:hint="eastAsia" w:ascii="宋体" w:hAnsi="宋体" w:cs="宋体"/>
                <w:b/>
                <w:bCs w:val="0"/>
                <w:color w:val="000000" w:themeColor="text1"/>
                <w:spacing w:val="-10"/>
                <w:sz w:val="24"/>
                <w:szCs w:val="24"/>
                <w:lang w:val="en-US" w:eastAsia="zh-CN"/>
                <w14:textFill>
                  <w14:solidFill>
                    <w14:schemeClr w14:val="tx1"/>
                  </w14:solidFill>
                </w14:textFill>
              </w:rPr>
              <w:t>3、噪声</w:t>
            </w:r>
          </w:p>
          <w:p w14:paraId="3A9B4D80">
            <w:pPr>
              <w:keepNext w:val="0"/>
              <w:keepLines w:val="0"/>
              <w:pageBreakBefore w:val="0"/>
              <w:widowControl w:val="0"/>
              <w:kinsoku/>
              <w:wordWrap/>
              <w:overflowPunct/>
              <w:topLinePunct w:val="0"/>
              <w:autoSpaceDE/>
              <w:autoSpaceDN/>
              <w:bidi w:val="0"/>
              <w:adjustRightInd w:val="0"/>
              <w:snapToGrid w:val="0"/>
              <w:spacing w:line="360" w:lineRule="auto"/>
              <w:ind w:firstLine="442" w:firstLineChars="200"/>
              <w:textAlignment w:val="auto"/>
              <w:rPr>
                <w:rFonts w:hint="default" w:ascii="宋体" w:hAnsi="宋体" w:cs="宋体"/>
                <w:b/>
                <w:bCs w:val="0"/>
                <w:color w:val="000000" w:themeColor="text1"/>
                <w:spacing w:val="-10"/>
                <w:sz w:val="24"/>
                <w:szCs w:val="24"/>
                <w:lang w:val="en-US" w:eastAsia="zh-CN"/>
                <w14:textFill>
                  <w14:solidFill>
                    <w14:schemeClr w14:val="tx1"/>
                  </w14:solidFill>
                </w14:textFill>
              </w:rPr>
            </w:pPr>
            <w:r>
              <w:rPr>
                <w:rFonts w:hint="eastAsia" w:ascii="宋体" w:hAnsi="宋体" w:cs="宋体"/>
                <w:b/>
                <w:bCs w:val="0"/>
                <w:color w:val="000000" w:themeColor="text1"/>
                <w:spacing w:val="-10"/>
                <w:sz w:val="24"/>
                <w:szCs w:val="24"/>
                <w:lang w:val="en-US" w:eastAsia="zh-CN"/>
                <w14:textFill>
                  <w14:solidFill>
                    <w14:schemeClr w14:val="tx1"/>
                  </w14:solidFill>
                </w14:textFill>
              </w:rPr>
              <w:t>3.1噪声污染源强汇总</w:t>
            </w:r>
          </w:p>
          <w:p w14:paraId="2577BD5F">
            <w:pPr>
              <w:keepNext w:val="0"/>
              <w:keepLines w:val="0"/>
              <w:pageBreakBefore w:val="0"/>
              <w:widowControl w:val="0"/>
              <w:kinsoku/>
              <w:wordWrap/>
              <w:overflowPunct/>
              <w:topLinePunct w:val="0"/>
              <w:autoSpaceDE/>
              <w:autoSpaceDN/>
              <w:bidi w:val="0"/>
              <w:adjustRightInd w:val="0"/>
              <w:snapToGrid w:val="0"/>
              <w:spacing w:line="360" w:lineRule="auto"/>
              <w:ind w:firstLine="472" w:firstLineChars="200"/>
              <w:textAlignment w:val="auto"/>
              <w:rPr>
                <w:rFonts w:hint="default" w:ascii="宋体" w:hAnsi="宋体" w:cs="宋体"/>
                <w:bCs/>
                <w:color w:val="000000" w:themeColor="text1"/>
                <w:spacing w:val="-10"/>
                <w:sz w:val="24"/>
                <w:szCs w:val="24"/>
                <w:lang w:val="en-US" w:eastAsia="zh-CN"/>
                <w14:textFill>
                  <w14:solidFill>
                    <w14:schemeClr w14:val="tx1"/>
                  </w14:solidFill>
                </w14:textFill>
              </w:rPr>
            </w:pPr>
            <w:r>
              <w:rPr>
                <w:rFonts w:hint="default" w:ascii="Times New Roman" w:hAnsi="Times New Roman" w:cs="Times New Roman"/>
                <w:color w:val="000000" w:themeColor="text1"/>
                <w:spacing w:val="-2"/>
                <w:sz w:val="24"/>
                <w14:textFill>
                  <w14:solidFill>
                    <w14:schemeClr w14:val="tx1"/>
                  </w14:solidFill>
                </w14:textFill>
              </w:rPr>
              <w:t>项目主要噪声来源液体火箭发动机点火试验时产生的较大噪声，噪声主要源自试车台，</w:t>
            </w:r>
            <w:r>
              <w:rPr>
                <w:rFonts w:hint="default" w:ascii="Times New Roman" w:hAnsi="Times New Roman" w:cs="Times New Roman"/>
                <w:color w:val="000000" w:themeColor="text1"/>
                <w:sz w:val="24"/>
                <w14:textFill>
                  <w14:solidFill>
                    <w14:schemeClr w14:val="tx1"/>
                  </w14:solidFill>
                </w14:textFill>
              </w:rPr>
              <w:t>参考</w:t>
            </w:r>
            <w:r>
              <w:rPr>
                <w:rFonts w:hint="eastAsia" w:ascii="Times New Roman" w:hAnsi="Times New Roman" w:cs="Times New Roman"/>
                <w:color w:val="000000" w:themeColor="text1"/>
                <w:sz w:val="24"/>
                <w:lang w:eastAsia="zh-CN"/>
                <w14:textFill>
                  <w14:solidFill>
                    <w14:schemeClr w14:val="tx1"/>
                  </w14:solidFill>
                </w14:textFill>
              </w:rPr>
              <w:t>“</w:t>
            </w:r>
            <w:r>
              <w:rPr>
                <w:rFonts w:hint="eastAsia" w:ascii="Times New Roman" w:hAnsi="Times New Roman" w:cs="Times New Roman"/>
                <w:color w:val="000000" w:themeColor="text1"/>
                <w:sz w:val="24"/>
                <w:lang w:val="en-US" w:eastAsia="zh-CN"/>
                <w14:textFill>
                  <w14:solidFill>
                    <w14:schemeClr w14:val="tx1"/>
                  </w14:solidFill>
                </w14:textFill>
              </w:rPr>
              <w:t>天兵科技郑州液体运载火箭及发动机综合实验基地环境影响报告表</w:t>
            </w:r>
            <w:r>
              <w:rPr>
                <w:rFonts w:hint="eastAsia" w:ascii="Times New Roman" w:hAnsi="Times New Roman" w:cs="Times New Roman"/>
                <w:color w:val="000000" w:themeColor="text1"/>
                <w:sz w:val="24"/>
                <w:lang w:eastAsia="zh-CN"/>
                <w14:textFill>
                  <w14:solidFill>
                    <w14:schemeClr w14:val="tx1"/>
                  </w14:solidFill>
                </w14:textFill>
              </w:rPr>
              <w:t>”</w:t>
            </w:r>
            <w:r>
              <w:rPr>
                <w:rFonts w:hint="default" w:ascii="Times New Roman" w:hAnsi="Times New Roman" w:cs="Times New Roman"/>
                <w:color w:val="000000" w:themeColor="text1"/>
                <w:spacing w:val="-2"/>
                <w:sz w:val="24"/>
                <w14:textFill>
                  <w14:solidFill>
                    <w14:schemeClr w14:val="tx1"/>
                  </w14:solidFill>
                </w14:textFill>
              </w:rPr>
              <w:t>，该类设备产生的噪声声级一般在120dB</w:t>
            </w:r>
            <w:r>
              <w:rPr>
                <w:rFonts w:hint="default" w:ascii="Times New Roman" w:hAnsi="Times New Roman" w:cs="Times New Roman"/>
                <w:color w:val="000000" w:themeColor="text1"/>
                <w:spacing w:val="-2"/>
                <w:sz w:val="24"/>
                <w:lang w:eastAsia="zh-CN"/>
                <w14:textFill>
                  <w14:solidFill>
                    <w14:schemeClr w14:val="tx1"/>
                  </w14:solidFill>
                </w14:textFill>
              </w:rPr>
              <w:t>（</w:t>
            </w:r>
            <w:r>
              <w:rPr>
                <w:rFonts w:hint="default" w:ascii="Times New Roman" w:hAnsi="Times New Roman" w:cs="Times New Roman"/>
                <w:color w:val="000000" w:themeColor="text1"/>
                <w:spacing w:val="-2"/>
                <w:sz w:val="24"/>
                <w:lang w:val="en-US" w:eastAsia="zh-CN"/>
                <w14:textFill>
                  <w14:solidFill>
                    <w14:schemeClr w14:val="tx1"/>
                  </w14:solidFill>
                </w14:textFill>
              </w:rPr>
              <w:t>A</w:t>
            </w:r>
            <w:r>
              <w:rPr>
                <w:rFonts w:hint="default" w:ascii="Times New Roman" w:hAnsi="Times New Roman" w:cs="Times New Roman"/>
                <w:color w:val="000000" w:themeColor="text1"/>
                <w:spacing w:val="-2"/>
                <w:sz w:val="24"/>
                <w:lang w:eastAsia="zh-CN"/>
                <w14:textFill>
                  <w14:solidFill>
                    <w14:schemeClr w14:val="tx1"/>
                  </w14:solidFill>
                </w14:textFill>
              </w:rPr>
              <w:t>）</w:t>
            </w:r>
            <w:r>
              <w:rPr>
                <w:color w:val="000000" w:themeColor="text1"/>
                <w:spacing w:val="-2"/>
                <w:sz w:val="24"/>
                <w14:textFill>
                  <w14:solidFill>
                    <w14:schemeClr w14:val="tx1"/>
                  </w14:solidFill>
                </w14:textFill>
              </w:rPr>
              <w:t>左右</w:t>
            </w:r>
            <w:r>
              <w:rPr>
                <w:rFonts w:hint="eastAsia"/>
                <w:color w:val="000000" w:themeColor="text1"/>
                <w:spacing w:val="-2"/>
                <w:sz w:val="24"/>
                <w:lang w:val="en-US" w:eastAsia="zh-CN"/>
                <w14:textFill>
                  <w14:solidFill>
                    <w14:schemeClr w14:val="tx1"/>
                  </w14:solidFill>
                </w14:textFill>
              </w:rPr>
              <w:t>，本项目运营</w:t>
            </w:r>
            <w:r>
              <w:rPr>
                <w:rFonts w:hint="eastAsia" w:ascii="宋体" w:hAnsi="宋体" w:cs="宋体"/>
                <w:bCs/>
                <w:color w:val="000000" w:themeColor="text1"/>
                <w:spacing w:val="-10"/>
                <w:sz w:val="24"/>
                <w:szCs w:val="24"/>
                <w:lang w:val="en-US" w:eastAsia="zh-CN"/>
                <w14:textFill>
                  <w14:solidFill>
                    <w14:schemeClr w14:val="tx1"/>
                  </w14:solidFill>
                </w14:textFill>
              </w:rPr>
              <w:t>期噪声污染源源强核算结果及相关参数见下表。</w:t>
            </w:r>
          </w:p>
          <w:p w14:paraId="7DE7028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cs="宋体"/>
                <w:b/>
                <w:bCs w:val="0"/>
                <w:color w:val="000000" w:themeColor="text1"/>
                <w:spacing w:val="-10"/>
                <w:sz w:val="21"/>
                <w:szCs w:val="21"/>
                <w:lang w:val="en-US" w:eastAsia="zh-CN"/>
                <w14:textFill>
                  <w14:solidFill>
                    <w14:schemeClr w14:val="tx1"/>
                  </w14:solidFill>
                </w14:textFill>
              </w:rPr>
            </w:pPr>
            <w:r>
              <w:rPr>
                <w:rFonts w:hint="eastAsia" w:ascii="宋体" w:hAnsi="宋体" w:cs="宋体"/>
                <w:b/>
                <w:bCs w:val="0"/>
                <w:color w:val="000000" w:themeColor="text1"/>
                <w:spacing w:val="-10"/>
                <w:sz w:val="21"/>
                <w:szCs w:val="21"/>
                <w:lang w:val="en-US" w:eastAsia="zh-CN"/>
                <w14:textFill>
                  <w14:solidFill>
                    <w14:schemeClr w14:val="tx1"/>
                  </w14:solidFill>
                </w14:textFill>
              </w:rPr>
              <w:t>表4-3  噪声污染源源强核算结果及相关参数一览表</w:t>
            </w:r>
          </w:p>
          <w:tbl>
            <w:tblPr>
              <w:tblStyle w:val="14"/>
              <w:tblpPr w:leftFromText="181" w:rightFromText="181" w:vertAnchor="text" w:horzAnchor="page" w:tblpX="86" w:tblpY="1"/>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1"/>
              <w:gridCol w:w="701"/>
              <w:gridCol w:w="748"/>
              <w:gridCol w:w="976"/>
              <w:gridCol w:w="955"/>
              <w:gridCol w:w="659"/>
              <w:gridCol w:w="1135"/>
              <w:gridCol w:w="885"/>
              <w:gridCol w:w="1038"/>
            </w:tblGrid>
            <w:tr w14:paraId="025DD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tblHeader/>
              </w:trPr>
              <w:tc>
                <w:tcPr>
                  <w:tcW w:w="764" w:type="pct"/>
                  <w:vMerge w:val="restart"/>
                  <w:noWrap w:val="0"/>
                  <w:vAlign w:val="center"/>
                </w:tcPr>
                <w:p w14:paraId="7576B4C8">
                  <w:pPr>
                    <w:jc w:val="cente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噪声源</w:t>
                  </w:r>
                </w:p>
              </w:tc>
              <w:tc>
                <w:tcPr>
                  <w:tcW w:w="418" w:type="pct"/>
                  <w:vMerge w:val="restart"/>
                  <w:shd w:val="clear" w:color="auto" w:fill="auto"/>
                  <w:noWrap w:val="0"/>
                  <w:vAlign w:val="center"/>
                </w:tcPr>
                <w:p w14:paraId="6ADAD3DD">
                  <w:pPr>
                    <w:jc w:val="center"/>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数量</w:t>
                  </w:r>
                  <w:r>
                    <w:rPr>
                      <w:rFonts w:hint="default" w:ascii="Times New Roman" w:hAnsi="Times New Roman" w:cs="Times New Roman"/>
                      <w:color w:val="000000" w:themeColor="text1"/>
                      <w:szCs w:val="21"/>
                      <w:highlight w:val="none"/>
                      <w:lang w:eastAsia="zh-CN"/>
                      <w14:textFill>
                        <w14:solidFill>
                          <w14:schemeClr w14:val="tx1"/>
                        </w14:solidFill>
                      </w14:textFill>
                    </w:rPr>
                    <w:t>（</w:t>
                  </w:r>
                  <w:r>
                    <w:rPr>
                      <w:rFonts w:hint="default" w:ascii="Times New Roman" w:hAnsi="Times New Roman" w:cs="Times New Roman"/>
                      <w:color w:val="000000" w:themeColor="text1"/>
                      <w:szCs w:val="21"/>
                      <w:highlight w:val="none"/>
                      <w:lang w:val="en-US" w:eastAsia="zh-CN"/>
                      <w14:textFill>
                        <w14:solidFill>
                          <w14:schemeClr w14:val="tx1"/>
                        </w14:solidFill>
                      </w14:textFill>
                    </w:rPr>
                    <w:t>台/套</w:t>
                  </w:r>
                  <w:r>
                    <w:rPr>
                      <w:rFonts w:hint="default" w:ascii="Times New Roman" w:hAnsi="Times New Roman" w:cs="Times New Roman"/>
                      <w:color w:val="000000" w:themeColor="text1"/>
                      <w:szCs w:val="21"/>
                      <w:highlight w:val="none"/>
                      <w:lang w:eastAsia="zh-CN"/>
                      <w14:textFill>
                        <w14:solidFill>
                          <w14:schemeClr w14:val="tx1"/>
                        </w14:solidFill>
                      </w14:textFill>
                    </w:rPr>
                    <w:t>）</w:t>
                  </w:r>
                </w:p>
              </w:tc>
              <w:tc>
                <w:tcPr>
                  <w:tcW w:w="446" w:type="pct"/>
                  <w:vMerge w:val="restart"/>
                  <w:noWrap w:val="0"/>
                  <w:vAlign w:val="center"/>
                </w:tcPr>
                <w:p w14:paraId="0D8F8A86">
                  <w:pPr>
                    <w:jc w:val="center"/>
                    <w:rPr>
                      <w:rFonts w:hint="default" w:ascii="Times New Roman" w:hAnsi="Times New Roman" w:cs="Times New Roman"/>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声源</w:t>
                  </w:r>
                </w:p>
                <w:p w14:paraId="76145CF4">
                  <w:pPr>
                    <w:jc w:val="cente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类型</w:t>
                  </w:r>
                </w:p>
              </w:tc>
              <w:tc>
                <w:tcPr>
                  <w:tcW w:w="1152" w:type="pct"/>
                  <w:gridSpan w:val="2"/>
                  <w:noWrap w:val="0"/>
                  <w:vAlign w:val="center"/>
                </w:tcPr>
                <w:p w14:paraId="51647BDE">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噪声产生量（距声源1m处）</w:t>
                  </w:r>
                </w:p>
              </w:tc>
              <w:tc>
                <w:tcPr>
                  <w:tcW w:w="1070" w:type="pct"/>
                  <w:gridSpan w:val="2"/>
                  <w:noWrap w:val="0"/>
                  <w:vAlign w:val="center"/>
                </w:tcPr>
                <w:p w14:paraId="16ED5942">
                  <w:pPr>
                    <w:jc w:val="cente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降噪措施</w:t>
                  </w:r>
                </w:p>
              </w:tc>
              <w:tc>
                <w:tcPr>
                  <w:tcW w:w="1147" w:type="pct"/>
                  <w:gridSpan w:val="2"/>
                  <w:noWrap w:val="0"/>
                  <w:vAlign w:val="center"/>
                </w:tcPr>
                <w:p w14:paraId="080F10BD">
                  <w:pPr>
                    <w:jc w:val="cente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噪声排放量</w:t>
                  </w:r>
                </w:p>
              </w:tc>
            </w:tr>
            <w:tr w14:paraId="216BD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tblHeader/>
              </w:trPr>
              <w:tc>
                <w:tcPr>
                  <w:tcW w:w="764" w:type="pct"/>
                  <w:vMerge w:val="continue"/>
                  <w:noWrap w:val="0"/>
                  <w:vAlign w:val="center"/>
                </w:tcPr>
                <w:p w14:paraId="4B647F15">
                  <w:pPr>
                    <w:jc w:val="center"/>
                    <w:rPr>
                      <w:rFonts w:hint="default" w:ascii="Times New Roman" w:hAnsi="Times New Roman" w:cs="Times New Roman"/>
                      <w:color w:val="000000" w:themeColor="text1"/>
                      <w:highlight w:val="none"/>
                      <w14:textFill>
                        <w14:solidFill>
                          <w14:schemeClr w14:val="tx1"/>
                        </w14:solidFill>
                      </w14:textFill>
                    </w:rPr>
                  </w:pPr>
                </w:p>
              </w:tc>
              <w:tc>
                <w:tcPr>
                  <w:tcW w:w="418" w:type="pct"/>
                  <w:vMerge w:val="continue"/>
                  <w:shd w:val="clear" w:color="auto" w:fill="auto"/>
                  <w:noWrap w:val="0"/>
                  <w:vAlign w:val="center"/>
                </w:tcPr>
                <w:p w14:paraId="631013D0">
                  <w:pPr>
                    <w:jc w:val="center"/>
                    <w:rPr>
                      <w:rFonts w:hint="default" w:ascii="Times New Roman" w:hAnsi="Times New Roman" w:cs="Times New Roman"/>
                      <w:color w:val="000000" w:themeColor="text1"/>
                      <w:highlight w:val="none"/>
                      <w14:textFill>
                        <w14:solidFill>
                          <w14:schemeClr w14:val="tx1"/>
                        </w14:solidFill>
                      </w14:textFill>
                    </w:rPr>
                  </w:pPr>
                </w:p>
              </w:tc>
              <w:tc>
                <w:tcPr>
                  <w:tcW w:w="446" w:type="pct"/>
                  <w:vMerge w:val="continue"/>
                  <w:noWrap w:val="0"/>
                  <w:vAlign w:val="center"/>
                </w:tcPr>
                <w:p w14:paraId="2B2FC777">
                  <w:pPr>
                    <w:jc w:val="center"/>
                    <w:rPr>
                      <w:rFonts w:hint="default" w:ascii="Times New Roman" w:hAnsi="Times New Roman" w:cs="Times New Roman"/>
                      <w:color w:val="000000" w:themeColor="text1"/>
                      <w:highlight w:val="none"/>
                      <w14:textFill>
                        <w14:solidFill>
                          <w14:schemeClr w14:val="tx1"/>
                        </w14:solidFill>
                      </w14:textFill>
                    </w:rPr>
                  </w:pPr>
                </w:p>
              </w:tc>
              <w:tc>
                <w:tcPr>
                  <w:tcW w:w="582" w:type="pct"/>
                  <w:noWrap w:val="0"/>
                  <w:vAlign w:val="center"/>
                </w:tcPr>
                <w:p w14:paraId="1FFAC38D">
                  <w:pPr>
                    <w:jc w:val="center"/>
                    <w:rPr>
                      <w:rFonts w:hint="default" w:ascii="Times New Roman" w:hAnsi="Times New Roman" w:cs="Times New Roman"/>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核算</w:t>
                  </w:r>
                </w:p>
                <w:p w14:paraId="7576902D">
                  <w:pPr>
                    <w:jc w:val="cente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方法</w:t>
                  </w:r>
                </w:p>
              </w:tc>
              <w:tc>
                <w:tcPr>
                  <w:tcW w:w="569" w:type="pct"/>
                  <w:noWrap w:val="0"/>
                  <w:vAlign w:val="center"/>
                </w:tcPr>
                <w:p w14:paraId="6DABF6FE">
                  <w:pPr>
                    <w:jc w:val="cente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声源值/dB（A）</w:t>
                  </w:r>
                </w:p>
              </w:tc>
              <w:tc>
                <w:tcPr>
                  <w:tcW w:w="393" w:type="pct"/>
                  <w:noWrap w:val="0"/>
                  <w:vAlign w:val="center"/>
                </w:tcPr>
                <w:p w14:paraId="3381DADE">
                  <w:pPr>
                    <w:jc w:val="cente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工艺</w:t>
                  </w:r>
                </w:p>
              </w:tc>
              <w:tc>
                <w:tcPr>
                  <w:tcW w:w="677" w:type="pct"/>
                  <w:noWrap w:val="0"/>
                  <w:vAlign w:val="center"/>
                </w:tcPr>
                <w:p w14:paraId="2254C495">
                  <w:pPr>
                    <w:jc w:val="cente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降噪效果</w:t>
                  </w:r>
                  <w:r>
                    <w:rPr>
                      <w:rFonts w:hint="default" w:ascii="Times New Roman" w:hAnsi="Times New Roman" w:cs="Times New Roman"/>
                      <w:bCs/>
                      <w:color w:val="000000" w:themeColor="text1"/>
                      <w:highlight w:val="none"/>
                      <w:lang w:val="en-US" w:eastAsia="zh-CN"/>
                      <w14:textFill>
                        <w14:solidFill>
                          <w14:schemeClr w14:val="tx1"/>
                        </w14:solidFill>
                      </w14:textFill>
                    </w:rPr>
                    <w:t>/</w:t>
                  </w:r>
                  <w:r>
                    <w:rPr>
                      <w:rFonts w:hint="default" w:ascii="Times New Roman" w:hAnsi="Times New Roman" w:cs="Times New Roman"/>
                      <w:bCs/>
                      <w:color w:val="000000" w:themeColor="text1"/>
                      <w:highlight w:val="none"/>
                      <w14:textFill>
                        <w14:solidFill>
                          <w14:schemeClr w14:val="tx1"/>
                        </w14:solidFill>
                      </w14:textFill>
                    </w:rPr>
                    <w:t>dB（A）</w:t>
                  </w:r>
                </w:p>
              </w:tc>
              <w:tc>
                <w:tcPr>
                  <w:tcW w:w="528" w:type="pct"/>
                  <w:noWrap w:val="0"/>
                  <w:vAlign w:val="center"/>
                </w:tcPr>
                <w:p w14:paraId="12C24D53">
                  <w:pPr>
                    <w:jc w:val="center"/>
                    <w:rPr>
                      <w:rFonts w:hint="default" w:ascii="Times New Roman" w:hAnsi="Times New Roman" w:cs="Times New Roman"/>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核算</w:t>
                  </w:r>
                </w:p>
                <w:p w14:paraId="4B00C6DC">
                  <w:pPr>
                    <w:jc w:val="cente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方法</w:t>
                  </w:r>
                </w:p>
              </w:tc>
              <w:tc>
                <w:tcPr>
                  <w:tcW w:w="619" w:type="pct"/>
                  <w:noWrap w:val="0"/>
                  <w:vAlign w:val="center"/>
                </w:tcPr>
                <w:p w14:paraId="327D5607">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highlight w:val="none"/>
                      <w:lang w:val="en-US" w:eastAsia="zh-CN"/>
                      <w14:textFill>
                        <w14:solidFill>
                          <w14:schemeClr w14:val="tx1"/>
                        </w14:solidFill>
                      </w14:textFill>
                    </w:rPr>
                    <w:t>声源值/</w:t>
                  </w:r>
                  <w:r>
                    <w:rPr>
                      <w:rFonts w:hint="default" w:ascii="Times New Roman" w:hAnsi="Times New Roman" w:cs="Times New Roman"/>
                      <w:bCs/>
                      <w:color w:val="000000" w:themeColor="text1"/>
                      <w:highlight w:val="none"/>
                      <w14:textFill>
                        <w14:solidFill>
                          <w14:schemeClr w14:val="tx1"/>
                        </w14:solidFill>
                      </w14:textFill>
                    </w:rPr>
                    <w:t>dB（A）</w:t>
                  </w:r>
                </w:p>
              </w:tc>
            </w:tr>
            <w:tr w14:paraId="676B9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4" w:type="pct"/>
                  <w:noWrap w:val="0"/>
                  <w:vAlign w:val="center"/>
                </w:tcPr>
                <w:p w14:paraId="0AEB5142">
                  <w:pPr>
                    <w:jc w:val="center"/>
                    <w:rPr>
                      <w:rFonts w:hint="eastAsia"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试车台</w:t>
                  </w:r>
                </w:p>
              </w:tc>
              <w:tc>
                <w:tcPr>
                  <w:tcW w:w="418" w:type="pct"/>
                  <w:shd w:val="clear" w:color="auto" w:fill="auto"/>
                  <w:noWrap w:val="0"/>
                  <w:vAlign w:val="center"/>
                </w:tcPr>
                <w:p w14:paraId="323EE81B">
                  <w:pPr>
                    <w:jc w:val="center"/>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446" w:type="pct"/>
                  <w:noWrap w:val="0"/>
                  <w:vAlign w:val="center"/>
                </w:tcPr>
                <w:p w14:paraId="7AAC4EBC">
                  <w:pPr>
                    <w:jc w:val="cente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频发</w:t>
                  </w:r>
                </w:p>
              </w:tc>
              <w:tc>
                <w:tcPr>
                  <w:tcW w:w="582" w:type="pct"/>
                  <w:noWrap w:val="0"/>
                  <w:vAlign w:val="center"/>
                </w:tcPr>
                <w:p w14:paraId="7B8425EB">
                  <w:pPr>
                    <w:jc w:val="cente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类比法</w:t>
                  </w:r>
                </w:p>
              </w:tc>
              <w:tc>
                <w:tcPr>
                  <w:tcW w:w="569" w:type="pct"/>
                  <w:noWrap w:val="0"/>
                  <w:vAlign w:val="center"/>
                </w:tcPr>
                <w:p w14:paraId="7E59F941">
                  <w:pPr>
                    <w:jc w:val="cente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120</w:t>
                  </w:r>
                </w:p>
              </w:tc>
              <w:tc>
                <w:tcPr>
                  <w:tcW w:w="393" w:type="pct"/>
                  <w:noWrap w:val="0"/>
                  <w:vAlign w:val="center"/>
                </w:tcPr>
                <w:p w14:paraId="57C8356D">
                  <w:pPr>
                    <w:jc w:val="cente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导流槽、基础减振、距离衰减</w:t>
                  </w:r>
                </w:p>
              </w:tc>
              <w:tc>
                <w:tcPr>
                  <w:tcW w:w="677" w:type="pct"/>
                  <w:noWrap w:val="0"/>
                  <w:vAlign w:val="center"/>
                </w:tcPr>
                <w:p w14:paraId="247781C7">
                  <w:pPr>
                    <w:jc w:val="cente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26</w:t>
                  </w:r>
                </w:p>
              </w:tc>
              <w:tc>
                <w:tcPr>
                  <w:tcW w:w="528" w:type="pct"/>
                  <w:shd w:val="clear" w:color="auto" w:fill="auto"/>
                  <w:noWrap w:val="0"/>
                  <w:vAlign w:val="center"/>
                </w:tcPr>
                <w:p w14:paraId="22AB3737">
                  <w:pPr>
                    <w:jc w:val="center"/>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计算</w:t>
                  </w:r>
                </w:p>
              </w:tc>
              <w:tc>
                <w:tcPr>
                  <w:tcW w:w="619" w:type="pct"/>
                  <w:noWrap w:val="0"/>
                  <w:vAlign w:val="center"/>
                </w:tcPr>
                <w:p w14:paraId="09875B20">
                  <w:pPr>
                    <w:pStyle w:val="20"/>
                    <w:rPr>
                      <w:rFonts w:hint="default" w:ascii="Times New Roman" w:hAnsi="Times New Roman" w:cs="Times New Roman" w:eastAsiaTheme="minorEastAsia"/>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94</w:t>
                  </w:r>
                </w:p>
              </w:tc>
            </w:tr>
            <w:tr w14:paraId="6C8AD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4" w:type="pct"/>
                  <w:noWrap w:val="0"/>
                  <w:vAlign w:val="center"/>
                </w:tcPr>
                <w:p w14:paraId="791A23DC">
                  <w:pPr>
                    <w:jc w:val="cente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安装及拆除连接件</w:t>
                  </w:r>
                </w:p>
              </w:tc>
              <w:tc>
                <w:tcPr>
                  <w:tcW w:w="418" w:type="pct"/>
                  <w:shd w:val="clear" w:color="auto" w:fill="auto"/>
                  <w:noWrap w:val="0"/>
                  <w:vAlign w:val="center"/>
                </w:tcPr>
                <w:p w14:paraId="47DC62B9">
                  <w:pPr>
                    <w:jc w:val="center"/>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w:t>
                  </w:r>
                </w:p>
              </w:tc>
              <w:tc>
                <w:tcPr>
                  <w:tcW w:w="446" w:type="pct"/>
                  <w:noWrap w:val="0"/>
                  <w:vAlign w:val="center"/>
                </w:tcPr>
                <w:p w14:paraId="31EF47A9">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频发</w:t>
                  </w:r>
                </w:p>
              </w:tc>
              <w:tc>
                <w:tcPr>
                  <w:tcW w:w="582" w:type="pct"/>
                  <w:noWrap w:val="0"/>
                  <w:vAlign w:val="center"/>
                </w:tcPr>
                <w:p w14:paraId="383E8CC7">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类比法</w:t>
                  </w:r>
                </w:p>
              </w:tc>
              <w:tc>
                <w:tcPr>
                  <w:tcW w:w="569" w:type="pct"/>
                  <w:noWrap w:val="0"/>
                  <w:vAlign w:val="center"/>
                </w:tcPr>
                <w:p w14:paraId="7F2B4B3B">
                  <w:pPr>
                    <w:jc w:val="cente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75</w:t>
                  </w:r>
                </w:p>
              </w:tc>
              <w:tc>
                <w:tcPr>
                  <w:tcW w:w="393" w:type="pct"/>
                  <w:noWrap w:val="0"/>
                  <w:vAlign w:val="center"/>
                </w:tcPr>
                <w:p w14:paraId="014CB2B5">
                  <w:pPr>
                    <w:jc w:val="center"/>
                    <w:rPr>
                      <w:rFonts w:hint="eastAsia"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距离衰减</w:t>
                  </w:r>
                </w:p>
              </w:tc>
              <w:tc>
                <w:tcPr>
                  <w:tcW w:w="677" w:type="pct"/>
                  <w:noWrap w:val="0"/>
                  <w:vAlign w:val="center"/>
                </w:tcPr>
                <w:p w14:paraId="7BE82A30">
                  <w:pPr>
                    <w:jc w:val="center"/>
                    <w:rPr>
                      <w:rFonts w:hint="default" w:ascii="Times New Roman" w:hAnsi="Times New Roman" w:cs="Times New Roman"/>
                      <w:color w:val="000000" w:themeColor="text1"/>
                      <w:szCs w:val="21"/>
                      <w:highlight w:val="none"/>
                      <w:lang w:val="en-US"/>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25</w:t>
                  </w:r>
                </w:p>
              </w:tc>
              <w:tc>
                <w:tcPr>
                  <w:tcW w:w="528" w:type="pct"/>
                  <w:shd w:val="clear" w:color="auto" w:fill="auto"/>
                  <w:noWrap w:val="0"/>
                  <w:vAlign w:val="center"/>
                </w:tcPr>
                <w:p w14:paraId="49ABCE15">
                  <w:pPr>
                    <w:jc w:val="center"/>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计算</w:t>
                  </w:r>
                </w:p>
              </w:tc>
              <w:tc>
                <w:tcPr>
                  <w:tcW w:w="619" w:type="pct"/>
                  <w:noWrap w:val="0"/>
                  <w:vAlign w:val="center"/>
                </w:tcPr>
                <w:p w14:paraId="50567061">
                  <w:pPr>
                    <w:jc w:val="cente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50</w:t>
                  </w:r>
                </w:p>
              </w:tc>
            </w:tr>
            <w:tr w14:paraId="4888E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4" w:type="pct"/>
                  <w:noWrap w:val="0"/>
                  <w:vAlign w:val="center"/>
                </w:tcPr>
                <w:p w14:paraId="34CB1174">
                  <w:pPr>
                    <w:jc w:val="center"/>
                    <w:rPr>
                      <w:rFonts w:hint="eastAsia"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泵</w:t>
                  </w:r>
                </w:p>
              </w:tc>
              <w:tc>
                <w:tcPr>
                  <w:tcW w:w="418" w:type="pct"/>
                  <w:shd w:val="clear" w:color="auto" w:fill="auto"/>
                  <w:noWrap w:val="0"/>
                  <w:vAlign w:val="center"/>
                </w:tcPr>
                <w:p w14:paraId="3819248D">
                  <w:pPr>
                    <w:jc w:val="center"/>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1</w:t>
                  </w:r>
                </w:p>
              </w:tc>
              <w:tc>
                <w:tcPr>
                  <w:tcW w:w="446" w:type="pct"/>
                  <w:noWrap w:val="0"/>
                  <w:vAlign w:val="center"/>
                </w:tcPr>
                <w:p w14:paraId="3D2658AD">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频发</w:t>
                  </w:r>
                </w:p>
              </w:tc>
              <w:tc>
                <w:tcPr>
                  <w:tcW w:w="582" w:type="pct"/>
                  <w:noWrap w:val="0"/>
                  <w:vAlign w:val="center"/>
                </w:tcPr>
                <w:p w14:paraId="603C9487">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类比法</w:t>
                  </w:r>
                </w:p>
              </w:tc>
              <w:tc>
                <w:tcPr>
                  <w:tcW w:w="569" w:type="pct"/>
                  <w:noWrap w:val="0"/>
                  <w:vAlign w:val="center"/>
                </w:tcPr>
                <w:p w14:paraId="4B657133">
                  <w:pPr>
                    <w:jc w:val="cente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80</w:t>
                  </w:r>
                </w:p>
              </w:tc>
              <w:tc>
                <w:tcPr>
                  <w:tcW w:w="393" w:type="pct"/>
                  <w:noWrap w:val="0"/>
                  <w:vAlign w:val="center"/>
                </w:tcPr>
                <w:p w14:paraId="791FEACC">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距离衰减</w:t>
                  </w:r>
                </w:p>
              </w:tc>
              <w:tc>
                <w:tcPr>
                  <w:tcW w:w="677" w:type="pct"/>
                  <w:noWrap w:val="0"/>
                  <w:vAlign w:val="center"/>
                </w:tcPr>
                <w:p w14:paraId="01B6C7D2">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10</w:t>
                  </w:r>
                </w:p>
              </w:tc>
              <w:tc>
                <w:tcPr>
                  <w:tcW w:w="528" w:type="pct"/>
                  <w:shd w:val="clear" w:color="auto" w:fill="auto"/>
                  <w:noWrap w:val="0"/>
                  <w:vAlign w:val="center"/>
                </w:tcPr>
                <w:p w14:paraId="7A57B9E7">
                  <w:pPr>
                    <w:jc w:val="center"/>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计算</w:t>
                  </w:r>
                </w:p>
              </w:tc>
              <w:tc>
                <w:tcPr>
                  <w:tcW w:w="619" w:type="pct"/>
                  <w:noWrap w:val="0"/>
                  <w:vAlign w:val="center"/>
                </w:tcPr>
                <w:p w14:paraId="4836B4AD">
                  <w:pPr>
                    <w:jc w:val="cente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70</w:t>
                  </w:r>
                </w:p>
              </w:tc>
            </w:tr>
          </w:tbl>
          <w:p w14:paraId="4FB265C6">
            <w:pPr>
              <w:keepNext w:val="0"/>
              <w:keepLines w:val="0"/>
              <w:pageBreakBefore w:val="0"/>
              <w:widowControl w:val="0"/>
              <w:kinsoku/>
              <w:wordWrap/>
              <w:overflowPunct/>
              <w:topLinePunct w:val="0"/>
              <w:autoSpaceDE/>
              <w:autoSpaceDN/>
              <w:bidi w:val="0"/>
              <w:adjustRightInd w:val="0"/>
              <w:snapToGrid w:val="0"/>
              <w:spacing w:line="360" w:lineRule="auto"/>
              <w:ind w:firstLine="442" w:firstLineChars="200"/>
              <w:textAlignment w:val="auto"/>
              <w:rPr>
                <w:rFonts w:hint="default" w:ascii="宋体" w:hAnsi="宋体" w:cs="宋体"/>
                <w:b/>
                <w:bCs w:val="0"/>
                <w:color w:val="000000" w:themeColor="text1"/>
                <w:spacing w:val="-10"/>
                <w:sz w:val="24"/>
                <w:szCs w:val="24"/>
                <w:lang w:val="en-US" w:eastAsia="zh-CN"/>
                <w14:textFill>
                  <w14:solidFill>
                    <w14:schemeClr w14:val="tx1"/>
                  </w14:solidFill>
                </w14:textFill>
              </w:rPr>
            </w:pPr>
            <w:r>
              <w:rPr>
                <w:rFonts w:hint="eastAsia" w:ascii="宋体" w:hAnsi="宋体" w:cs="宋体"/>
                <w:b/>
                <w:bCs w:val="0"/>
                <w:color w:val="000000" w:themeColor="text1"/>
                <w:spacing w:val="-10"/>
                <w:sz w:val="24"/>
                <w:szCs w:val="24"/>
                <w:lang w:val="en-US" w:eastAsia="zh-CN"/>
                <w14:textFill>
                  <w14:solidFill>
                    <w14:schemeClr w14:val="tx1"/>
                  </w14:solidFill>
                </w14:textFill>
              </w:rPr>
              <w:t>3.2达标分析</w:t>
            </w:r>
          </w:p>
          <w:p w14:paraId="21495DDB">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Times New Roman" w:hAnsi="Times New Roman" w:cs="Times New Roman"/>
                <w:bCs/>
                <w:color w:val="000000" w:themeColor="text1"/>
                <w:spacing w:val="-10"/>
                <w:sz w:val="24"/>
                <w:szCs w:val="24"/>
                <w:lang w:val="en-US" w:eastAsia="zh-CN"/>
                <w14:textFill>
                  <w14:solidFill>
                    <w14:schemeClr w14:val="tx1"/>
                  </w14:solidFill>
                </w14:textFill>
              </w:rPr>
            </w:pP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（1）预测方案</w:t>
            </w:r>
          </w:p>
          <w:p w14:paraId="371CD15B">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Times New Roman" w:hAnsi="Times New Roman" w:cs="Times New Roman"/>
                <w:bCs/>
                <w:color w:val="000000" w:themeColor="text1"/>
                <w:spacing w:val="-10"/>
                <w:sz w:val="24"/>
                <w:szCs w:val="24"/>
                <w:lang w:val="en-US" w:eastAsia="zh-CN"/>
                <w14:textFill>
                  <w14:solidFill>
                    <w14:schemeClr w14:val="tx1"/>
                  </w14:solidFill>
                </w14:textFill>
              </w:rPr>
            </w:pP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本次环评采用理论预测的方法对项目噪声排放情况进行预测及分析评价，并同时考虑原噪声源的叠加影响，本项目厂界50m范围内无声环境保护目标，因此本次预测厂界噪声值。</w:t>
            </w:r>
          </w:p>
          <w:p w14:paraId="45CAFBA6">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Times New Roman" w:hAnsi="Times New Roman" w:cs="Times New Roman"/>
                <w:bCs/>
                <w:color w:val="000000" w:themeColor="text1"/>
                <w:spacing w:val="-10"/>
                <w:sz w:val="24"/>
                <w:szCs w:val="24"/>
                <w:lang w:val="en-US" w:eastAsia="zh-CN"/>
                <w14:textFill>
                  <w14:solidFill>
                    <w14:schemeClr w14:val="tx1"/>
                  </w14:solidFill>
                </w14:textFill>
              </w:rPr>
            </w:pP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（2）预测条件假设</w:t>
            </w:r>
          </w:p>
          <w:p w14:paraId="0186531F">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Times New Roman" w:hAnsi="Times New Roman" w:cs="Times New Roman"/>
                <w:bCs/>
                <w:color w:val="000000" w:themeColor="text1"/>
                <w:spacing w:val="-10"/>
                <w:sz w:val="24"/>
                <w:szCs w:val="24"/>
                <w:lang w:val="en-US" w:eastAsia="zh-CN"/>
                <w14:textFill>
                  <w14:solidFill>
                    <w14:schemeClr w14:val="tx1"/>
                  </w14:solidFill>
                </w14:textFill>
              </w:rPr>
            </w:pP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①所有产噪设备均在正常工况条件下运行；</w:t>
            </w:r>
          </w:p>
          <w:p w14:paraId="3CDD3482">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Times New Roman" w:hAnsi="Times New Roman" w:cs="Times New Roman"/>
                <w:bCs/>
                <w:color w:val="000000" w:themeColor="text1"/>
                <w:spacing w:val="-10"/>
                <w:sz w:val="24"/>
                <w:szCs w:val="24"/>
                <w:lang w:val="en-US" w:eastAsia="zh-CN"/>
                <w14:textFill>
                  <w14:solidFill>
                    <w14:schemeClr w14:val="tx1"/>
                  </w14:solidFill>
                </w14:textFill>
              </w:rPr>
            </w:pP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②室内噪声源考虑声源所在厂房围护结构的隔声作用；</w:t>
            </w:r>
          </w:p>
          <w:p w14:paraId="330E35E1">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Times New Roman" w:hAnsi="Times New Roman" w:cs="Times New Roman"/>
                <w:bCs/>
                <w:color w:val="000000" w:themeColor="text1"/>
                <w:spacing w:val="-10"/>
                <w:sz w:val="24"/>
                <w:szCs w:val="24"/>
                <w:lang w:val="en-US" w:eastAsia="zh-CN"/>
                <w14:textFill>
                  <w14:solidFill>
                    <w14:schemeClr w14:val="tx1"/>
                  </w14:solidFill>
                </w14:textFill>
              </w:rPr>
            </w:pP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③考虑声源至预测点的距离衰减，忽略传播中地面反射以及空气吸收、雨、雪、温度等影响。</w:t>
            </w:r>
          </w:p>
          <w:p w14:paraId="6CCB6D82">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Times New Roman" w:hAnsi="Times New Roman" w:cs="Times New Roman"/>
                <w:bCs/>
                <w:color w:val="000000" w:themeColor="text1"/>
                <w:spacing w:val="-10"/>
                <w:sz w:val="24"/>
                <w:szCs w:val="24"/>
                <w:lang w:val="en-US" w:eastAsia="zh-CN"/>
                <w14:textFill>
                  <w14:solidFill>
                    <w14:schemeClr w14:val="tx1"/>
                  </w14:solidFill>
                </w14:textFill>
              </w:rPr>
            </w:pP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（3）预测模式</w:t>
            </w:r>
          </w:p>
          <w:p w14:paraId="43A40CD2">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Times New Roman" w:hAnsi="Times New Roman" w:cs="Times New Roman"/>
                <w:bCs/>
                <w:color w:val="000000" w:themeColor="text1"/>
                <w:spacing w:val="-10"/>
                <w:sz w:val="24"/>
                <w:szCs w:val="24"/>
                <w:lang w:val="en-US" w:eastAsia="zh-CN"/>
                <w14:textFill>
                  <w14:solidFill>
                    <w14:schemeClr w14:val="tx1"/>
                  </w14:solidFill>
                </w14:textFill>
              </w:rPr>
            </w:pP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1）室内声源噪声预测模式</w:t>
            </w:r>
          </w:p>
          <w:p w14:paraId="73FCA95B">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Times New Roman" w:hAnsi="Times New Roman" w:cs="Times New Roman"/>
                <w:bCs/>
                <w:color w:val="000000" w:themeColor="text1"/>
                <w:spacing w:val="-10"/>
                <w:sz w:val="24"/>
                <w:szCs w:val="24"/>
                <w:lang w:val="en-US" w:eastAsia="zh-CN"/>
                <w14:textFill>
                  <w14:solidFill>
                    <w14:schemeClr w14:val="tx1"/>
                  </w14:solidFill>
                </w14:textFill>
              </w:rPr>
            </w:pP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室内声源噪声预测，根据已知条件，采用以下计算公式：</w:t>
            </w:r>
          </w:p>
          <w:p w14:paraId="08F1575D">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Times New Roman" w:hAnsi="Times New Roman" w:cs="Times New Roman"/>
                <w:bCs/>
                <w:color w:val="000000" w:themeColor="text1"/>
                <w:spacing w:val="-10"/>
                <w:sz w:val="24"/>
                <w:szCs w:val="24"/>
                <w:lang w:val="en-US" w:eastAsia="zh-CN"/>
                <w14:textFill>
                  <w14:solidFill>
                    <w14:schemeClr w14:val="tx1"/>
                  </w14:solidFill>
                </w14:textFill>
              </w:rPr>
            </w:pP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如果房间中心到预测点距离大于房间几何尺寸2倍时，已知室内声源r</w:t>
            </w:r>
            <w:r>
              <w:rPr>
                <w:rFonts w:hint="default" w:ascii="Times New Roman" w:hAnsi="Times New Roman" w:cs="Times New Roman"/>
                <w:bCs/>
                <w:color w:val="000000" w:themeColor="text1"/>
                <w:spacing w:val="-10"/>
                <w:sz w:val="24"/>
                <w:szCs w:val="24"/>
                <w:vertAlign w:val="subscript"/>
                <w:lang w:val="en-US" w:eastAsia="zh-CN"/>
                <w14:textFill>
                  <w14:solidFill>
                    <w14:schemeClr w14:val="tx1"/>
                  </w14:solidFill>
                </w14:textFill>
              </w:rPr>
              <w:t>0</w:t>
            </w: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处的声压级</w:t>
            </w:r>
          </w:p>
          <w:p w14:paraId="2A732B02">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Times New Roman" w:hAnsi="Times New Roman" w:cs="Times New Roman"/>
                <w:bCs/>
                <w:color w:val="000000" w:themeColor="text1"/>
                <w:spacing w:val="-10"/>
                <w:sz w:val="24"/>
                <w:szCs w:val="24"/>
                <w:lang w:val="en-US" w:eastAsia="zh-CN"/>
                <w14:textFill>
                  <w14:solidFill>
                    <w14:schemeClr w14:val="tx1"/>
                  </w14:solidFill>
                </w14:textFill>
              </w:rPr>
            </w:pP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L</w:t>
            </w:r>
            <w:r>
              <w:rPr>
                <w:rFonts w:hint="default" w:ascii="Times New Roman" w:hAnsi="Times New Roman" w:cs="Times New Roman"/>
                <w:bCs/>
                <w:color w:val="000000" w:themeColor="text1"/>
                <w:spacing w:val="-10"/>
                <w:sz w:val="24"/>
                <w:szCs w:val="24"/>
                <w:vertAlign w:val="subscript"/>
                <w:lang w:val="en-US" w:eastAsia="zh-CN"/>
                <w14:textFill>
                  <w14:solidFill>
                    <w14:schemeClr w14:val="tx1"/>
                  </w14:solidFill>
                </w14:textFill>
              </w:rPr>
              <w:t>p0</w:t>
            </w: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，则室外预测点声压级可根据下式计算：</w:t>
            </w:r>
          </w:p>
          <w:p w14:paraId="676647EA">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bCs/>
                <w:color w:val="000000" w:themeColor="text1"/>
                <w:spacing w:val="-10"/>
                <w:sz w:val="24"/>
                <w:szCs w:val="24"/>
                <w:lang w:val="en-US"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inline distT="0" distB="0" distL="114300" distR="114300">
                  <wp:extent cx="2194560" cy="308610"/>
                  <wp:effectExtent l="0" t="0" r="15240" b="15240"/>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20"/>
                          <a:stretch>
                            <a:fillRect/>
                          </a:stretch>
                        </pic:blipFill>
                        <pic:spPr>
                          <a:xfrm>
                            <a:off x="0" y="0"/>
                            <a:ext cx="2194560" cy="308610"/>
                          </a:xfrm>
                          <a:prstGeom prst="rect">
                            <a:avLst/>
                          </a:prstGeom>
                          <a:noFill/>
                          <a:ln>
                            <a:noFill/>
                          </a:ln>
                        </pic:spPr>
                      </pic:pic>
                    </a:graphicData>
                  </a:graphic>
                </wp:inline>
              </w:drawing>
            </w:r>
          </w:p>
          <w:p w14:paraId="6EA9ABD7">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Times New Roman" w:hAnsi="Times New Roman" w:cs="Times New Roman"/>
                <w:bCs/>
                <w:color w:val="000000" w:themeColor="text1"/>
                <w:spacing w:val="-10"/>
                <w:sz w:val="24"/>
                <w:szCs w:val="24"/>
                <w:lang w:val="en-US" w:eastAsia="zh-CN"/>
                <w14:textFill>
                  <w14:solidFill>
                    <w14:schemeClr w14:val="tx1"/>
                  </w14:solidFill>
                </w14:textFill>
              </w:rPr>
            </w:pP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式中：</w:t>
            </w:r>
          </w:p>
          <w:p w14:paraId="3F14F09A">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L</w:t>
            </w:r>
            <w:r>
              <w:rPr>
                <w:rFonts w:hint="default" w:ascii="Times New Roman" w:hAnsi="Times New Roman" w:eastAsia="宋体" w:cs="Times New Roman"/>
                <w:color w:val="000000" w:themeColor="text1"/>
                <w:kern w:val="0"/>
                <w:sz w:val="15"/>
                <w:szCs w:val="15"/>
                <w:lang w:val="en-US" w:eastAsia="zh-CN" w:bidi="ar"/>
                <w14:textFill>
                  <w14:solidFill>
                    <w14:schemeClr w14:val="tx1"/>
                  </w14:solidFill>
                </w14:textFill>
              </w:rPr>
              <w:t>p0</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-为在室内测量的、距声源r</w:t>
            </w:r>
            <w:r>
              <w:rPr>
                <w:rFonts w:hint="default" w:ascii="Times New Roman" w:hAnsi="Times New Roman" w:eastAsia="宋体" w:cs="Times New Roman"/>
                <w:color w:val="000000" w:themeColor="text1"/>
                <w:kern w:val="0"/>
                <w:sz w:val="15"/>
                <w:szCs w:val="15"/>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处的声压级。如果没有实测数据，一般可选用比源强稍大的声压级来近似；</w:t>
            </w:r>
          </w:p>
          <w:p w14:paraId="3F91ED09">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color w:val="000000" w:themeColor="text1"/>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TL-</w:t>
            </w:r>
            <w:r>
              <w:rPr>
                <w:rFonts w:hint="eastAsia" w:ascii="宋体" w:hAnsi="宋体" w:eastAsia="宋体" w:cs="宋体"/>
                <w:color w:val="000000" w:themeColor="text1"/>
                <w:kern w:val="0"/>
                <w:sz w:val="24"/>
                <w:szCs w:val="24"/>
                <w:lang w:val="en-US" w:eastAsia="zh-CN" w:bidi="ar"/>
                <w14:textFill>
                  <w14:solidFill>
                    <w14:schemeClr w14:val="tx1"/>
                  </w14:solidFill>
                </w14:textFill>
              </w:rPr>
              <w:t>为整个房间的平均隔声量，一般车间墙、窗组合结构取</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TL=15dB(A)</w:t>
            </w:r>
            <w:r>
              <w:rPr>
                <w:rFonts w:hint="eastAsia" w:ascii="宋体" w:hAnsi="宋体" w:eastAsia="宋体" w:cs="宋体"/>
                <w:color w:val="000000" w:themeColor="text1"/>
                <w:kern w:val="0"/>
                <w:sz w:val="24"/>
                <w:szCs w:val="24"/>
                <w:lang w:val="en-US" w:eastAsia="zh-CN" w:bidi="ar"/>
                <w14:textFill>
                  <w14:solidFill>
                    <w14:schemeClr w14:val="tx1"/>
                  </w14:solidFill>
                </w14:textFill>
              </w:rPr>
              <w:t>；</w:t>
            </w:r>
          </w:p>
          <w:p w14:paraId="3DED6F67">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color w:val="000000" w:themeColor="text1"/>
                <w14:textFill>
                  <w14:solidFill>
                    <w14:schemeClr w14:val="tx1"/>
                  </w14:solidFill>
                </w14:textFill>
              </w:rPr>
            </w:pPr>
            <w:r>
              <w:rPr>
                <w:rFonts w:ascii="Symbol" w:hAnsi="Symbol" w:eastAsia="宋体" w:cs="Symbol"/>
                <w:i/>
                <w:iCs/>
                <w:color w:val="000000" w:themeColor="text1"/>
                <w:kern w:val="0"/>
                <w:sz w:val="24"/>
                <w:szCs w:val="24"/>
                <w:lang w:val="en-US" w:eastAsia="zh-CN" w:bidi="ar"/>
                <w14:textFill>
                  <w14:solidFill>
                    <w14:schemeClr w14:val="tx1"/>
                  </w14:solidFill>
                </w14:textFill>
              </w:rPr>
              <w:t xml:space="preserve"> </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w:t>
            </w:r>
            <w:r>
              <w:rPr>
                <w:rFonts w:hint="eastAsia" w:ascii="宋体" w:hAnsi="宋体" w:eastAsia="宋体" w:cs="宋体"/>
                <w:color w:val="000000" w:themeColor="text1"/>
                <w:kern w:val="0"/>
                <w:sz w:val="24"/>
                <w:szCs w:val="24"/>
                <w:lang w:val="en-US" w:eastAsia="zh-CN" w:bidi="ar"/>
                <w14:textFill>
                  <w14:solidFill>
                    <w14:schemeClr w14:val="tx1"/>
                  </w14:solidFill>
                </w14:textFill>
              </w:rPr>
              <w:t>房间的平均吸声系数，对于未经处理的抹灰墙，</w:t>
            </w:r>
            <w:r>
              <w:rPr>
                <w:rFonts w:hint="default" w:ascii="Symbol" w:hAnsi="Symbol" w:eastAsia="宋体" w:cs="Symbol"/>
                <w:i/>
                <w:iCs/>
                <w:color w:val="000000" w:themeColor="text1"/>
                <w:kern w:val="0"/>
                <w:sz w:val="24"/>
                <w:szCs w:val="24"/>
                <w:lang w:val="en-US" w:eastAsia="zh-CN" w:bidi="ar"/>
                <w14:textFill>
                  <w14:solidFill>
                    <w14:schemeClr w14:val="tx1"/>
                  </w14:solidFill>
                </w14:textFill>
              </w:rPr>
              <w:t xml:space="preserve"> </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=0.15</w:t>
            </w:r>
            <w:r>
              <w:rPr>
                <w:rFonts w:hint="eastAsia" w:ascii="宋体" w:hAnsi="宋体" w:eastAsia="宋体" w:cs="宋体"/>
                <w:color w:val="000000" w:themeColor="text1"/>
                <w:kern w:val="0"/>
                <w:sz w:val="24"/>
                <w:szCs w:val="24"/>
                <w:lang w:val="en-US" w:eastAsia="zh-CN" w:bidi="ar"/>
                <w14:textFill>
                  <w14:solidFill>
                    <w14:schemeClr w14:val="tx1"/>
                  </w14:solidFill>
                </w14:textFill>
              </w:rPr>
              <w:t>，对于有吸声材料处理的墙面，取</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0.3-0.5</w:t>
            </w:r>
            <w:r>
              <w:rPr>
                <w:rFonts w:hint="eastAsia" w:ascii="宋体" w:hAnsi="宋体" w:eastAsia="宋体" w:cs="宋体"/>
                <w:color w:val="000000" w:themeColor="text1"/>
                <w:kern w:val="0"/>
                <w:sz w:val="24"/>
                <w:szCs w:val="24"/>
                <w:lang w:val="en-US" w:eastAsia="zh-CN" w:bidi="ar"/>
                <w14:textFill>
                  <w14:solidFill>
                    <w14:schemeClr w14:val="tx1"/>
                  </w14:solidFill>
                </w14:textFill>
              </w:rPr>
              <w:t>；</w:t>
            </w:r>
          </w:p>
          <w:p w14:paraId="2EF815BF">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color w:val="000000" w:themeColor="text1"/>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r</w:t>
            </w:r>
            <w:r>
              <w:rPr>
                <w:rFonts w:hint="default" w:ascii="Times New Roman" w:hAnsi="Times New Roman" w:eastAsia="宋体" w:cs="Times New Roman"/>
                <w:color w:val="000000" w:themeColor="text1"/>
                <w:kern w:val="0"/>
                <w:sz w:val="15"/>
                <w:szCs w:val="15"/>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w:t>
            </w:r>
            <w:r>
              <w:rPr>
                <w:rFonts w:hint="eastAsia" w:ascii="宋体" w:hAnsi="宋体" w:eastAsia="宋体" w:cs="宋体"/>
                <w:color w:val="000000" w:themeColor="text1"/>
                <w:kern w:val="0"/>
                <w:sz w:val="24"/>
                <w:szCs w:val="24"/>
                <w:lang w:val="en-US" w:eastAsia="zh-CN" w:bidi="ar"/>
                <w14:textFill>
                  <w14:solidFill>
                    <w14:schemeClr w14:val="tx1"/>
                  </w14:solidFill>
                </w14:textFill>
              </w:rPr>
              <w:t>测量声源声压级时距声源</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w:t>
            </w:r>
            <w:r>
              <w:rPr>
                <w:rFonts w:hint="eastAsia" w:ascii="宋体" w:hAnsi="宋体" w:eastAsia="宋体" w:cs="宋体"/>
                <w:color w:val="000000" w:themeColor="text1"/>
                <w:kern w:val="0"/>
                <w:sz w:val="24"/>
                <w:szCs w:val="24"/>
                <w:lang w:val="en-US" w:eastAsia="zh-CN" w:bidi="ar"/>
                <w14:textFill>
                  <w14:solidFill>
                    <w14:schemeClr w14:val="tx1"/>
                  </w14:solidFill>
                </w14:textFill>
              </w:rPr>
              <w:t>声中心</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w:t>
            </w:r>
            <w:r>
              <w:rPr>
                <w:rFonts w:hint="eastAsia" w:ascii="宋体" w:hAnsi="宋体" w:eastAsia="宋体" w:cs="宋体"/>
                <w:color w:val="000000" w:themeColor="text1"/>
                <w:kern w:val="0"/>
                <w:sz w:val="24"/>
                <w:szCs w:val="24"/>
                <w:lang w:val="en-US" w:eastAsia="zh-CN" w:bidi="ar"/>
                <w14:textFill>
                  <w14:solidFill>
                    <w14:schemeClr w14:val="tx1"/>
                  </w14:solidFill>
                </w14:textFill>
              </w:rPr>
              <w:t>的距离，如测量时距设备表面</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1m</w:t>
            </w:r>
            <w:r>
              <w:rPr>
                <w:rFonts w:hint="eastAsia" w:ascii="宋体" w:hAnsi="宋体" w:eastAsia="宋体" w:cs="宋体"/>
                <w:color w:val="000000" w:themeColor="text1"/>
                <w:kern w:val="0"/>
                <w:sz w:val="24"/>
                <w:szCs w:val="24"/>
                <w:lang w:val="en-US" w:eastAsia="zh-CN" w:bidi="ar"/>
                <w14:textFill>
                  <w14:solidFill>
                    <w14:schemeClr w14:val="tx1"/>
                  </w14:solidFill>
                </w14:textFill>
              </w:rPr>
              <w:t>处测量，那么</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r</w:t>
            </w:r>
            <w:r>
              <w:rPr>
                <w:rFonts w:hint="default" w:ascii="Times New Roman" w:hAnsi="Times New Roman" w:eastAsia="宋体" w:cs="Times New Roman"/>
                <w:color w:val="000000" w:themeColor="text1"/>
                <w:kern w:val="0"/>
                <w:sz w:val="15"/>
                <w:szCs w:val="15"/>
                <w:lang w:val="en-US" w:eastAsia="zh-CN" w:bidi="ar"/>
                <w14:textFill>
                  <w14:solidFill>
                    <w14:schemeClr w14:val="tx1"/>
                  </w14:solidFill>
                </w14:textFill>
              </w:rPr>
              <w:t>0</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w:t>
            </w:r>
            <w:r>
              <w:rPr>
                <w:rFonts w:hint="default" w:ascii="Symbol" w:hAnsi="Symbol" w:eastAsia="宋体" w:cs="Symbol"/>
                <w:i/>
                <w:iCs/>
                <w:color w:val="000000" w:themeColor="text1"/>
                <w:kern w:val="0"/>
                <w:sz w:val="24"/>
                <w:szCs w:val="24"/>
                <w:lang w:val="en-US" w:eastAsia="zh-CN" w:bidi="ar"/>
                <w14:textFill>
                  <w14:solidFill>
                    <w14:schemeClr w14:val="tx1"/>
                  </w14:solidFill>
                </w14:textFill>
              </w:rPr>
              <w:t xml:space="preserve"> </w:t>
            </w:r>
            <w:r>
              <w:rPr>
                <w:rFonts w:hint="default" w:ascii="Times New Roman" w:hAnsi="Times New Roman" w:eastAsia="宋体" w:cs="Times New Roman"/>
                <w:color w:val="000000" w:themeColor="text1"/>
                <w:kern w:val="0"/>
                <w:sz w:val="23"/>
                <w:szCs w:val="23"/>
                <w:lang w:val="en-US" w:eastAsia="zh-CN" w:bidi="ar"/>
                <w14:textFill>
                  <w14:solidFill>
                    <w14:schemeClr w14:val="tx1"/>
                  </w14:solidFill>
                </w14:textFill>
              </w:rPr>
              <w:t>d</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w:t>
            </w:r>
            <w:r>
              <w:rPr>
                <w:rFonts w:hint="eastAsia" w:ascii="宋体" w:hAnsi="宋体" w:eastAsia="宋体" w:cs="宋体"/>
                <w:color w:val="000000" w:themeColor="text1"/>
                <w:kern w:val="0"/>
                <w:sz w:val="24"/>
                <w:szCs w:val="24"/>
                <w:lang w:val="en-US" w:eastAsia="zh-CN" w:bidi="ar"/>
                <w14:textFill>
                  <w14:solidFill>
                    <w14:schemeClr w14:val="tx1"/>
                  </w14:solidFill>
                </w14:textFill>
              </w:rPr>
              <w:t>，其中</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d</w:t>
            </w:r>
            <w:r>
              <w:rPr>
                <w:rFonts w:hint="eastAsia" w:ascii="宋体" w:hAnsi="宋体" w:eastAsia="宋体" w:cs="宋体"/>
                <w:color w:val="000000" w:themeColor="text1"/>
                <w:kern w:val="0"/>
                <w:sz w:val="24"/>
                <w:szCs w:val="24"/>
                <w:lang w:val="en-US" w:eastAsia="zh-CN" w:bidi="ar"/>
                <w14:textFill>
                  <w14:solidFill>
                    <w14:schemeClr w14:val="tx1"/>
                  </w14:solidFill>
                </w14:textFill>
              </w:rPr>
              <w:t>为设备的最大尺寸。</w:t>
            </w:r>
          </w:p>
          <w:p w14:paraId="15697603">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2）总等效声级</w:t>
            </w:r>
          </w:p>
          <w:p w14:paraId="4CF2CD01">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由上述计算模式计算结果再叠加本底值进行计算，叠加模式为：</w:t>
            </w:r>
          </w:p>
          <w:p w14:paraId="2F33CFA8">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ascii="宋体" w:hAnsi="宋体" w:cs="宋体"/>
                <w:bCs/>
                <w:color w:val="000000" w:themeColor="text1"/>
                <w:spacing w:val="-10"/>
                <w:sz w:val="24"/>
                <w:szCs w:val="24"/>
                <w:lang w:val="en-US" w:eastAsia="zh-CN"/>
                <w14:textFill>
                  <w14:solidFill>
                    <w14:schemeClr w14:val="tx1"/>
                  </w14:solidFill>
                </w14:textFill>
              </w:rPr>
            </w:pPr>
            <w:r>
              <w:rPr>
                <w:color w:val="000000" w:themeColor="text1"/>
                <w14:textFill>
                  <w14:solidFill>
                    <w14:schemeClr w14:val="tx1"/>
                  </w14:solidFill>
                </w14:textFill>
              </w:rPr>
              <w:drawing>
                <wp:inline distT="0" distB="0" distL="114300" distR="114300">
                  <wp:extent cx="1327785" cy="474980"/>
                  <wp:effectExtent l="0" t="0" r="5715" b="1270"/>
                  <wp:docPr id="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pic:cNvPicPr>
                            <a:picLocks noChangeAspect="1"/>
                          </pic:cNvPicPr>
                        </pic:nvPicPr>
                        <pic:blipFill>
                          <a:blip r:embed="rId21"/>
                          <a:stretch>
                            <a:fillRect/>
                          </a:stretch>
                        </pic:blipFill>
                        <pic:spPr>
                          <a:xfrm>
                            <a:off x="0" y="0"/>
                            <a:ext cx="1327785" cy="474980"/>
                          </a:xfrm>
                          <a:prstGeom prst="rect">
                            <a:avLst/>
                          </a:prstGeom>
                          <a:noFill/>
                          <a:ln>
                            <a:noFill/>
                          </a:ln>
                        </pic:spPr>
                      </pic:pic>
                    </a:graphicData>
                  </a:graphic>
                </wp:inline>
              </w:drawing>
            </w:r>
          </w:p>
          <w:p w14:paraId="2C62B5CA">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式中：</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L—</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总声压级，</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dB</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w:t>
            </w:r>
          </w:p>
          <w:p w14:paraId="442C2439">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Li—</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各声源在此点的声压级，</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dB</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w:t>
            </w:r>
          </w:p>
          <w:p w14:paraId="666822FC">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n—</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点声源数。</w:t>
            </w:r>
          </w:p>
          <w:p w14:paraId="12A028E9">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（4）预测输入清单</w:t>
            </w:r>
          </w:p>
          <w:p w14:paraId="1892BF77">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噪声源位置及与厂界、敏感点距离见下表。</w:t>
            </w:r>
          </w:p>
          <w:p w14:paraId="68B0365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cs="宋体"/>
                <w:b/>
                <w:bCs w:val="0"/>
                <w:color w:val="000000" w:themeColor="text1"/>
                <w:spacing w:val="-10"/>
                <w:sz w:val="21"/>
                <w:szCs w:val="21"/>
                <w:highlight w:val="none"/>
                <w:lang w:val="en-US" w:eastAsia="zh-CN"/>
                <w14:textFill>
                  <w14:solidFill>
                    <w14:schemeClr w14:val="tx1"/>
                  </w14:solidFill>
                </w14:textFill>
              </w:rPr>
            </w:pPr>
            <w:r>
              <w:rPr>
                <w:rFonts w:hint="eastAsia" w:ascii="宋体" w:hAnsi="宋体" w:cs="宋体"/>
                <w:b/>
                <w:bCs w:val="0"/>
                <w:color w:val="000000" w:themeColor="text1"/>
                <w:spacing w:val="-10"/>
                <w:sz w:val="21"/>
                <w:szCs w:val="21"/>
                <w:highlight w:val="none"/>
                <w:lang w:val="en-US" w:eastAsia="zh-CN"/>
                <w14:textFill>
                  <w14:solidFill>
                    <w14:schemeClr w14:val="tx1"/>
                  </w14:solidFill>
                </w14:textFill>
              </w:rPr>
              <w:t>表4-4  噪声源位置及与厂界距离</w:t>
            </w:r>
          </w:p>
          <w:tbl>
            <w:tblPr>
              <w:tblStyle w:val="15"/>
              <w:tblW w:w="83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25"/>
              <w:gridCol w:w="1296"/>
              <w:gridCol w:w="1158"/>
              <w:gridCol w:w="932"/>
              <w:gridCol w:w="1285"/>
              <w:gridCol w:w="792"/>
            </w:tblGrid>
            <w:tr w14:paraId="3C8DBB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25" w:type="dxa"/>
                  <w:vMerge w:val="restart"/>
                  <w:vAlign w:val="center"/>
                </w:tcPr>
                <w:p w14:paraId="708D348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highlight w:val="none"/>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highlight w:val="none"/>
                      <w:vertAlign w:val="baseline"/>
                      <w:lang w:val="en-US" w:eastAsia="zh-CN"/>
                      <w14:textFill>
                        <w14:solidFill>
                          <w14:schemeClr w14:val="tx1"/>
                        </w14:solidFill>
                      </w14:textFill>
                    </w:rPr>
                    <w:t>设备</w:t>
                  </w:r>
                </w:p>
              </w:tc>
              <w:tc>
                <w:tcPr>
                  <w:tcW w:w="1296" w:type="dxa"/>
                  <w:vMerge w:val="restart"/>
                  <w:vAlign w:val="center"/>
                </w:tcPr>
                <w:p w14:paraId="48CB5A3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highlight w:val="none"/>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highlight w:val="none"/>
                      <w:vertAlign w:val="baseline"/>
                      <w:lang w:val="en-US" w:eastAsia="zh-CN"/>
                      <w14:textFill>
                        <w14:solidFill>
                          <w14:schemeClr w14:val="tx1"/>
                        </w14:solidFill>
                      </w14:textFill>
                    </w:rPr>
                    <w:t>声压级</w:t>
                  </w:r>
                  <w:r>
                    <w:rPr>
                      <w:rFonts w:hint="default" w:ascii="Times New Roman" w:hAnsi="Times New Roman" w:cs="Times New Roman"/>
                      <w:bCs/>
                      <w:color w:val="000000" w:themeColor="text1"/>
                      <w:spacing w:val="-10"/>
                      <w:sz w:val="21"/>
                      <w:szCs w:val="21"/>
                      <w:highlight w:val="none"/>
                      <w:vertAlign w:val="baseline"/>
                      <w:lang w:val="en-US" w:eastAsia="zh-CN"/>
                      <w14:textFill>
                        <w14:solidFill>
                          <w14:schemeClr w14:val="tx1"/>
                        </w14:solidFill>
                      </w14:textFill>
                    </w:rPr>
                    <w:t>（dB）</w:t>
                  </w:r>
                </w:p>
              </w:tc>
              <w:tc>
                <w:tcPr>
                  <w:tcW w:w="4167" w:type="dxa"/>
                  <w:gridSpan w:val="4"/>
                  <w:vAlign w:val="center"/>
                </w:tcPr>
                <w:p w14:paraId="624F712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highlight w:val="none"/>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highlight w:val="none"/>
                      <w:vertAlign w:val="baseline"/>
                      <w:lang w:val="en-US" w:eastAsia="zh-CN"/>
                      <w14:textFill>
                        <w14:solidFill>
                          <w14:schemeClr w14:val="tx1"/>
                        </w14:solidFill>
                      </w14:textFill>
                    </w:rPr>
                    <w:t>噪声源距厂界距离（m）</w:t>
                  </w:r>
                </w:p>
              </w:tc>
            </w:tr>
            <w:tr w14:paraId="63115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25" w:type="dxa"/>
                  <w:vMerge w:val="continue"/>
                  <w:vAlign w:val="center"/>
                </w:tcPr>
                <w:p w14:paraId="19D892A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highlight w:val="none"/>
                      <w:vertAlign w:val="baseline"/>
                      <w:lang w:val="en-US" w:eastAsia="zh-CN"/>
                      <w14:textFill>
                        <w14:solidFill>
                          <w14:schemeClr w14:val="tx1"/>
                        </w14:solidFill>
                      </w14:textFill>
                    </w:rPr>
                  </w:pPr>
                </w:p>
              </w:tc>
              <w:tc>
                <w:tcPr>
                  <w:tcW w:w="1296" w:type="dxa"/>
                  <w:vMerge w:val="continue"/>
                  <w:vAlign w:val="center"/>
                </w:tcPr>
                <w:p w14:paraId="64722E9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highlight w:val="none"/>
                      <w:vertAlign w:val="baseline"/>
                      <w:lang w:val="en-US" w:eastAsia="zh-CN"/>
                      <w14:textFill>
                        <w14:solidFill>
                          <w14:schemeClr w14:val="tx1"/>
                        </w14:solidFill>
                      </w14:textFill>
                    </w:rPr>
                  </w:pPr>
                </w:p>
              </w:tc>
              <w:tc>
                <w:tcPr>
                  <w:tcW w:w="1158" w:type="dxa"/>
                  <w:vAlign w:val="center"/>
                </w:tcPr>
                <w:p w14:paraId="3FAFFF8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highlight w:val="none"/>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highlight w:val="none"/>
                      <w:vertAlign w:val="baseline"/>
                      <w:lang w:val="en-US" w:eastAsia="zh-CN"/>
                      <w14:textFill>
                        <w14:solidFill>
                          <w14:schemeClr w14:val="tx1"/>
                        </w14:solidFill>
                      </w14:textFill>
                    </w:rPr>
                    <w:t>东</w:t>
                  </w:r>
                </w:p>
              </w:tc>
              <w:tc>
                <w:tcPr>
                  <w:tcW w:w="932" w:type="dxa"/>
                  <w:vAlign w:val="center"/>
                </w:tcPr>
                <w:p w14:paraId="0735033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highlight w:val="none"/>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highlight w:val="none"/>
                      <w:vertAlign w:val="baseline"/>
                      <w:lang w:val="en-US" w:eastAsia="zh-CN"/>
                      <w14:textFill>
                        <w14:solidFill>
                          <w14:schemeClr w14:val="tx1"/>
                        </w14:solidFill>
                      </w14:textFill>
                    </w:rPr>
                    <w:t>南</w:t>
                  </w:r>
                </w:p>
              </w:tc>
              <w:tc>
                <w:tcPr>
                  <w:tcW w:w="1285" w:type="dxa"/>
                  <w:vAlign w:val="center"/>
                </w:tcPr>
                <w:p w14:paraId="602BDD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highlight w:val="none"/>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highlight w:val="none"/>
                      <w:vertAlign w:val="baseline"/>
                      <w:lang w:val="en-US" w:eastAsia="zh-CN"/>
                      <w14:textFill>
                        <w14:solidFill>
                          <w14:schemeClr w14:val="tx1"/>
                        </w14:solidFill>
                      </w14:textFill>
                    </w:rPr>
                    <w:t>西</w:t>
                  </w:r>
                </w:p>
              </w:tc>
              <w:tc>
                <w:tcPr>
                  <w:tcW w:w="792" w:type="dxa"/>
                  <w:vAlign w:val="center"/>
                </w:tcPr>
                <w:p w14:paraId="028C7E7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highlight w:val="none"/>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highlight w:val="none"/>
                      <w:vertAlign w:val="baseline"/>
                      <w:lang w:val="en-US" w:eastAsia="zh-CN"/>
                      <w14:textFill>
                        <w14:solidFill>
                          <w14:schemeClr w14:val="tx1"/>
                        </w14:solidFill>
                      </w14:textFill>
                    </w:rPr>
                    <w:t>北</w:t>
                  </w:r>
                </w:p>
              </w:tc>
            </w:tr>
            <w:tr w14:paraId="0A4CD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25" w:type="dxa"/>
                  <w:vAlign w:val="center"/>
                </w:tcPr>
                <w:p w14:paraId="15BA577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highlight w:val="none"/>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highlight w:val="none"/>
                      <w:vertAlign w:val="baseline"/>
                      <w:lang w:val="en-US" w:eastAsia="zh-CN"/>
                      <w14:textFill>
                        <w14:solidFill>
                          <w14:schemeClr w14:val="tx1"/>
                        </w14:solidFill>
                      </w14:textFill>
                    </w:rPr>
                    <w:t>试车台</w:t>
                  </w:r>
                </w:p>
              </w:tc>
              <w:tc>
                <w:tcPr>
                  <w:tcW w:w="1296" w:type="dxa"/>
                  <w:vAlign w:val="center"/>
                </w:tcPr>
                <w:p w14:paraId="1972F12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120</w:t>
                  </w:r>
                </w:p>
              </w:tc>
              <w:tc>
                <w:tcPr>
                  <w:tcW w:w="1158" w:type="dxa"/>
                  <w:vAlign w:val="center"/>
                </w:tcPr>
                <w:p w14:paraId="2F753F59">
                  <w:pPr>
                    <w:pStyle w:val="23"/>
                    <w:ind w:left="8" w:leftChars="0" w:right="-15" w:rightChars="0"/>
                    <w:jc w:val="center"/>
                    <w:rPr>
                      <w:rFonts w:hint="default" w:ascii="Times New Roman" w:hAnsi="Times New Roman" w:eastAsia="宋体" w:cs="Times New Roman"/>
                      <w:bCs/>
                      <w:color w:val="000000" w:themeColor="text1"/>
                      <w:spacing w:val="-10"/>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pacing w:val="-4"/>
                      <w:sz w:val="20"/>
                      <w:highlight w:val="none"/>
                      <w:lang w:val="en-US" w:eastAsia="zh-CN"/>
                      <w14:textFill>
                        <w14:solidFill>
                          <w14:schemeClr w14:val="tx1"/>
                        </w14:solidFill>
                      </w14:textFill>
                    </w:rPr>
                    <w:t>50</w:t>
                  </w:r>
                </w:p>
              </w:tc>
              <w:tc>
                <w:tcPr>
                  <w:tcW w:w="932" w:type="dxa"/>
                  <w:vAlign w:val="center"/>
                </w:tcPr>
                <w:p w14:paraId="4A9B2DE9">
                  <w:pPr>
                    <w:pStyle w:val="23"/>
                    <w:ind w:left="9" w:leftChars="0" w:right="-15" w:rightChars="0"/>
                    <w:jc w:val="center"/>
                    <w:rPr>
                      <w:rFonts w:hint="default" w:ascii="Times New Roman" w:hAnsi="Times New Roman" w:eastAsia="宋体" w:cs="Times New Roman"/>
                      <w:bCs/>
                      <w:color w:val="000000" w:themeColor="text1"/>
                      <w:spacing w:val="-10"/>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pacing w:val="-4"/>
                      <w:sz w:val="20"/>
                      <w:highlight w:val="none"/>
                      <w:lang w:val="en-US" w:eastAsia="zh-CN"/>
                      <w14:textFill>
                        <w14:solidFill>
                          <w14:schemeClr w14:val="tx1"/>
                        </w14:solidFill>
                      </w14:textFill>
                    </w:rPr>
                    <w:t>185</w:t>
                  </w:r>
                </w:p>
              </w:tc>
              <w:tc>
                <w:tcPr>
                  <w:tcW w:w="1285" w:type="dxa"/>
                  <w:vAlign w:val="center"/>
                </w:tcPr>
                <w:p w14:paraId="3FE5112A">
                  <w:pPr>
                    <w:pStyle w:val="23"/>
                    <w:ind w:right="91" w:rightChars="0"/>
                    <w:jc w:val="center"/>
                    <w:rPr>
                      <w:rFonts w:hint="default" w:ascii="Times New Roman" w:hAnsi="Times New Roman" w:eastAsia="宋体" w:cs="Times New Roman"/>
                      <w:bCs/>
                      <w:color w:val="000000" w:themeColor="text1"/>
                      <w:spacing w:val="-10"/>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pacing w:val="-5"/>
                      <w:sz w:val="20"/>
                      <w:highlight w:val="none"/>
                      <w:lang w:val="en-US" w:eastAsia="zh-CN"/>
                      <w14:textFill>
                        <w14:solidFill>
                          <w14:schemeClr w14:val="tx1"/>
                        </w14:solidFill>
                      </w14:textFill>
                    </w:rPr>
                    <w:t>66</w:t>
                  </w:r>
                </w:p>
              </w:tc>
              <w:tc>
                <w:tcPr>
                  <w:tcW w:w="792" w:type="dxa"/>
                  <w:vAlign w:val="center"/>
                </w:tcPr>
                <w:p w14:paraId="39C0A73A">
                  <w:pPr>
                    <w:pStyle w:val="23"/>
                    <w:ind w:left="8" w:leftChars="0" w:right="-15" w:rightChars="0"/>
                    <w:jc w:val="center"/>
                    <w:rPr>
                      <w:rFonts w:hint="default" w:ascii="Times New Roman" w:hAnsi="Times New Roman" w:eastAsia="宋体" w:cs="Times New Roman"/>
                      <w:bCs/>
                      <w:color w:val="000000" w:themeColor="text1"/>
                      <w:spacing w:val="-10"/>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pacing w:val="-4"/>
                      <w:sz w:val="20"/>
                      <w:highlight w:val="none"/>
                      <w:lang w:val="en-US" w:eastAsia="zh-CN"/>
                      <w14:textFill>
                        <w14:solidFill>
                          <w14:schemeClr w14:val="tx1"/>
                        </w14:solidFill>
                      </w14:textFill>
                    </w:rPr>
                    <w:t>107</w:t>
                  </w:r>
                </w:p>
              </w:tc>
            </w:tr>
            <w:tr w14:paraId="1B0655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25" w:type="dxa"/>
                  <w:vAlign w:val="center"/>
                </w:tcPr>
                <w:p w14:paraId="6F4DB8C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highlight w:val="none"/>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highlight w:val="none"/>
                      <w:vertAlign w:val="baseline"/>
                      <w:lang w:val="en-US" w:eastAsia="zh-CN"/>
                      <w14:textFill>
                        <w14:solidFill>
                          <w14:schemeClr w14:val="tx1"/>
                        </w14:solidFill>
                      </w14:textFill>
                    </w:rPr>
                    <w:t>安装及拆除连接件</w:t>
                  </w:r>
                </w:p>
              </w:tc>
              <w:tc>
                <w:tcPr>
                  <w:tcW w:w="1296" w:type="dxa"/>
                  <w:vAlign w:val="center"/>
                </w:tcPr>
                <w:p w14:paraId="180824F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Cs w:val="21"/>
                      <w:highlight w:val="none"/>
                      <w:lang w:val="en-US" w:eastAsia="zh-CN"/>
                      <w14:textFill>
                        <w14:solidFill>
                          <w14:schemeClr w14:val="tx1"/>
                        </w14:solidFill>
                      </w14:textFill>
                    </w:rPr>
                    <w:t>75</w:t>
                  </w:r>
                </w:p>
              </w:tc>
              <w:tc>
                <w:tcPr>
                  <w:tcW w:w="1158" w:type="dxa"/>
                  <w:shd w:val="clear" w:color="auto" w:fill="auto"/>
                  <w:vAlign w:val="center"/>
                </w:tcPr>
                <w:p w14:paraId="6204CD1E">
                  <w:pPr>
                    <w:pStyle w:val="23"/>
                    <w:ind w:left="8" w:leftChars="0" w:right="-15" w:rightChars="0"/>
                    <w:jc w:val="center"/>
                    <w:rPr>
                      <w:rFonts w:hint="default" w:ascii="Times New Roman" w:hAnsi="Times New Roman" w:eastAsia="宋体" w:cs="Times New Roman"/>
                      <w:color w:val="000000" w:themeColor="text1"/>
                      <w:spacing w:val="-4"/>
                      <w:sz w:val="20"/>
                      <w:highlight w:val="none"/>
                      <w:lang w:val="en-US" w:eastAsia="zh-CN"/>
                      <w14:textFill>
                        <w14:solidFill>
                          <w14:schemeClr w14:val="tx1"/>
                        </w14:solidFill>
                      </w14:textFill>
                    </w:rPr>
                  </w:pPr>
                  <w:r>
                    <w:rPr>
                      <w:rFonts w:hint="eastAsia" w:ascii="Times New Roman" w:hAnsi="Times New Roman" w:cs="Times New Roman"/>
                      <w:color w:val="000000" w:themeColor="text1"/>
                      <w:spacing w:val="-4"/>
                      <w:sz w:val="20"/>
                      <w:highlight w:val="none"/>
                      <w:lang w:val="en-US" w:eastAsia="zh-CN"/>
                      <w14:textFill>
                        <w14:solidFill>
                          <w14:schemeClr w14:val="tx1"/>
                        </w14:solidFill>
                      </w14:textFill>
                    </w:rPr>
                    <w:t>50</w:t>
                  </w:r>
                </w:p>
              </w:tc>
              <w:tc>
                <w:tcPr>
                  <w:tcW w:w="932" w:type="dxa"/>
                  <w:shd w:val="clear" w:color="auto" w:fill="auto"/>
                  <w:vAlign w:val="center"/>
                </w:tcPr>
                <w:p w14:paraId="00AF11A5">
                  <w:pPr>
                    <w:pStyle w:val="23"/>
                    <w:ind w:left="9" w:leftChars="0" w:right="-15" w:rightChars="0"/>
                    <w:jc w:val="center"/>
                    <w:rPr>
                      <w:rFonts w:hint="default" w:ascii="Times New Roman" w:hAnsi="Times New Roman" w:eastAsia="宋体" w:cs="Times New Roman"/>
                      <w:color w:val="000000" w:themeColor="text1"/>
                      <w:spacing w:val="-4"/>
                      <w:sz w:val="20"/>
                      <w:highlight w:val="none"/>
                      <w:lang w:val="en-US" w:eastAsia="zh-CN"/>
                      <w14:textFill>
                        <w14:solidFill>
                          <w14:schemeClr w14:val="tx1"/>
                        </w14:solidFill>
                      </w14:textFill>
                    </w:rPr>
                  </w:pPr>
                  <w:r>
                    <w:rPr>
                      <w:rFonts w:hint="eastAsia" w:ascii="Times New Roman" w:hAnsi="Times New Roman" w:cs="Times New Roman"/>
                      <w:color w:val="000000" w:themeColor="text1"/>
                      <w:spacing w:val="-4"/>
                      <w:sz w:val="20"/>
                      <w:highlight w:val="none"/>
                      <w:lang w:val="en-US" w:eastAsia="zh-CN"/>
                      <w14:textFill>
                        <w14:solidFill>
                          <w14:schemeClr w14:val="tx1"/>
                        </w14:solidFill>
                      </w14:textFill>
                    </w:rPr>
                    <w:t>185</w:t>
                  </w:r>
                </w:p>
              </w:tc>
              <w:tc>
                <w:tcPr>
                  <w:tcW w:w="1285" w:type="dxa"/>
                  <w:shd w:val="clear" w:color="auto" w:fill="auto"/>
                  <w:vAlign w:val="center"/>
                </w:tcPr>
                <w:p w14:paraId="77722344">
                  <w:pPr>
                    <w:pStyle w:val="23"/>
                    <w:ind w:right="91" w:rightChars="0"/>
                    <w:jc w:val="center"/>
                    <w:rPr>
                      <w:rFonts w:hint="default" w:ascii="Times New Roman" w:hAnsi="Times New Roman" w:eastAsia="宋体" w:cs="Times New Roman"/>
                      <w:color w:val="000000" w:themeColor="text1"/>
                      <w:spacing w:val="-4"/>
                      <w:sz w:val="20"/>
                      <w:highlight w:val="none"/>
                      <w:lang w:val="en-US" w:eastAsia="zh-CN"/>
                      <w14:textFill>
                        <w14:solidFill>
                          <w14:schemeClr w14:val="tx1"/>
                        </w14:solidFill>
                      </w14:textFill>
                    </w:rPr>
                  </w:pPr>
                  <w:r>
                    <w:rPr>
                      <w:rFonts w:hint="eastAsia" w:ascii="Times New Roman" w:hAnsi="Times New Roman" w:cs="Times New Roman"/>
                      <w:color w:val="000000" w:themeColor="text1"/>
                      <w:spacing w:val="-5"/>
                      <w:sz w:val="20"/>
                      <w:highlight w:val="none"/>
                      <w:lang w:val="en-US" w:eastAsia="zh-CN"/>
                      <w14:textFill>
                        <w14:solidFill>
                          <w14:schemeClr w14:val="tx1"/>
                        </w14:solidFill>
                      </w14:textFill>
                    </w:rPr>
                    <w:t>66</w:t>
                  </w:r>
                </w:p>
              </w:tc>
              <w:tc>
                <w:tcPr>
                  <w:tcW w:w="792" w:type="dxa"/>
                  <w:shd w:val="clear" w:color="auto" w:fill="auto"/>
                  <w:vAlign w:val="center"/>
                </w:tcPr>
                <w:p w14:paraId="65F95DDB">
                  <w:pPr>
                    <w:pStyle w:val="23"/>
                    <w:ind w:left="8" w:leftChars="0" w:right="-15" w:rightChars="0"/>
                    <w:jc w:val="center"/>
                    <w:rPr>
                      <w:rFonts w:hint="default" w:ascii="Times New Roman" w:hAnsi="Times New Roman" w:eastAsia="宋体" w:cs="Times New Roman"/>
                      <w:color w:val="000000" w:themeColor="text1"/>
                      <w:spacing w:val="-4"/>
                      <w:sz w:val="20"/>
                      <w:highlight w:val="none"/>
                      <w:lang w:val="en-US" w:eastAsia="zh-CN"/>
                      <w14:textFill>
                        <w14:solidFill>
                          <w14:schemeClr w14:val="tx1"/>
                        </w14:solidFill>
                      </w14:textFill>
                    </w:rPr>
                  </w:pPr>
                  <w:r>
                    <w:rPr>
                      <w:rFonts w:hint="eastAsia" w:ascii="Times New Roman" w:hAnsi="Times New Roman" w:cs="Times New Roman"/>
                      <w:color w:val="000000" w:themeColor="text1"/>
                      <w:spacing w:val="-4"/>
                      <w:sz w:val="20"/>
                      <w:highlight w:val="none"/>
                      <w:lang w:val="en-US" w:eastAsia="zh-CN"/>
                      <w14:textFill>
                        <w14:solidFill>
                          <w14:schemeClr w14:val="tx1"/>
                        </w14:solidFill>
                      </w14:textFill>
                    </w:rPr>
                    <w:t>107</w:t>
                  </w:r>
                </w:p>
              </w:tc>
            </w:tr>
            <w:tr w14:paraId="430C1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25" w:type="dxa"/>
                  <w:vAlign w:val="center"/>
                </w:tcPr>
                <w:p w14:paraId="224AD33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highlight w:val="none"/>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highlight w:val="none"/>
                      <w:vertAlign w:val="baseline"/>
                      <w:lang w:val="en-US" w:eastAsia="zh-CN"/>
                      <w14:textFill>
                        <w14:solidFill>
                          <w14:schemeClr w14:val="tx1"/>
                        </w14:solidFill>
                      </w14:textFill>
                    </w:rPr>
                    <w:t>泵</w:t>
                  </w:r>
                </w:p>
              </w:tc>
              <w:tc>
                <w:tcPr>
                  <w:tcW w:w="1296" w:type="dxa"/>
                  <w:vAlign w:val="center"/>
                </w:tcPr>
                <w:p w14:paraId="22A269D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80</w:t>
                  </w:r>
                </w:p>
              </w:tc>
              <w:tc>
                <w:tcPr>
                  <w:tcW w:w="1158" w:type="dxa"/>
                  <w:shd w:val="clear" w:color="auto" w:fill="auto"/>
                  <w:vAlign w:val="center"/>
                </w:tcPr>
                <w:p w14:paraId="291D6CB5">
                  <w:pPr>
                    <w:pStyle w:val="23"/>
                    <w:ind w:left="8" w:leftChars="0" w:right="-15" w:rightChars="0"/>
                    <w:jc w:val="center"/>
                    <w:rPr>
                      <w:rFonts w:hint="default" w:ascii="Times New Roman" w:hAnsi="Times New Roman" w:eastAsia="宋体" w:cs="Times New Roman"/>
                      <w:color w:val="000000" w:themeColor="text1"/>
                      <w:spacing w:val="-4"/>
                      <w:sz w:val="20"/>
                      <w:highlight w:val="none"/>
                      <w:lang w:val="en-US" w:eastAsia="zh-CN"/>
                      <w14:textFill>
                        <w14:solidFill>
                          <w14:schemeClr w14:val="tx1"/>
                        </w14:solidFill>
                      </w14:textFill>
                    </w:rPr>
                  </w:pPr>
                  <w:r>
                    <w:rPr>
                      <w:rFonts w:hint="eastAsia" w:ascii="Times New Roman" w:hAnsi="Times New Roman" w:cs="Times New Roman"/>
                      <w:color w:val="000000" w:themeColor="text1"/>
                      <w:spacing w:val="-4"/>
                      <w:sz w:val="20"/>
                      <w:highlight w:val="none"/>
                      <w:lang w:val="en-US" w:eastAsia="zh-CN"/>
                      <w14:textFill>
                        <w14:solidFill>
                          <w14:schemeClr w14:val="tx1"/>
                        </w14:solidFill>
                      </w14:textFill>
                    </w:rPr>
                    <w:t>43</w:t>
                  </w:r>
                </w:p>
              </w:tc>
              <w:tc>
                <w:tcPr>
                  <w:tcW w:w="932" w:type="dxa"/>
                  <w:shd w:val="clear" w:color="auto" w:fill="auto"/>
                  <w:vAlign w:val="center"/>
                </w:tcPr>
                <w:p w14:paraId="397E0F52">
                  <w:pPr>
                    <w:pStyle w:val="23"/>
                    <w:ind w:left="8" w:leftChars="0" w:right="-15" w:rightChars="0"/>
                    <w:jc w:val="center"/>
                    <w:rPr>
                      <w:rFonts w:hint="default" w:ascii="Times New Roman" w:hAnsi="Times New Roman" w:eastAsia="宋体" w:cs="Times New Roman"/>
                      <w:color w:val="000000" w:themeColor="text1"/>
                      <w:spacing w:val="-4"/>
                      <w:sz w:val="20"/>
                      <w:highlight w:val="none"/>
                      <w:lang w:val="en-US" w:eastAsia="zh-CN"/>
                      <w14:textFill>
                        <w14:solidFill>
                          <w14:schemeClr w14:val="tx1"/>
                        </w14:solidFill>
                      </w14:textFill>
                    </w:rPr>
                  </w:pPr>
                  <w:r>
                    <w:rPr>
                      <w:rFonts w:hint="eastAsia" w:ascii="Times New Roman" w:hAnsi="Times New Roman" w:cs="Times New Roman"/>
                      <w:color w:val="000000" w:themeColor="text1"/>
                      <w:spacing w:val="-4"/>
                      <w:sz w:val="20"/>
                      <w:highlight w:val="none"/>
                      <w:lang w:val="en-US" w:eastAsia="zh-CN"/>
                      <w14:textFill>
                        <w14:solidFill>
                          <w14:schemeClr w14:val="tx1"/>
                        </w14:solidFill>
                      </w14:textFill>
                    </w:rPr>
                    <w:t>146</w:t>
                  </w:r>
                </w:p>
              </w:tc>
              <w:tc>
                <w:tcPr>
                  <w:tcW w:w="1285" w:type="dxa"/>
                  <w:shd w:val="clear" w:color="auto" w:fill="auto"/>
                  <w:vAlign w:val="center"/>
                </w:tcPr>
                <w:p w14:paraId="45BF102E">
                  <w:pPr>
                    <w:pStyle w:val="23"/>
                    <w:ind w:left="8" w:leftChars="0" w:right="-15" w:rightChars="0"/>
                    <w:jc w:val="center"/>
                    <w:rPr>
                      <w:rFonts w:hint="default" w:ascii="Times New Roman" w:hAnsi="Times New Roman" w:eastAsia="宋体" w:cs="Times New Roman"/>
                      <w:color w:val="000000" w:themeColor="text1"/>
                      <w:spacing w:val="-4"/>
                      <w:sz w:val="20"/>
                      <w:highlight w:val="none"/>
                      <w:lang w:val="en-US" w:eastAsia="zh-CN"/>
                      <w14:textFill>
                        <w14:solidFill>
                          <w14:schemeClr w14:val="tx1"/>
                        </w14:solidFill>
                      </w14:textFill>
                    </w:rPr>
                  </w:pPr>
                  <w:r>
                    <w:rPr>
                      <w:rFonts w:hint="eastAsia" w:ascii="Times New Roman" w:hAnsi="Times New Roman" w:cs="Times New Roman"/>
                      <w:color w:val="000000" w:themeColor="text1"/>
                      <w:spacing w:val="-4"/>
                      <w:sz w:val="20"/>
                      <w:highlight w:val="none"/>
                      <w:lang w:val="en-US" w:eastAsia="zh-CN"/>
                      <w14:textFill>
                        <w14:solidFill>
                          <w14:schemeClr w14:val="tx1"/>
                        </w14:solidFill>
                      </w14:textFill>
                    </w:rPr>
                    <w:t>35</w:t>
                  </w:r>
                </w:p>
              </w:tc>
              <w:tc>
                <w:tcPr>
                  <w:tcW w:w="792" w:type="dxa"/>
                  <w:shd w:val="clear" w:color="auto" w:fill="auto"/>
                  <w:vAlign w:val="center"/>
                </w:tcPr>
                <w:p w14:paraId="13A72C47">
                  <w:pPr>
                    <w:pStyle w:val="23"/>
                    <w:ind w:left="8" w:leftChars="0" w:right="-15" w:rightChars="0"/>
                    <w:jc w:val="center"/>
                    <w:rPr>
                      <w:rFonts w:hint="default" w:ascii="Times New Roman" w:hAnsi="Times New Roman" w:eastAsia="宋体" w:cs="Times New Roman"/>
                      <w:color w:val="000000" w:themeColor="text1"/>
                      <w:spacing w:val="-4"/>
                      <w:sz w:val="20"/>
                      <w:highlight w:val="none"/>
                      <w:lang w:val="en-US" w:eastAsia="zh-CN"/>
                      <w14:textFill>
                        <w14:solidFill>
                          <w14:schemeClr w14:val="tx1"/>
                        </w14:solidFill>
                      </w14:textFill>
                    </w:rPr>
                  </w:pPr>
                  <w:r>
                    <w:rPr>
                      <w:rFonts w:hint="eastAsia" w:ascii="Times New Roman" w:hAnsi="Times New Roman" w:cs="Times New Roman"/>
                      <w:color w:val="000000" w:themeColor="text1"/>
                      <w:spacing w:val="-4"/>
                      <w:sz w:val="20"/>
                      <w:highlight w:val="none"/>
                      <w:lang w:val="en-US" w:eastAsia="zh-CN"/>
                      <w14:textFill>
                        <w14:solidFill>
                          <w14:schemeClr w14:val="tx1"/>
                        </w14:solidFill>
                      </w14:textFill>
                    </w:rPr>
                    <w:t>147</w:t>
                  </w:r>
                </w:p>
              </w:tc>
            </w:tr>
          </w:tbl>
          <w:p w14:paraId="4F107A7E">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（5）预测结果</w:t>
            </w:r>
          </w:p>
          <w:p w14:paraId="64F45362">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利</w:t>
            </w: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用EIAProN软</w:t>
            </w:r>
            <w:r>
              <w:rPr>
                <w:rFonts w:hint="eastAsia" w:ascii="宋体" w:hAnsi="宋体" w:cs="宋体"/>
                <w:bCs/>
                <w:color w:val="000000" w:themeColor="text1"/>
                <w:spacing w:val="-10"/>
                <w:sz w:val="24"/>
                <w:szCs w:val="24"/>
                <w:lang w:val="en-US" w:eastAsia="zh-CN"/>
                <w14:textFill>
                  <w14:solidFill>
                    <w14:schemeClr w14:val="tx1"/>
                  </w14:solidFill>
                </w14:textFill>
              </w:rPr>
              <w:t>件预测结果见下表。</w:t>
            </w:r>
          </w:p>
          <w:p w14:paraId="5BB059C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cs="宋体"/>
                <w:b/>
                <w:bCs w:val="0"/>
                <w:color w:val="000000" w:themeColor="text1"/>
                <w:spacing w:val="-10"/>
                <w:sz w:val="21"/>
                <w:szCs w:val="21"/>
                <w:lang w:val="en-US" w:eastAsia="zh-CN"/>
                <w14:textFill>
                  <w14:solidFill>
                    <w14:schemeClr w14:val="tx1"/>
                  </w14:solidFill>
                </w14:textFill>
              </w:rPr>
            </w:pPr>
            <w:r>
              <w:rPr>
                <w:rFonts w:hint="eastAsia" w:ascii="宋体" w:hAnsi="宋体" w:cs="宋体"/>
                <w:b/>
                <w:bCs w:val="0"/>
                <w:color w:val="000000" w:themeColor="text1"/>
                <w:spacing w:val="-10"/>
                <w:sz w:val="21"/>
                <w:szCs w:val="21"/>
                <w:lang w:val="en-US" w:eastAsia="zh-CN"/>
                <w14:textFill>
                  <w14:solidFill>
                    <w14:schemeClr w14:val="tx1"/>
                  </w14:solidFill>
                </w14:textFill>
              </w:rPr>
              <w:t>表4-5  厂界噪声预测结果</w:t>
            </w:r>
          </w:p>
          <w:tbl>
            <w:tblPr>
              <w:tblStyle w:val="15"/>
              <w:tblW w:w="83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8"/>
              <w:gridCol w:w="839"/>
              <w:gridCol w:w="1677"/>
              <w:gridCol w:w="1678"/>
              <w:gridCol w:w="1678"/>
              <w:gridCol w:w="1678"/>
            </w:tblGrid>
            <w:tr w14:paraId="7E5BF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7" w:type="dxa"/>
                  <w:gridSpan w:val="2"/>
                  <w:vMerge w:val="restart"/>
                  <w:vAlign w:val="center"/>
                </w:tcPr>
                <w:p w14:paraId="1774CF5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
                      <w:bCs w:val="0"/>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
                      <w:bCs w:val="0"/>
                      <w:color w:val="000000" w:themeColor="text1"/>
                      <w:spacing w:val="-10"/>
                      <w:sz w:val="21"/>
                      <w:szCs w:val="21"/>
                      <w:vertAlign w:val="baseline"/>
                      <w:lang w:val="en-US" w:eastAsia="zh-CN"/>
                      <w14:textFill>
                        <w14:solidFill>
                          <w14:schemeClr w14:val="tx1"/>
                        </w14:solidFill>
                      </w14:textFill>
                    </w:rPr>
                    <w:t>项目</w:t>
                  </w:r>
                </w:p>
              </w:tc>
              <w:tc>
                <w:tcPr>
                  <w:tcW w:w="6711" w:type="dxa"/>
                  <w:gridSpan w:val="4"/>
                  <w:vAlign w:val="center"/>
                </w:tcPr>
                <w:p w14:paraId="7E3B284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
                      <w:bCs w:val="0"/>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
                      <w:bCs w:val="0"/>
                      <w:color w:val="000000" w:themeColor="text1"/>
                      <w:spacing w:val="-10"/>
                      <w:sz w:val="21"/>
                      <w:szCs w:val="21"/>
                      <w:vertAlign w:val="baseline"/>
                      <w:lang w:val="en-US" w:eastAsia="zh-CN"/>
                      <w14:textFill>
                        <w14:solidFill>
                          <w14:schemeClr w14:val="tx1"/>
                        </w14:solidFill>
                      </w14:textFill>
                    </w:rPr>
                    <w:t>预测结果dB（A）</w:t>
                  </w:r>
                </w:p>
              </w:tc>
            </w:tr>
            <w:tr w14:paraId="3EF19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7" w:type="dxa"/>
                  <w:gridSpan w:val="2"/>
                  <w:vMerge w:val="continue"/>
                  <w:vAlign w:val="center"/>
                </w:tcPr>
                <w:p w14:paraId="395C3D1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
                      <w:bCs w:val="0"/>
                      <w:color w:val="000000" w:themeColor="text1"/>
                      <w:spacing w:val="-10"/>
                      <w:sz w:val="21"/>
                      <w:szCs w:val="21"/>
                      <w:vertAlign w:val="baseline"/>
                      <w:lang w:val="en-US" w:eastAsia="zh-CN"/>
                      <w14:textFill>
                        <w14:solidFill>
                          <w14:schemeClr w14:val="tx1"/>
                        </w14:solidFill>
                      </w14:textFill>
                    </w:rPr>
                  </w:pPr>
                </w:p>
              </w:tc>
              <w:tc>
                <w:tcPr>
                  <w:tcW w:w="1677" w:type="dxa"/>
                  <w:vAlign w:val="center"/>
                </w:tcPr>
                <w:p w14:paraId="6EEBC5B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
                      <w:bCs w:val="0"/>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
                      <w:bCs w:val="0"/>
                      <w:color w:val="000000" w:themeColor="text1"/>
                      <w:spacing w:val="-10"/>
                      <w:sz w:val="21"/>
                      <w:szCs w:val="21"/>
                      <w:vertAlign w:val="baseline"/>
                      <w:lang w:val="en-US" w:eastAsia="zh-CN"/>
                      <w14:textFill>
                        <w14:solidFill>
                          <w14:schemeClr w14:val="tx1"/>
                        </w14:solidFill>
                      </w14:textFill>
                    </w:rPr>
                    <w:t>东厂界</w:t>
                  </w:r>
                </w:p>
              </w:tc>
              <w:tc>
                <w:tcPr>
                  <w:tcW w:w="1678" w:type="dxa"/>
                  <w:vAlign w:val="center"/>
                </w:tcPr>
                <w:p w14:paraId="44133BF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
                      <w:bCs w:val="0"/>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
                      <w:bCs w:val="0"/>
                      <w:color w:val="000000" w:themeColor="text1"/>
                      <w:spacing w:val="-10"/>
                      <w:sz w:val="21"/>
                      <w:szCs w:val="21"/>
                      <w:vertAlign w:val="baseline"/>
                      <w:lang w:val="en-US" w:eastAsia="zh-CN"/>
                      <w14:textFill>
                        <w14:solidFill>
                          <w14:schemeClr w14:val="tx1"/>
                        </w14:solidFill>
                      </w14:textFill>
                    </w:rPr>
                    <w:t>南厂界</w:t>
                  </w:r>
                </w:p>
              </w:tc>
              <w:tc>
                <w:tcPr>
                  <w:tcW w:w="1678" w:type="dxa"/>
                  <w:vAlign w:val="center"/>
                </w:tcPr>
                <w:p w14:paraId="64C751E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
                      <w:bCs w:val="0"/>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
                      <w:bCs w:val="0"/>
                      <w:color w:val="000000" w:themeColor="text1"/>
                      <w:spacing w:val="-10"/>
                      <w:sz w:val="21"/>
                      <w:szCs w:val="21"/>
                      <w:vertAlign w:val="baseline"/>
                      <w:lang w:val="en-US" w:eastAsia="zh-CN"/>
                      <w14:textFill>
                        <w14:solidFill>
                          <w14:schemeClr w14:val="tx1"/>
                        </w14:solidFill>
                      </w14:textFill>
                    </w:rPr>
                    <w:t>西厂界</w:t>
                  </w:r>
                </w:p>
              </w:tc>
              <w:tc>
                <w:tcPr>
                  <w:tcW w:w="1678" w:type="dxa"/>
                  <w:vAlign w:val="center"/>
                </w:tcPr>
                <w:p w14:paraId="202059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
                      <w:bCs w:val="0"/>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
                      <w:bCs w:val="0"/>
                      <w:color w:val="000000" w:themeColor="text1"/>
                      <w:spacing w:val="-10"/>
                      <w:sz w:val="21"/>
                      <w:szCs w:val="21"/>
                      <w:vertAlign w:val="baseline"/>
                      <w:lang w:val="en-US" w:eastAsia="zh-CN"/>
                      <w14:textFill>
                        <w14:solidFill>
                          <w14:schemeClr w14:val="tx1"/>
                        </w14:solidFill>
                      </w14:textFill>
                    </w:rPr>
                    <w:t>北厂界</w:t>
                  </w:r>
                </w:p>
              </w:tc>
            </w:tr>
            <w:tr w14:paraId="3E20D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838" w:type="dxa"/>
                  <w:vAlign w:val="center"/>
                </w:tcPr>
                <w:p w14:paraId="3C4392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贡献值</w:t>
                  </w:r>
                </w:p>
              </w:tc>
              <w:tc>
                <w:tcPr>
                  <w:tcW w:w="839" w:type="dxa"/>
                  <w:vAlign w:val="center"/>
                </w:tcPr>
                <w:p w14:paraId="012769B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昼间</w:t>
                  </w:r>
                </w:p>
              </w:tc>
              <w:tc>
                <w:tcPr>
                  <w:tcW w:w="1677" w:type="dxa"/>
                  <w:vAlign w:val="center"/>
                </w:tcPr>
                <w:p w14:paraId="2E9F0B5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57</w:t>
                  </w:r>
                </w:p>
              </w:tc>
              <w:tc>
                <w:tcPr>
                  <w:tcW w:w="1678" w:type="dxa"/>
                  <w:vAlign w:val="center"/>
                </w:tcPr>
                <w:p w14:paraId="60946BC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43</w:t>
                  </w:r>
                </w:p>
              </w:tc>
              <w:tc>
                <w:tcPr>
                  <w:tcW w:w="1678" w:type="dxa"/>
                  <w:vAlign w:val="center"/>
                </w:tcPr>
                <w:p w14:paraId="75716F8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53</w:t>
                  </w:r>
                </w:p>
              </w:tc>
              <w:tc>
                <w:tcPr>
                  <w:tcW w:w="1678" w:type="dxa"/>
                  <w:vAlign w:val="center"/>
                </w:tcPr>
                <w:p w14:paraId="3D02845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44</w:t>
                  </w:r>
                </w:p>
              </w:tc>
            </w:tr>
            <w:tr w14:paraId="698C3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838" w:type="dxa"/>
                  <w:vAlign w:val="center"/>
                </w:tcPr>
                <w:p w14:paraId="03EC903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预测值</w:t>
                  </w:r>
                </w:p>
              </w:tc>
              <w:tc>
                <w:tcPr>
                  <w:tcW w:w="839" w:type="dxa"/>
                  <w:shd w:val="clear" w:color="auto" w:fill="auto"/>
                  <w:vAlign w:val="center"/>
                </w:tcPr>
                <w:p w14:paraId="4373C95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eastAsiaTheme="minorEastAsia"/>
                      <w:bCs/>
                      <w:color w:val="000000" w:themeColor="text1"/>
                      <w:spacing w:val="-10"/>
                      <w:kern w:val="2"/>
                      <w:sz w:val="21"/>
                      <w:szCs w:val="21"/>
                      <w:vertAlign w:val="baseline"/>
                      <w:lang w:val="en-US" w:eastAsia="zh-CN" w:bidi="ar-SA"/>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昼间</w:t>
                  </w:r>
                </w:p>
              </w:tc>
              <w:tc>
                <w:tcPr>
                  <w:tcW w:w="1677" w:type="dxa"/>
                  <w:shd w:val="clear" w:color="auto" w:fill="auto"/>
                  <w:vAlign w:val="center"/>
                </w:tcPr>
                <w:p w14:paraId="46B47D7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10"/>
                      <w:kern w:val="2"/>
                      <w:sz w:val="21"/>
                      <w:szCs w:val="21"/>
                      <w:vertAlign w:val="baseline"/>
                      <w:lang w:val="en-US" w:eastAsia="zh-CN" w:bidi="ar-SA"/>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57</w:t>
                  </w:r>
                </w:p>
              </w:tc>
              <w:tc>
                <w:tcPr>
                  <w:tcW w:w="1678" w:type="dxa"/>
                  <w:shd w:val="clear" w:color="auto" w:fill="auto"/>
                  <w:vAlign w:val="center"/>
                </w:tcPr>
                <w:p w14:paraId="751D6E5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10"/>
                      <w:kern w:val="2"/>
                      <w:sz w:val="21"/>
                      <w:szCs w:val="21"/>
                      <w:vertAlign w:val="baseline"/>
                      <w:lang w:val="en-US" w:eastAsia="zh-CN" w:bidi="ar-SA"/>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43</w:t>
                  </w:r>
                </w:p>
              </w:tc>
              <w:tc>
                <w:tcPr>
                  <w:tcW w:w="1678" w:type="dxa"/>
                  <w:shd w:val="clear" w:color="auto" w:fill="auto"/>
                  <w:vAlign w:val="center"/>
                </w:tcPr>
                <w:p w14:paraId="0BC690E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10"/>
                      <w:kern w:val="2"/>
                      <w:sz w:val="21"/>
                      <w:szCs w:val="21"/>
                      <w:vertAlign w:val="baseline"/>
                      <w:lang w:val="en-US" w:eastAsia="zh-CN" w:bidi="ar-SA"/>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53</w:t>
                  </w:r>
                </w:p>
              </w:tc>
              <w:tc>
                <w:tcPr>
                  <w:tcW w:w="1678" w:type="dxa"/>
                  <w:shd w:val="clear" w:color="auto" w:fill="auto"/>
                  <w:vAlign w:val="center"/>
                </w:tcPr>
                <w:p w14:paraId="073B512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10"/>
                      <w:kern w:val="2"/>
                      <w:sz w:val="21"/>
                      <w:szCs w:val="21"/>
                      <w:vertAlign w:val="baseline"/>
                      <w:lang w:val="en-US" w:eastAsia="zh-CN" w:bidi="ar-SA"/>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44</w:t>
                  </w:r>
                </w:p>
              </w:tc>
            </w:tr>
            <w:tr w14:paraId="31CC7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838" w:type="dxa"/>
                  <w:vAlign w:val="center"/>
                </w:tcPr>
                <w:p w14:paraId="5D124BA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标准值</w:t>
                  </w:r>
                </w:p>
              </w:tc>
              <w:tc>
                <w:tcPr>
                  <w:tcW w:w="839" w:type="dxa"/>
                  <w:shd w:val="clear" w:color="auto" w:fill="auto"/>
                  <w:vAlign w:val="center"/>
                </w:tcPr>
                <w:p w14:paraId="161111C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eastAsiaTheme="minorEastAsia"/>
                      <w:bCs/>
                      <w:color w:val="000000" w:themeColor="text1"/>
                      <w:spacing w:val="-10"/>
                      <w:kern w:val="2"/>
                      <w:sz w:val="21"/>
                      <w:szCs w:val="21"/>
                      <w:vertAlign w:val="baseline"/>
                      <w:lang w:val="en-US" w:eastAsia="zh-CN" w:bidi="ar-SA"/>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昼间</w:t>
                  </w:r>
                </w:p>
              </w:tc>
              <w:tc>
                <w:tcPr>
                  <w:tcW w:w="1677" w:type="dxa"/>
                  <w:vAlign w:val="center"/>
                </w:tcPr>
                <w:p w14:paraId="06B31AE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60</w:t>
                  </w:r>
                </w:p>
              </w:tc>
              <w:tc>
                <w:tcPr>
                  <w:tcW w:w="1678" w:type="dxa"/>
                  <w:vAlign w:val="center"/>
                </w:tcPr>
                <w:p w14:paraId="531FC6C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60</w:t>
                  </w:r>
                </w:p>
              </w:tc>
              <w:tc>
                <w:tcPr>
                  <w:tcW w:w="1678" w:type="dxa"/>
                  <w:vAlign w:val="center"/>
                </w:tcPr>
                <w:p w14:paraId="3948234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60</w:t>
                  </w:r>
                </w:p>
              </w:tc>
              <w:tc>
                <w:tcPr>
                  <w:tcW w:w="1678" w:type="dxa"/>
                  <w:vAlign w:val="center"/>
                </w:tcPr>
                <w:p w14:paraId="6EC526F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60</w:t>
                  </w:r>
                </w:p>
              </w:tc>
            </w:tr>
            <w:tr w14:paraId="41F27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838" w:type="dxa"/>
                  <w:vAlign w:val="center"/>
                </w:tcPr>
                <w:p w14:paraId="21EF852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是否</w:t>
                  </w:r>
                </w:p>
                <w:p w14:paraId="434C421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达标</w:t>
                  </w:r>
                </w:p>
              </w:tc>
              <w:tc>
                <w:tcPr>
                  <w:tcW w:w="839" w:type="dxa"/>
                  <w:shd w:val="clear" w:color="auto" w:fill="auto"/>
                  <w:vAlign w:val="center"/>
                </w:tcPr>
                <w:p w14:paraId="274D6E4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eastAsiaTheme="minorEastAsia"/>
                      <w:bCs/>
                      <w:color w:val="000000" w:themeColor="text1"/>
                      <w:spacing w:val="-10"/>
                      <w:kern w:val="2"/>
                      <w:sz w:val="21"/>
                      <w:szCs w:val="21"/>
                      <w:vertAlign w:val="baseline"/>
                      <w:lang w:val="en-US" w:eastAsia="zh-CN" w:bidi="ar-SA"/>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昼间</w:t>
                  </w:r>
                </w:p>
              </w:tc>
              <w:tc>
                <w:tcPr>
                  <w:tcW w:w="1677" w:type="dxa"/>
                  <w:vAlign w:val="center"/>
                </w:tcPr>
                <w:p w14:paraId="17826B5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达标</w:t>
                  </w:r>
                </w:p>
              </w:tc>
              <w:tc>
                <w:tcPr>
                  <w:tcW w:w="1678" w:type="dxa"/>
                  <w:vAlign w:val="center"/>
                </w:tcPr>
                <w:p w14:paraId="7E35BF3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达标</w:t>
                  </w:r>
                </w:p>
              </w:tc>
              <w:tc>
                <w:tcPr>
                  <w:tcW w:w="1678" w:type="dxa"/>
                  <w:vAlign w:val="center"/>
                </w:tcPr>
                <w:p w14:paraId="12000CC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达标</w:t>
                  </w:r>
                </w:p>
              </w:tc>
              <w:tc>
                <w:tcPr>
                  <w:tcW w:w="1678" w:type="dxa"/>
                  <w:vAlign w:val="center"/>
                </w:tcPr>
                <w:p w14:paraId="363EDFC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达标</w:t>
                  </w:r>
                </w:p>
              </w:tc>
            </w:tr>
          </w:tbl>
          <w:p w14:paraId="0A59AD3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000000" w:themeColor="text1"/>
                <w:sz w:val="24"/>
                <w14:textFill>
                  <w14:solidFill>
                    <w14:schemeClr w14:val="tx1"/>
                  </w14:solidFill>
                </w14:textFill>
              </w:rPr>
            </w:pPr>
            <w:r>
              <w:rPr>
                <w:color w:val="000000" w:themeColor="text1"/>
                <w:sz w:val="24"/>
                <w14:textFill>
                  <w14:solidFill>
                    <w14:schemeClr w14:val="tx1"/>
                  </w14:solidFill>
                </w14:textFill>
              </w:rPr>
              <w:t>本项目运营期厂界四周昼</w:t>
            </w:r>
            <w:r>
              <w:rPr>
                <w:rFonts w:hint="eastAsia"/>
                <w:color w:val="000000" w:themeColor="text1"/>
                <w:sz w:val="24"/>
                <w14:textFill>
                  <w14:solidFill>
                    <w14:schemeClr w14:val="tx1"/>
                  </w14:solidFill>
                </w14:textFill>
              </w:rPr>
              <w:t>夜</w:t>
            </w:r>
            <w:r>
              <w:rPr>
                <w:color w:val="000000" w:themeColor="text1"/>
                <w:sz w:val="24"/>
                <w14:textFill>
                  <w14:solidFill>
                    <w14:schemeClr w14:val="tx1"/>
                  </w14:solidFill>
                </w14:textFill>
              </w:rPr>
              <w:t>间噪声预测值均可达到《工业企业厂界环境噪声排</w:t>
            </w:r>
            <w:r>
              <w:rPr>
                <w:rFonts w:hint="default" w:ascii="Times New Roman" w:hAnsi="Times New Roman" w:cs="Times New Roman"/>
                <w:color w:val="000000" w:themeColor="text1"/>
                <w:sz w:val="24"/>
                <w14:textFill>
                  <w14:solidFill>
                    <w14:schemeClr w14:val="tx1"/>
                  </w14:solidFill>
                </w14:textFill>
              </w:rPr>
              <w:t>放标准》（GB12348-2008）</w:t>
            </w:r>
            <w:r>
              <w:rPr>
                <w:rFonts w:hint="eastAsia" w:ascii="Times New Roman" w:hAnsi="Times New Roman" w:cs="Times New Roman"/>
                <w:color w:val="000000" w:themeColor="text1"/>
                <w:sz w:val="24"/>
                <w:lang w:val="en-US" w:eastAsia="zh-CN"/>
                <w14:textFill>
                  <w14:solidFill>
                    <w14:schemeClr w14:val="tx1"/>
                  </w14:solidFill>
                </w14:textFill>
              </w:rPr>
              <w:t>2</w:t>
            </w:r>
            <w:r>
              <w:rPr>
                <w:rFonts w:hint="default" w:ascii="Times New Roman" w:hAnsi="Times New Roman" w:cs="Times New Roman"/>
                <w:color w:val="000000" w:themeColor="text1"/>
                <w:sz w:val="24"/>
                <w:lang w:val="zh-TW" w:eastAsia="zh-TW"/>
                <w14:textFill>
                  <w14:solidFill>
                    <w14:schemeClr w14:val="tx1"/>
                  </w14:solidFill>
                </w14:textFill>
              </w:rPr>
              <w:t>类</w:t>
            </w:r>
            <w:r>
              <w:rPr>
                <w:color w:val="000000" w:themeColor="text1"/>
                <w:sz w:val="24"/>
                <w:lang w:val="zh-TW" w:eastAsia="zh-TW"/>
                <w14:textFill>
                  <w14:solidFill>
                    <w14:schemeClr w14:val="tx1"/>
                  </w14:solidFill>
                </w14:textFill>
              </w:rPr>
              <w:t>标准要求</w:t>
            </w:r>
            <w:r>
              <w:rPr>
                <w:rFonts w:hint="eastAsia"/>
                <w:color w:val="000000" w:themeColor="text1"/>
                <w:sz w:val="24"/>
                <w:lang w:val="zh-TW" w:eastAsia="zh-CN"/>
                <w14:textFill>
                  <w14:solidFill>
                    <w14:schemeClr w14:val="tx1"/>
                  </w14:solidFill>
                </w14:textFill>
              </w:rPr>
              <w:t>。</w:t>
            </w:r>
            <w:r>
              <w:rPr>
                <w:color w:val="000000" w:themeColor="text1"/>
                <w:sz w:val="24"/>
                <w14:textFill>
                  <w14:solidFill>
                    <w14:schemeClr w14:val="tx1"/>
                  </w14:solidFill>
                </w14:textFill>
              </w:rPr>
              <w:t>因此本项目的产噪设备在经隔声、降噪后，厂界噪声可达标排放，不会对周围声环境造成明显影响。</w:t>
            </w:r>
          </w:p>
          <w:p w14:paraId="392C7951">
            <w:pPr>
              <w:keepNext w:val="0"/>
              <w:keepLines w:val="0"/>
              <w:pageBreakBefore w:val="0"/>
              <w:widowControl w:val="0"/>
              <w:kinsoku/>
              <w:wordWrap/>
              <w:overflowPunct/>
              <w:topLinePunct w:val="0"/>
              <w:autoSpaceDE/>
              <w:autoSpaceDN/>
              <w:bidi w:val="0"/>
              <w:adjustRightInd w:val="0"/>
              <w:snapToGrid w:val="0"/>
              <w:spacing w:line="360" w:lineRule="auto"/>
              <w:ind w:firstLine="442" w:firstLineChars="200"/>
              <w:textAlignment w:val="auto"/>
              <w:rPr>
                <w:rFonts w:hint="default" w:ascii="宋体" w:hAnsi="宋体" w:cs="宋体"/>
                <w:b/>
                <w:bCs w:val="0"/>
                <w:color w:val="000000" w:themeColor="text1"/>
                <w:spacing w:val="-10"/>
                <w:sz w:val="24"/>
                <w:szCs w:val="24"/>
                <w:lang w:val="en-US" w:eastAsia="zh-CN"/>
                <w14:textFill>
                  <w14:solidFill>
                    <w14:schemeClr w14:val="tx1"/>
                  </w14:solidFill>
                </w14:textFill>
              </w:rPr>
            </w:pPr>
            <w:r>
              <w:rPr>
                <w:rFonts w:hint="eastAsia" w:ascii="宋体" w:hAnsi="宋体" w:cs="宋体"/>
                <w:b/>
                <w:bCs w:val="0"/>
                <w:color w:val="000000" w:themeColor="text1"/>
                <w:spacing w:val="-10"/>
                <w:sz w:val="24"/>
                <w:szCs w:val="24"/>
                <w:lang w:val="en-US" w:eastAsia="zh-CN"/>
                <w14:textFill>
                  <w14:solidFill>
                    <w14:schemeClr w14:val="tx1"/>
                  </w14:solidFill>
                </w14:textFill>
              </w:rPr>
              <w:t>3.3噪声监测要求</w:t>
            </w:r>
          </w:p>
          <w:p w14:paraId="1BAF9642">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参照《排污单位自行监测技术指南总则》</w:t>
            </w: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（HJ819-2017），</w:t>
            </w:r>
            <w:r>
              <w:rPr>
                <w:rFonts w:hint="eastAsia" w:ascii="Times New Roman" w:hAnsi="Times New Roman" w:cs="Times New Roman"/>
                <w:bCs/>
                <w:color w:val="000000" w:themeColor="text1"/>
                <w:spacing w:val="-10"/>
                <w:sz w:val="24"/>
                <w:szCs w:val="24"/>
                <w:lang w:val="en-US" w:eastAsia="zh-CN"/>
                <w14:textFill>
                  <w14:solidFill>
                    <w14:schemeClr w14:val="tx1"/>
                  </w14:solidFill>
                </w14:textFill>
              </w:rPr>
              <w:t>企业现有监测执行</w:t>
            </w:r>
            <w:r>
              <w:rPr>
                <w:color w:val="000000" w:themeColor="text1"/>
                <w:sz w:val="24"/>
                <w14:textFill>
                  <w14:solidFill>
                    <w14:schemeClr w14:val="tx1"/>
                  </w14:solidFill>
                </w14:textFill>
              </w:rPr>
              <w:t>《工业企业厂界环境噪声排</w:t>
            </w:r>
            <w:r>
              <w:rPr>
                <w:rFonts w:hint="default" w:ascii="Times New Roman" w:hAnsi="Times New Roman" w:cs="Times New Roman"/>
                <w:color w:val="000000" w:themeColor="text1"/>
                <w:sz w:val="24"/>
                <w14:textFill>
                  <w14:solidFill>
                    <w14:schemeClr w14:val="tx1"/>
                  </w14:solidFill>
                </w14:textFill>
              </w:rPr>
              <w:t>放标准》（GB12348-2008）</w:t>
            </w:r>
            <w:r>
              <w:rPr>
                <w:rFonts w:hint="eastAsia" w:ascii="Times New Roman" w:hAnsi="Times New Roman" w:cs="Times New Roman"/>
                <w:color w:val="000000" w:themeColor="text1"/>
                <w:sz w:val="24"/>
                <w:lang w:val="en-US" w:eastAsia="zh-CN"/>
                <w14:textFill>
                  <w14:solidFill>
                    <w14:schemeClr w14:val="tx1"/>
                  </w14:solidFill>
                </w14:textFill>
              </w:rPr>
              <w:t>2</w:t>
            </w:r>
            <w:r>
              <w:rPr>
                <w:rFonts w:hint="default" w:ascii="Times New Roman" w:hAnsi="Times New Roman" w:cs="Times New Roman"/>
                <w:color w:val="000000" w:themeColor="text1"/>
                <w:sz w:val="24"/>
                <w:lang w:val="zh-TW" w:eastAsia="zh-TW"/>
                <w14:textFill>
                  <w14:solidFill>
                    <w14:schemeClr w14:val="tx1"/>
                  </w14:solidFill>
                </w14:textFill>
              </w:rPr>
              <w:t>类</w:t>
            </w:r>
            <w:r>
              <w:rPr>
                <w:color w:val="000000" w:themeColor="text1"/>
                <w:sz w:val="24"/>
                <w:lang w:val="zh-TW" w:eastAsia="zh-TW"/>
                <w14:textFill>
                  <w14:solidFill>
                    <w14:schemeClr w14:val="tx1"/>
                  </w14:solidFill>
                </w14:textFill>
              </w:rPr>
              <w:t>标准要求</w:t>
            </w:r>
            <w:r>
              <w:rPr>
                <w:rFonts w:hint="eastAsia"/>
                <w:color w:val="000000" w:themeColor="text1"/>
                <w:sz w:val="24"/>
                <w:lang w:val="zh-TW"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本项目建成后厂界</w:t>
            </w:r>
            <w:r>
              <w:rPr>
                <w:rFonts w:hint="eastAsia" w:ascii="宋体" w:hAnsi="宋体" w:cs="宋体"/>
                <w:bCs/>
                <w:color w:val="000000" w:themeColor="text1"/>
                <w:spacing w:val="-10"/>
                <w:sz w:val="24"/>
                <w:szCs w:val="24"/>
                <w:lang w:val="en-US" w:eastAsia="zh-CN"/>
                <w14:textFill>
                  <w14:solidFill>
                    <w14:schemeClr w14:val="tx1"/>
                  </w14:solidFill>
                </w14:textFill>
              </w:rPr>
              <w:t>噪声监测要求见下表。</w:t>
            </w:r>
          </w:p>
          <w:p w14:paraId="32F7071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cs="宋体"/>
                <w:b/>
                <w:bCs w:val="0"/>
                <w:color w:val="000000" w:themeColor="text1"/>
                <w:spacing w:val="-10"/>
                <w:sz w:val="21"/>
                <w:szCs w:val="21"/>
                <w:lang w:val="en-US" w:eastAsia="zh-CN"/>
                <w14:textFill>
                  <w14:solidFill>
                    <w14:schemeClr w14:val="tx1"/>
                  </w14:solidFill>
                </w14:textFill>
              </w:rPr>
            </w:pPr>
            <w:r>
              <w:rPr>
                <w:rFonts w:hint="eastAsia" w:ascii="宋体" w:hAnsi="宋体" w:cs="宋体"/>
                <w:b/>
                <w:bCs w:val="0"/>
                <w:color w:val="000000" w:themeColor="text1"/>
                <w:spacing w:val="-10"/>
                <w:sz w:val="21"/>
                <w:szCs w:val="21"/>
                <w:lang w:val="en-US" w:eastAsia="zh-CN"/>
                <w14:textFill>
                  <w14:solidFill>
                    <w14:schemeClr w14:val="tx1"/>
                  </w14:solidFill>
                </w14:textFill>
              </w:rPr>
              <w:t>表4-6  噪声污染源监测计划</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97"/>
              <w:gridCol w:w="2097"/>
              <w:gridCol w:w="2097"/>
              <w:gridCol w:w="2097"/>
            </w:tblGrid>
            <w:tr w14:paraId="35C68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7" w:type="dxa"/>
                  <w:vAlign w:val="center"/>
                </w:tcPr>
                <w:p w14:paraId="5F8C064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监测项目</w:t>
                  </w:r>
                </w:p>
              </w:tc>
              <w:tc>
                <w:tcPr>
                  <w:tcW w:w="2097" w:type="dxa"/>
                  <w:vAlign w:val="center"/>
                </w:tcPr>
                <w:p w14:paraId="39D8527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监测点位</w:t>
                  </w:r>
                </w:p>
              </w:tc>
              <w:tc>
                <w:tcPr>
                  <w:tcW w:w="2097" w:type="dxa"/>
                  <w:vAlign w:val="center"/>
                </w:tcPr>
                <w:p w14:paraId="29DFAFB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监测频次</w:t>
                  </w:r>
                </w:p>
              </w:tc>
              <w:tc>
                <w:tcPr>
                  <w:tcW w:w="2097" w:type="dxa"/>
                  <w:vAlign w:val="center"/>
                </w:tcPr>
                <w:p w14:paraId="69DF6BC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执行标准</w:t>
                  </w:r>
                </w:p>
              </w:tc>
            </w:tr>
            <w:tr w14:paraId="28715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097" w:type="dxa"/>
                  <w:vAlign w:val="center"/>
                </w:tcPr>
                <w:p w14:paraId="0407A08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厂界噪声Leq（A）</w:t>
                  </w:r>
                </w:p>
              </w:tc>
              <w:tc>
                <w:tcPr>
                  <w:tcW w:w="2097" w:type="dxa"/>
                  <w:vAlign w:val="center"/>
                </w:tcPr>
                <w:p w14:paraId="7E30A8F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厂界四周边界外1m处</w:t>
                  </w:r>
                </w:p>
              </w:tc>
              <w:tc>
                <w:tcPr>
                  <w:tcW w:w="2097" w:type="dxa"/>
                  <w:vAlign w:val="center"/>
                </w:tcPr>
                <w:p w14:paraId="4F0AF31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1次/季度</w:t>
                  </w:r>
                </w:p>
              </w:tc>
              <w:tc>
                <w:tcPr>
                  <w:tcW w:w="2097" w:type="dxa"/>
                  <w:vAlign w:val="center"/>
                </w:tcPr>
                <w:p w14:paraId="1645DDD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Times New Roman" w:hAnsi="宋体"/>
                      <w:bCs/>
                      <w:color w:val="000000" w:themeColor="text1"/>
                      <w:sz w:val="21"/>
                      <w:szCs w:val="21"/>
                      <w14:textFill>
                        <w14:solidFill>
                          <w14:schemeClr w14:val="tx1"/>
                        </w14:solidFill>
                      </w14:textFill>
                    </w:rPr>
                    <w:t>《工业企业厂界环境噪声排放标准》（</w:t>
                  </w:r>
                  <w:r>
                    <w:rPr>
                      <w:rFonts w:ascii="Times New Roman" w:hAnsi="宋体"/>
                      <w:bCs/>
                      <w:color w:val="000000" w:themeColor="text1"/>
                      <w:sz w:val="21"/>
                      <w:szCs w:val="21"/>
                      <w14:textFill>
                        <w14:solidFill>
                          <w14:schemeClr w14:val="tx1"/>
                        </w14:solidFill>
                      </w14:textFill>
                    </w:rPr>
                    <w:t>GB12348-2008</w:t>
                  </w:r>
                  <w:r>
                    <w:rPr>
                      <w:rFonts w:hint="eastAsia" w:ascii="Times New Roman" w:hAnsi="宋体"/>
                      <w:bCs/>
                      <w:color w:val="000000" w:themeColor="text1"/>
                      <w:sz w:val="21"/>
                      <w:szCs w:val="21"/>
                      <w14:textFill>
                        <w14:solidFill>
                          <w14:schemeClr w14:val="tx1"/>
                        </w14:solidFill>
                      </w14:textFill>
                    </w:rPr>
                    <w:t>）</w:t>
                  </w:r>
                  <w:r>
                    <w:rPr>
                      <w:rFonts w:hint="eastAsia" w:ascii="Times New Roman" w:hAnsi="宋体"/>
                      <w:bCs/>
                      <w:color w:val="000000" w:themeColor="text1"/>
                      <w:sz w:val="21"/>
                      <w:szCs w:val="21"/>
                      <w:lang w:val="en-US" w:eastAsia="zh-CN"/>
                      <w14:textFill>
                        <w14:solidFill>
                          <w14:schemeClr w14:val="tx1"/>
                        </w14:solidFill>
                      </w14:textFill>
                    </w:rPr>
                    <w:t>2</w:t>
                  </w:r>
                  <w:r>
                    <w:rPr>
                      <w:rFonts w:hint="eastAsia" w:ascii="Times New Roman" w:hAnsi="宋体"/>
                      <w:bCs/>
                      <w:color w:val="000000" w:themeColor="text1"/>
                      <w:sz w:val="21"/>
                      <w:szCs w:val="21"/>
                      <w14:textFill>
                        <w14:solidFill>
                          <w14:schemeClr w14:val="tx1"/>
                        </w14:solidFill>
                      </w14:textFill>
                    </w:rPr>
                    <w:t>类标准限值的要求</w:t>
                  </w:r>
                </w:p>
              </w:tc>
            </w:tr>
          </w:tbl>
          <w:p w14:paraId="42524284">
            <w:pPr>
              <w:keepNext w:val="0"/>
              <w:keepLines w:val="0"/>
              <w:pageBreakBefore w:val="0"/>
              <w:widowControl w:val="0"/>
              <w:kinsoku/>
              <w:wordWrap/>
              <w:overflowPunct/>
              <w:topLinePunct w:val="0"/>
              <w:autoSpaceDE/>
              <w:autoSpaceDN/>
              <w:bidi w:val="0"/>
              <w:adjustRightInd w:val="0"/>
              <w:snapToGrid w:val="0"/>
              <w:spacing w:line="360" w:lineRule="auto"/>
              <w:ind w:firstLine="442" w:firstLineChars="200"/>
              <w:textAlignment w:val="auto"/>
              <w:rPr>
                <w:rFonts w:hint="default" w:ascii="宋体" w:hAnsi="宋体" w:cs="宋体"/>
                <w:b/>
                <w:bCs w:val="0"/>
                <w:color w:val="000000" w:themeColor="text1"/>
                <w:spacing w:val="-10"/>
                <w:sz w:val="24"/>
                <w:szCs w:val="24"/>
                <w:lang w:val="en-US" w:eastAsia="zh-CN"/>
                <w14:textFill>
                  <w14:solidFill>
                    <w14:schemeClr w14:val="tx1"/>
                  </w14:solidFill>
                </w14:textFill>
              </w:rPr>
            </w:pPr>
            <w:r>
              <w:rPr>
                <w:rFonts w:hint="eastAsia" w:ascii="宋体" w:hAnsi="宋体" w:cs="宋体"/>
                <w:b/>
                <w:bCs w:val="0"/>
                <w:color w:val="000000" w:themeColor="text1"/>
                <w:spacing w:val="-10"/>
                <w:sz w:val="24"/>
                <w:szCs w:val="24"/>
                <w:lang w:val="en-US" w:eastAsia="zh-CN"/>
                <w14:textFill>
                  <w14:solidFill>
                    <w14:schemeClr w14:val="tx1"/>
                  </w14:solidFill>
                </w14:textFill>
              </w:rPr>
              <w:t>4、固体废物</w:t>
            </w:r>
          </w:p>
          <w:p w14:paraId="0EBD28D3">
            <w:pPr>
              <w:keepNext w:val="0"/>
              <w:keepLines w:val="0"/>
              <w:pageBreakBefore w:val="0"/>
              <w:widowControl w:val="0"/>
              <w:kinsoku/>
              <w:wordWrap/>
              <w:overflowPunct/>
              <w:topLinePunct w:val="0"/>
              <w:autoSpaceDE/>
              <w:autoSpaceDN/>
              <w:bidi w:val="0"/>
              <w:adjustRightInd w:val="0"/>
              <w:snapToGrid w:val="0"/>
              <w:spacing w:line="360" w:lineRule="auto"/>
              <w:ind w:firstLine="442" w:firstLineChars="200"/>
              <w:textAlignment w:val="auto"/>
              <w:rPr>
                <w:rFonts w:hint="default" w:ascii="宋体" w:hAnsi="宋体" w:cs="宋体"/>
                <w:b/>
                <w:bCs w:val="0"/>
                <w:color w:val="000000" w:themeColor="text1"/>
                <w:spacing w:val="-10"/>
                <w:sz w:val="24"/>
                <w:szCs w:val="24"/>
                <w:lang w:val="en-US" w:eastAsia="zh-CN"/>
                <w14:textFill>
                  <w14:solidFill>
                    <w14:schemeClr w14:val="tx1"/>
                  </w14:solidFill>
                </w14:textFill>
              </w:rPr>
            </w:pPr>
            <w:r>
              <w:rPr>
                <w:rFonts w:hint="eastAsia" w:ascii="宋体" w:hAnsi="宋体" w:cs="宋体"/>
                <w:b/>
                <w:bCs w:val="0"/>
                <w:color w:val="000000" w:themeColor="text1"/>
                <w:spacing w:val="-10"/>
                <w:sz w:val="24"/>
                <w:szCs w:val="24"/>
                <w:lang w:val="en-US" w:eastAsia="zh-CN"/>
                <w14:textFill>
                  <w14:solidFill>
                    <w14:schemeClr w14:val="tx1"/>
                  </w14:solidFill>
                </w14:textFill>
              </w:rPr>
              <w:t>4.1固废种类及产生量</w:t>
            </w:r>
          </w:p>
          <w:p w14:paraId="7ECE6AB2">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本项目运营期固体废物包括危险废物及生活垃圾。</w:t>
            </w:r>
          </w:p>
          <w:p w14:paraId="24E7F5BF">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Times New Roman" w:hAnsi="Times New Roman" w:cs="Times New Roman"/>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（1）</w:t>
            </w:r>
            <w:r>
              <w:rPr>
                <w:rFonts w:hint="eastAsia" w:ascii="Times New Roman" w:hAnsi="Times New Roman" w:cs="Times New Roman"/>
                <w:bCs/>
                <w:color w:val="000000" w:themeColor="text1"/>
                <w:spacing w:val="-10"/>
                <w:sz w:val="24"/>
                <w:szCs w:val="24"/>
                <w:lang w:val="en-US" w:eastAsia="zh-CN"/>
                <w14:textFill>
                  <w14:solidFill>
                    <w14:schemeClr w14:val="tx1"/>
                  </w14:solidFill>
                </w14:textFill>
              </w:rPr>
              <w:t>职工生活垃圾</w:t>
            </w:r>
          </w:p>
          <w:p w14:paraId="5ED9C6FB">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Times New Roman" w:hAnsi="Times New Roman" w:cs="Times New Roman"/>
                <w:bCs/>
                <w:color w:val="000000" w:themeColor="text1"/>
                <w:spacing w:val="-10"/>
                <w:sz w:val="24"/>
                <w:szCs w:val="24"/>
                <w:lang w:val="en-US" w:eastAsia="zh-CN"/>
                <w14:textFill>
                  <w14:solidFill>
                    <w14:schemeClr w14:val="tx1"/>
                  </w14:solidFill>
                </w14:textFill>
              </w:rPr>
            </w:pPr>
            <w:r>
              <w:rPr>
                <w:rFonts w:hint="eastAsia" w:ascii="Times New Roman" w:hAnsi="Times New Roman" w:cs="Times New Roman"/>
                <w:bCs/>
                <w:color w:val="000000" w:themeColor="text1"/>
                <w:spacing w:val="-10"/>
                <w:sz w:val="24"/>
                <w:szCs w:val="24"/>
                <w:lang w:val="en-US" w:eastAsia="zh-CN"/>
                <w14:textFill>
                  <w14:solidFill>
                    <w14:schemeClr w14:val="tx1"/>
                  </w14:solidFill>
                </w14:textFill>
              </w:rPr>
              <w:t>员工生活</w:t>
            </w: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垃圾按0.5kg/人∙d计算，本项目员工</w:t>
            </w:r>
            <w:r>
              <w:rPr>
                <w:rFonts w:hint="eastAsia" w:ascii="Times New Roman" w:hAnsi="Times New Roman" w:cs="Times New Roman"/>
                <w:bCs/>
                <w:color w:val="000000" w:themeColor="text1"/>
                <w:spacing w:val="-10"/>
                <w:sz w:val="24"/>
                <w:szCs w:val="24"/>
                <w:lang w:val="en-US" w:eastAsia="zh-CN"/>
                <w14:textFill>
                  <w14:solidFill>
                    <w14:schemeClr w14:val="tx1"/>
                  </w14:solidFill>
                </w14:textFill>
              </w:rPr>
              <w:t>8</w:t>
            </w: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人，年工作</w:t>
            </w:r>
            <w:r>
              <w:rPr>
                <w:rFonts w:hint="eastAsia" w:ascii="Times New Roman" w:hAnsi="Times New Roman" w:cs="Times New Roman"/>
                <w:bCs/>
                <w:color w:val="000000" w:themeColor="text1"/>
                <w:spacing w:val="-10"/>
                <w:sz w:val="24"/>
                <w:szCs w:val="24"/>
                <w:lang w:val="en-US" w:eastAsia="zh-CN"/>
                <w14:textFill>
                  <w14:solidFill>
                    <w14:schemeClr w14:val="tx1"/>
                  </w14:solidFill>
                </w14:textFill>
              </w:rPr>
              <w:t>256</w:t>
            </w: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d ，本项目生活垃圾产生量约为</w:t>
            </w:r>
            <w:r>
              <w:rPr>
                <w:rFonts w:hint="eastAsia" w:ascii="Times New Roman" w:hAnsi="Times New Roman" w:cs="Times New Roman"/>
                <w:bCs/>
                <w:color w:val="000000" w:themeColor="text1"/>
                <w:spacing w:val="-10"/>
                <w:sz w:val="24"/>
                <w:szCs w:val="24"/>
                <w:lang w:val="en-US" w:eastAsia="zh-CN"/>
                <w14:textFill>
                  <w14:solidFill>
                    <w14:schemeClr w14:val="tx1"/>
                  </w14:solidFill>
                </w14:textFill>
              </w:rPr>
              <w:t>4</w:t>
            </w: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kg/d（</w:t>
            </w:r>
            <w:r>
              <w:rPr>
                <w:rFonts w:hint="eastAsia" w:ascii="Times New Roman" w:hAnsi="Times New Roman" w:cs="Times New Roman"/>
                <w:bCs/>
                <w:color w:val="000000" w:themeColor="text1"/>
                <w:spacing w:val="-10"/>
                <w:sz w:val="24"/>
                <w:szCs w:val="24"/>
                <w:lang w:val="en-US" w:eastAsia="zh-CN"/>
                <w14:textFill>
                  <w14:solidFill>
                    <w14:schemeClr w14:val="tx1"/>
                  </w14:solidFill>
                </w14:textFill>
              </w:rPr>
              <w:t>1.024</w:t>
            </w: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t/a），项目</w:t>
            </w:r>
            <w:r>
              <w:rPr>
                <w:rFonts w:hint="eastAsia" w:ascii="Times New Roman" w:hAnsi="Times New Roman" w:cs="Times New Roman"/>
                <w:bCs/>
                <w:color w:val="000000" w:themeColor="text1"/>
                <w:spacing w:val="-10"/>
                <w:sz w:val="24"/>
                <w:szCs w:val="24"/>
                <w:lang w:val="en-US" w:eastAsia="zh-CN"/>
                <w14:textFill>
                  <w14:solidFill>
                    <w14:schemeClr w14:val="tx1"/>
                  </w14:solidFill>
                </w14:textFill>
              </w:rPr>
              <w:t>在办公区设置垃圾桶，收集后统一送往招贤镇垃圾收集站统一清运清理。</w:t>
            </w:r>
          </w:p>
          <w:p w14:paraId="435F0F67">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（2）危险废物</w:t>
            </w:r>
          </w:p>
          <w:p w14:paraId="331890C7">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①残余煤油</w:t>
            </w:r>
          </w:p>
          <w:p w14:paraId="72043D97">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Times New Roman" w:hAnsi="Times New Roman" w:cs="Times New Roman"/>
                <w:bCs/>
                <w:color w:val="000000" w:themeColor="text1"/>
                <w:spacing w:val="-10"/>
                <w:sz w:val="24"/>
                <w:szCs w:val="24"/>
                <w:lang w:val="en-US" w:eastAsia="zh-CN"/>
                <w14:textFill>
                  <w14:solidFill>
                    <w14:schemeClr w14:val="tx1"/>
                  </w14:solidFill>
                </w14:textFill>
              </w:rPr>
            </w:pPr>
            <w:r>
              <w:rPr>
                <w:rFonts w:hint="eastAsia" w:ascii="Times New Roman" w:hAnsi="Times New Roman" w:cs="Times New Roman"/>
                <w:bCs/>
                <w:color w:val="000000" w:themeColor="text1"/>
                <w:spacing w:val="-10"/>
                <w:sz w:val="24"/>
                <w:szCs w:val="24"/>
                <w:lang w:val="en-US" w:eastAsia="zh-CN"/>
                <w14:textFill>
                  <w14:solidFill>
                    <w14:schemeClr w14:val="tx1"/>
                  </w14:solidFill>
                </w14:textFill>
              </w:rPr>
              <w:t>本项目液体火箭发动机及动力系统使用的推进剂为煤基煤油、液氧，点火试验结束后会有少量残留在管道及煤油储罐的煤油，泄出及吹除后流入煤油回收罐中。根据建设单位提供的资料，残余煤油产生量约为煤油使用量的</w:t>
            </w: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2%</w:t>
            </w:r>
            <w:r>
              <w:rPr>
                <w:rFonts w:hint="eastAsia" w:ascii="Times New Roman" w:hAnsi="Times New Roman" w:cs="Times New Roman"/>
                <w:bCs/>
                <w:color w:val="000000" w:themeColor="text1"/>
                <w:spacing w:val="-10"/>
                <w:sz w:val="24"/>
                <w:szCs w:val="24"/>
                <w:lang w:val="en-US" w:eastAsia="zh-CN"/>
                <w14:textFill>
                  <w14:solidFill>
                    <w14:schemeClr w14:val="tx1"/>
                  </w14:solidFill>
                </w14:textFill>
              </w:rPr>
              <w:t>。项目煤基煤油用量为 300</w:t>
            </w: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 xml:space="preserve">t/a </w:t>
            </w:r>
            <w:r>
              <w:rPr>
                <w:rFonts w:hint="eastAsia" w:ascii="Times New Roman" w:hAnsi="Times New Roman" w:cs="Times New Roman"/>
                <w:bCs/>
                <w:color w:val="000000" w:themeColor="text1"/>
                <w:spacing w:val="-10"/>
                <w:sz w:val="24"/>
                <w:szCs w:val="24"/>
                <w:lang w:val="en-US" w:eastAsia="zh-CN"/>
                <w14:textFill>
                  <w14:solidFill>
                    <w14:schemeClr w14:val="tx1"/>
                  </w14:solidFill>
                </w14:textFill>
              </w:rPr>
              <w:t>，则残余煤油产生量约为6</w:t>
            </w: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t/a</w:t>
            </w:r>
            <w:r>
              <w:rPr>
                <w:rFonts w:hint="eastAsia" w:ascii="Times New Roman" w:hAnsi="Times New Roman" w:cs="Times New Roman"/>
                <w:bCs/>
                <w:color w:val="000000" w:themeColor="text1"/>
                <w:spacing w:val="-10"/>
                <w:sz w:val="24"/>
                <w:szCs w:val="24"/>
                <w:lang w:val="en-US" w:eastAsia="zh-CN"/>
                <w14:textFill>
                  <w14:solidFill>
                    <w14:schemeClr w14:val="tx1"/>
                  </w14:solidFill>
                </w14:textFill>
              </w:rPr>
              <w:t>。根据《国家危险废物名录</w:t>
            </w: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 xml:space="preserve">(2025 </w:t>
            </w:r>
            <w:r>
              <w:rPr>
                <w:rFonts w:hint="eastAsia" w:ascii="Times New Roman" w:hAnsi="Times New Roman" w:cs="Times New Roman"/>
                <w:bCs/>
                <w:color w:val="000000" w:themeColor="text1"/>
                <w:spacing w:val="-10"/>
                <w:sz w:val="24"/>
                <w:szCs w:val="24"/>
                <w:lang w:val="en-US" w:eastAsia="zh-CN"/>
                <w14:textFill>
                  <w14:solidFill>
                    <w14:schemeClr w14:val="tx1"/>
                  </w14:solidFill>
                </w14:textFill>
              </w:rPr>
              <w:t>年版</w:t>
            </w: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w:t>
            </w:r>
            <w:r>
              <w:rPr>
                <w:rFonts w:hint="eastAsia" w:ascii="Times New Roman" w:hAnsi="Times New Roman" w:cs="Times New Roman"/>
                <w:bCs/>
                <w:color w:val="000000" w:themeColor="text1"/>
                <w:spacing w:val="-10"/>
                <w:sz w:val="24"/>
                <w:szCs w:val="24"/>
                <w:lang w:val="en-US" w:eastAsia="zh-CN"/>
                <w14:textFill>
                  <w14:solidFill>
                    <w14:schemeClr w14:val="tx1"/>
                  </w14:solidFill>
                </w14:textFill>
              </w:rPr>
              <w:t>》，项目产生的残余煤油属于</w:t>
            </w: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 xml:space="preserve">“HW08 </w:t>
            </w:r>
            <w:r>
              <w:rPr>
                <w:rFonts w:hint="eastAsia" w:ascii="Times New Roman" w:hAnsi="Times New Roman" w:cs="Times New Roman"/>
                <w:bCs/>
                <w:color w:val="000000" w:themeColor="text1"/>
                <w:spacing w:val="-10"/>
                <w:sz w:val="24"/>
                <w:szCs w:val="24"/>
                <w:lang w:val="en-US" w:eastAsia="zh-CN"/>
                <w14:textFill>
                  <w14:solidFill>
                    <w14:schemeClr w14:val="tx1"/>
                  </w14:solidFill>
                </w14:textFill>
              </w:rPr>
              <w:t>废矿物油与含矿物油废物</w:t>
            </w: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w:t>
            </w:r>
            <w:r>
              <w:rPr>
                <w:rFonts w:hint="eastAsia" w:ascii="Times New Roman" w:hAnsi="Times New Roman" w:cs="Times New Roman"/>
                <w:bCs/>
                <w:color w:val="000000" w:themeColor="text1"/>
                <w:spacing w:val="-10"/>
                <w:sz w:val="24"/>
                <w:szCs w:val="24"/>
                <w:lang w:val="en-US" w:eastAsia="zh-CN"/>
                <w14:textFill>
                  <w14:solidFill>
                    <w14:schemeClr w14:val="tx1"/>
                  </w14:solidFill>
                </w14:textFill>
              </w:rPr>
              <w:t xml:space="preserve">，废物代码为 </w:t>
            </w: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900-249-08</w:t>
            </w:r>
            <w:r>
              <w:rPr>
                <w:rFonts w:hint="eastAsia" w:ascii="Times New Roman" w:hAnsi="Times New Roman" w:cs="Times New Roman"/>
                <w:bCs/>
                <w:color w:val="000000" w:themeColor="text1"/>
                <w:spacing w:val="-10"/>
                <w:sz w:val="24"/>
                <w:szCs w:val="24"/>
                <w:lang w:val="en-US" w:eastAsia="zh-CN"/>
                <w14:textFill>
                  <w14:solidFill>
                    <w14:schemeClr w14:val="tx1"/>
                  </w14:solidFill>
                </w14:textFill>
              </w:rPr>
              <w:t>，经妥善收集后由有资质单位及时回收处理。</w:t>
            </w:r>
          </w:p>
          <w:p w14:paraId="18A40EA5">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Times New Roman" w:hAnsi="Times New Roman" w:cs="Times New Roman"/>
                <w:bCs/>
                <w:color w:val="000000" w:themeColor="text1"/>
                <w:spacing w:val="-10"/>
                <w:sz w:val="24"/>
                <w:szCs w:val="24"/>
                <w:lang w:val="en-US" w:eastAsia="zh-CN"/>
                <w14:textFill>
                  <w14:solidFill>
                    <w14:schemeClr w14:val="tx1"/>
                  </w14:solidFill>
                </w14:textFill>
              </w:rPr>
            </w:pP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②点火剂包装材料</w:t>
            </w:r>
          </w:p>
          <w:p w14:paraId="07C9A631">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Times New Roman" w:hAnsi="Times New Roman" w:cs="Times New Roman"/>
                <w:bCs/>
                <w:color w:val="000000" w:themeColor="text1"/>
                <w:spacing w:val="-10"/>
                <w:sz w:val="24"/>
                <w:szCs w:val="24"/>
                <w:lang w:val="en-US" w:eastAsia="zh-CN"/>
                <w14:textFill>
                  <w14:solidFill>
                    <w14:schemeClr w14:val="tx1"/>
                  </w14:solidFill>
                </w14:textFill>
              </w:rPr>
            </w:pP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发动机试验时使用的点火剂主要为三乙基铝、三乙基硼。试验当天，点火剂贮箱（每次点火需使用500g）通过人工安装于发动机上，之后点火剂通过管道进入燃烧室内，与氧气接触进行点火。根据建设单位提供资料，沾染点火剂的包装材料预计产生量约0.01t/a，危废类别为HW49，危废代码900-041-49，</w:t>
            </w:r>
            <w:r>
              <w:rPr>
                <w:rFonts w:hint="eastAsia" w:ascii="Times New Roman" w:hAnsi="Times New Roman" w:cs="Times New Roman"/>
                <w:bCs/>
                <w:color w:val="000000" w:themeColor="text1"/>
                <w:spacing w:val="-10"/>
                <w:sz w:val="24"/>
                <w:szCs w:val="24"/>
                <w:lang w:val="en-US" w:eastAsia="zh-CN"/>
                <w14:textFill>
                  <w14:solidFill>
                    <w14:schemeClr w14:val="tx1"/>
                  </w14:solidFill>
                </w14:textFill>
              </w:rPr>
              <w:t>厂内设置危废间暂存，委托有资质单位拉运处置</w:t>
            </w: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w:t>
            </w:r>
          </w:p>
          <w:p w14:paraId="22613B15">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Times New Roman" w:hAnsi="Times New Roman" w:cs="Times New Roman"/>
                <w:bCs/>
                <w:color w:val="000000" w:themeColor="text1"/>
                <w:spacing w:val="-10"/>
                <w:sz w:val="24"/>
                <w:szCs w:val="24"/>
                <w:lang w:val="en-US" w:eastAsia="zh-CN"/>
                <w14:textFill>
                  <w14:solidFill>
                    <w14:schemeClr w14:val="tx1"/>
                  </w14:solidFill>
                </w14:textFill>
              </w:rPr>
            </w:pP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另外，本项目厂区内所有设备均定期运往设备厂家维修、保养，不在厂内维修、保养，厂区不涉及维修、保养产生的废润滑油及油桶等。</w:t>
            </w:r>
          </w:p>
          <w:p w14:paraId="756011B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cs="宋体"/>
                <w:b/>
                <w:bCs w:val="0"/>
                <w:color w:val="000000" w:themeColor="text1"/>
                <w:spacing w:val="-10"/>
                <w:sz w:val="21"/>
                <w:szCs w:val="21"/>
                <w:lang w:val="en-US" w:eastAsia="zh-CN"/>
                <w14:textFill>
                  <w14:solidFill>
                    <w14:schemeClr w14:val="tx1"/>
                  </w14:solidFill>
                </w14:textFill>
              </w:rPr>
            </w:pPr>
            <w:r>
              <w:rPr>
                <w:rFonts w:hint="eastAsia" w:ascii="宋体" w:hAnsi="宋体" w:cs="宋体"/>
                <w:b/>
                <w:bCs w:val="0"/>
                <w:color w:val="000000" w:themeColor="text1"/>
                <w:spacing w:val="-10"/>
                <w:sz w:val="21"/>
                <w:szCs w:val="21"/>
                <w:lang w:val="en-US" w:eastAsia="zh-CN"/>
                <w14:textFill>
                  <w14:solidFill>
                    <w14:schemeClr w14:val="tx1"/>
                  </w14:solidFill>
                </w14:textFill>
              </w:rPr>
              <w:t>表4-7  固体废物产生排放一览表</w:t>
            </w:r>
          </w:p>
          <w:tbl>
            <w:tblPr>
              <w:tblStyle w:val="1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92"/>
              <w:gridCol w:w="2793"/>
              <w:gridCol w:w="2793"/>
            </w:tblGrid>
            <w:tr w14:paraId="427B0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2" w:type="dxa"/>
                  <w:vAlign w:val="center"/>
                </w:tcPr>
                <w:p w14:paraId="454741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产污环节</w:t>
                  </w:r>
                </w:p>
              </w:tc>
              <w:tc>
                <w:tcPr>
                  <w:tcW w:w="5586" w:type="dxa"/>
                  <w:gridSpan w:val="2"/>
                  <w:vAlign w:val="center"/>
                </w:tcPr>
                <w:p w14:paraId="00B7676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试车过程</w:t>
                  </w:r>
                </w:p>
              </w:tc>
            </w:tr>
            <w:tr w14:paraId="5EE8E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2" w:type="dxa"/>
                  <w:vAlign w:val="center"/>
                </w:tcPr>
                <w:p w14:paraId="05F6E38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名称</w:t>
                  </w:r>
                </w:p>
              </w:tc>
              <w:tc>
                <w:tcPr>
                  <w:tcW w:w="2793" w:type="dxa"/>
                  <w:vAlign w:val="center"/>
                </w:tcPr>
                <w:p w14:paraId="57B5C4C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残余煤油</w:t>
                  </w:r>
                </w:p>
              </w:tc>
              <w:tc>
                <w:tcPr>
                  <w:tcW w:w="2793" w:type="dxa"/>
                  <w:vAlign w:val="center"/>
                </w:tcPr>
                <w:p w14:paraId="6EF2953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点火剂包装材料</w:t>
                  </w:r>
                </w:p>
              </w:tc>
            </w:tr>
            <w:tr w14:paraId="36DB6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2" w:type="dxa"/>
                  <w:vAlign w:val="center"/>
                </w:tcPr>
                <w:p w14:paraId="54CA258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属性</w:t>
                  </w:r>
                </w:p>
              </w:tc>
              <w:tc>
                <w:tcPr>
                  <w:tcW w:w="5586" w:type="dxa"/>
                  <w:gridSpan w:val="2"/>
                  <w:vAlign w:val="center"/>
                </w:tcPr>
                <w:p w14:paraId="1372E60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危险废物</w:t>
                  </w:r>
                </w:p>
              </w:tc>
            </w:tr>
            <w:tr w14:paraId="3A5E1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2" w:type="dxa"/>
                  <w:vAlign w:val="center"/>
                </w:tcPr>
                <w:p w14:paraId="764D45D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废物类别及代码</w:t>
                  </w:r>
                </w:p>
              </w:tc>
              <w:tc>
                <w:tcPr>
                  <w:tcW w:w="2793" w:type="dxa"/>
                  <w:vAlign w:val="center"/>
                </w:tcPr>
                <w:p w14:paraId="49A47AE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HW08  900-249-08</w:t>
                  </w:r>
                </w:p>
              </w:tc>
              <w:tc>
                <w:tcPr>
                  <w:tcW w:w="2793" w:type="dxa"/>
                  <w:vAlign w:val="center"/>
                </w:tcPr>
                <w:p w14:paraId="3B2AC0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HW49  900-041-49</w:t>
                  </w:r>
                </w:p>
              </w:tc>
            </w:tr>
            <w:tr w14:paraId="4A868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2" w:type="dxa"/>
                  <w:vAlign w:val="center"/>
                </w:tcPr>
                <w:p w14:paraId="0C8FA9F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有毒有害物质名称</w:t>
                  </w:r>
                </w:p>
              </w:tc>
              <w:tc>
                <w:tcPr>
                  <w:tcW w:w="2793" w:type="dxa"/>
                  <w:vAlign w:val="center"/>
                </w:tcPr>
                <w:p w14:paraId="49C904F5">
                  <w:pPr>
                    <w:pStyle w:val="23"/>
                    <w:spacing w:before="54"/>
                    <w:ind w:left="19"/>
                    <w:jc w:val="center"/>
                    <w:rPr>
                      <w:rFonts w:hint="eastAsia" w:ascii="宋体" w:hAnsi="宋体" w:cs="宋体"/>
                      <w:bCs/>
                      <w:color w:val="000000" w:themeColor="text1"/>
                      <w:spacing w:val="-10"/>
                      <w:sz w:val="21"/>
                      <w:szCs w:val="21"/>
                      <w:vertAlign w:val="baseline"/>
                      <w:lang w:val="en-US" w:eastAsia="zh-CN"/>
                      <w14:textFill>
                        <w14:solidFill>
                          <w14:schemeClr w14:val="tx1"/>
                        </w14:solidFill>
                      </w14:textFill>
                    </w:rPr>
                  </w:pPr>
                  <w:r>
                    <w:rPr>
                      <w:color w:val="000000" w:themeColor="text1"/>
                      <w:spacing w:val="-10"/>
                      <w:sz w:val="21"/>
                      <w14:textFill>
                        <w14:solidFill>
                          <w14:schemeClr w14:val="tx1"/>
                        </w14:solidFill>
                      </w14:textFill>
                    </w:rPr>
                    <w:t>废</w:t>
                  </w:r>
                  <w:r>
                    <w:rPr>
                      <w:color w:val="000000" w:themeColor="text1"/>
                      <w:spacing w:val="-4"/>
                      <w:sz w:val="21"/>
                      <w14:textFill>
                        <w14:solidFill>
                          <w14:schemeClr w14:val="tx1"/>
                        </w14:solidFill>
                      </w14:textFill>
                    </w:rPr>
                    <w:t>矿物油与含矿物油</w:t>
                  </w:r>
                  <w:r>
                    <w:rPr>
                      <w:color w:val="000000" w:themeColor="text1"/>
                      <w:spacing w:val="-6"/>
                      <w:sz w:val="21"/>
                      <w14:textFill>
                        <w14:solidFill>
                          <w14:schemeClr w14:val="tx1"/>
                        </w14:solidFill>
                      </w14:textFill>
                    </w:rPr>
                    <w:t>废物</w:t>
                  </w:r>
                </w:p>
              </w:tc>
              <w:tc>
                <w:tcPr>
                  <w:tcW w:w="2793" w:type="dxa"/>
                  <w:vAlign w:val="center"/>
                </w:tcPr>
                <w:p w14:paraId="18BEFE7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bCs/>
                      <w:color w:val="000000" w:themeColor="text1"/>
                      <w:spacing w:val="-10"/>
                      <w:sz w:val="21"/>
                      <w:szCs w:val="21"/>
                      <w:vertAlign w:val="baseline"/>
                      <w:lang w:val="en-US" w:eastAsia="zh-CN"/>
                      <w14:textFill>
                        <w14:solidFill>
                          <w14:schemeClr w14:val="tx1"/>
                        </w14:solidFill>
                      </w14:textFill>
                    </w:rPr>
                  </w:pPr>
                </w:p>
              </w:tc>
            </w:tr>
            <w:tr w14:paraId="6C14A9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2" w:type="dxa"/>
                  <w:vAlign w:val="center"/>
                </w:tcPr>
                <w:p w14:paraId="3D908D3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物理性状</w:t>
                  </w:r>
                </w:p>
              </w:tc>
              <w:tc>
                <w:tcPr>
                  <w:tcW w:w="2793" w:type="dxa"/>
                  <w:vAlign w:val="center"/>
                </w:tcPr>
                <w:p w14:paraId="7E1B554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液态</w:t>
                  </w:r>
                </w:p>
              </w:tc>
              <w:tc>
                <w:tcPr>
                  <w:tcW w:w="2793" w:type="dxa"/>
                  <w:vAlign w:val="center"/>
                </w:tcPr>
                <w:p w14:paraId="2C3FB47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固态</w:t>
                  </w:r>
                </w:p>
              </w:tc>
            </w:tr>
            <w:tr w14:paraId="2680A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2" w:type="dxa"/>
                  <w:vAlign w:val="center"/>
                </w:tcPr>
                <w:p w14:paraId="6AA934B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环境危险特性</w:t>
                  </w:r>
                </w:p>
              </w:tc>
              <w:tc>
                <w:tcPr>
                  <w:tcW w:w="2793" w:type="dxa"/>
                  <w:vAlign w:val="center"/>
                </w:tcPr>
                <w:p w14:paraId="4D27849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T,I</w:t>
                  </w:r>
                </w:p>
              </w:tc>
              <w:tc>
                <w:tcPr>
                  <w:tcW w:w="2793" w:type="dxa"/>
                  <w:vAlign w:val="center"/>
                </w:tcPr>
                <w:p w14:paraId="692DEA8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T/In</w:t>
                  </w:r>
                </w:p>
              </w:tc>
            </w:tr>
            <w:tr w14:paraId="5C06E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2" w:type="dxa"/>
                  <w:vAlign w:val="center"/>
                </w:tcPr>
                <w:p w14:paraId="4B691F3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年产量（t/a）</w:t>
                  </w:r>
                </w:p>
              </w:tc>
              <w:tc>
                <w:tcPr>
                  <w:tcW w:w="2793" w:type="dxa"/>
                  <w:vAlign w:val="center"/>
                </w:tcPr>
                <w:p w14:paraId="6004816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6</w:t>
                  </w:r>
                </w:p>
              </w:tc>
              <w:tc>
                <w:tcPr>
                  <w:tcW w:w="2793" w:type="dxa"/>
                  <w:vAlign w:val="center"/>
                </w:tcPr>
                <w:p w14:paraId="0F0BACB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0.01</w:t>
                  </w:r>
                </w:p>
              </w:tc>
            </w:tr>
            <w:tr w14:paraId="144FD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2" w:type="dxa"/>
                  <w:vAlign w:val="center"/>
                </w:tcPr>
                <w:p w14:paraId="3FBCFDB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贮存方式</w:t>
                  </w:r>
                </w:p>
              </w:tc>
              <w:tc>
                <w:tcPr>
                  <w:tcW w:w="2793" w:type="dxa"/>
                  <w:vAlign w:val="center"/>
                </w:tcPr>
                <w:p w14:paraId="085FA56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罐装</w:t>
                  </w:r>
                </w:p>
              </w:tc>
              <w:tc>
                <w:tcPr>
                  <w:tcW w:w="2793" w:type="dxa"/>
                  <w:vAlign w:val="center"/>
                </w:tcPr>
                <w:p w14:paraId="10B3C2F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桶装</w:t>
                  </w:r>
                </w:p>
              </w:tc>
            </w:tr>
            <w:tr w14:paraId="70F220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2" w:type="dxa"/>
                  <w:vAlign w:val="center"/>
                </w:tcPr>
                <w:p w14:paraId="7A4DBBB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利用处置方式和去向</w:t>
                  </w:r>
                </w:p>
              </w:tc>
              <w:tc>
                <w:tcPr>
                  <w:tcW w:w="5586" w:type="dxa"/>
                  <w:gridSpan w:val="2"/>
                  <w:vAlign w:val="center"/>
                </w:tcPr>
                <w:p w14:paraId="24BECE8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000000" w:themeColor="text1"/>
                      <w:spacing w:val="-10"/>
                      <w:sz w:val="21"/>
                      <w:szCs w:val="21"/>
                      <w:vertAlign w:val="baseline"/>
                      <w:lang w:val="en-US" w:eastAsia="zh-CN"/>
                      <w14:textFill>
                        <w14:solidFill>
                          <w14:schemeClr w14:val="tx1"/>
                        </w14:solidFill>
                      </w14:textFill>
                    </w:rPr>
                  </w:pPr>
                  <w:r>
                    <w:rPr>
                      <w:rFonts w:hint="eastAsia" w:ascii="Times New Roman" w:hAnsi="Times New Roman" w:cs="Times New Roman"/>
                      <w:bCs/>
                      <w:color w:val="000000" w:themeColor="text1"/>
                      <w:spacing w:val="-10"/>
                      <w:sz w:val="21"/>
                      <w:szCs w:val="21"/>
                      <w:vertAlign w:val="baseline"/>
                      <w:lang w:val="en-US" w:eastAsia="zh-CN"/>
                      <w14:textFill>
                        <w14:solidFill>
                          <w14:schemeClr w14:val="tx1"/>
                        </w14:solidFill>
                      </w14:textFill>
                    </w:rPr>
                    <w:t>厂内暂存，委托有资质单位处置</w:t>
                  </w:r>
                </w:p>
              </w:tc>
            </w:tr>
            <w:tr w14:paraId="5C9BF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2" w:type="dxa"/>
                  <w:vAlign w:val="center"/>
                </w:tcPr>
                <w:p w14:paraId="75667D0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利用或处置量</w:t>
                  </w:r>
                </w:p>
              </w:tc>
              <w:tc>
                <w:tcPr>
                  <w:tcW w:w="2793" w:type="dxa"/>
                  <w:shd w:val="clear" w:color="auto" w:fill="auto"/>
                  <w:vAlign w:val="center"/>
                </w:tcPr>
                <w:p w14:paraId="40C8D09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10"/>
                      <w:kern w:val="2"/>
                      <w:sz w:val="21"/>
                      <w:szCs w:val="21"/>
                      <w:vertAlign w:val="baseline"/>
                      <w:lang w:val="en-US" w:eastAsia="zh-CN" w:bidi="ar-SA"/>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6</w:t>
                  </w:r>
                </w:p>
              </w:tc>
              <w:tc>
                <w:tcPr>
                  <w:tcW w:w="2793" w:type="dxa"/>
                  <w:shd w:val="clear" w:color="auto" w:fill="auto"/>
                  <w:vAlign w:val="center"/>
                </w:tcPr>
                <w:p w14:paraId="5674DF9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eastAsiaTheme="minorEastAsia"/>
                      <w:bCs/>
                      <w:color w:val="000000" w:themeColor="text1"/>
                      <w:spacing w:val="-10"/>
                      <w:kern w:val="2"/>
                      <w:sz w:val="21"/>
                      <w:szCs w:val="21"/>
                      <w:vertAlign w:val="baseline"/>
                      <w:lang w:val="en-US" w:eastAsia="zh-CN" w:bidi="ar-SA"/>
                      <w14:textFill>
                        <w14:solidFill>
                          <w14:schemeClr w14:val="tx1"/>
                        </w14:solidFill>
                      </w14:textFill>
                    </w:rPr>
                  </w:pPr>
                  <w:r>
                    <w:rPr>
                      <w:rFonts w:hint="eastAsia" w:ascii="宋体" w:hAnsi="宋体" w:cs="宋体"/>
                      <w:bCs/>
                      <w:color w:val="000000" w:themeColor="text1"/>
                      <w:spacing w:val="-10"/>
                      <w:sz w:val="21"/>
                      <w:szCs w:val="21"/>
                      <w:vertAlign w:val="baseline"/>
                      <w:lang w:val="en-US" w:eastAsia="zh-CN"/>
                      <w14:textFill>
                        <w14:solidFill>
                          <w14:schemeClr w14:val="tx1"/>
                        </w14:solidFill>
                      </w14:textFill>
                    </w:rPr>
                    <w:t>0.01</w:t>
                  </w:r>
                </w:p>
              </w:tc>
            </w:tr>
          </w:tbl>
          <w:p w14:paraId="6970936B">
            <w:pPr>
              <w:keepNext w:val="0"/>
              <w:keepLines w:val="0"/>
              <w:pageBreakBefore w:val="0"/>
              <w:widowControl w:val="0"/>
              <w:kinsoku/>
              <w:wordWrap/>
              <w:overflowPunct/>
              <w:topLinePunct w:val="0"/>
              <w:autoSpaceDE/>
              <w:autoSpaceDN/>
              <w:bidi w:val="0"/>
              <w:adjustRightInd w:val="0"/>
              <w:snapToGrid w:val="0"/>
              <w:spacing w:line="360" w:lineRule="auto"/>
              <w:ind w:firstLine="442" w:firstLineChars="200"/>
              <w:textAlignment w:val="auto"/>
              <w:rPr>
                <w:rFonts w:hint="default" w:ascii="宋体" w:hAnsi="宋体" w:cs="宋体"/>
                <w:b/>
                <w:bCs w:val="0"/>
                <w:color w:val="000000" w:themeColor="text1"/>
                <w:spacing w:val="-10"/>
                <w:sz w:val="24"/>
                <w:szCs w:val="24"/>
                <w:lang w:val="en-US" w:eastAsia="zh-CN"/>
                <w14:textFill>
                  <w14:solidFill>
                    <w14:schemeClr w14:val="tx1"/>
                  </w14:solidFill>
                </w14:textFill>
              </w:rPr>
            </w:pPr>
            <w:r>
              <w:rPr>
                <w:rFonts w:hint="eastAsia" w:ascii="宋体" w:hAnsi="宋体" w:cs="宋体"/>
                <w:b/>
                <w:bCs w:val="0"/>
                <w:color w:val="000000" w:themeColor="text1"/>
                <w:spacing w:val="-10"/>
                <w:sz w:val="24"/>
                <w:szCs w:val="24"/>
                <w:lang w:val="en-US" w:eastAsia="zh-CN"/>
                <w14:textFill>
                  <w14:solidFill>
                    <w14:schemeClr w14:val="tx1"/>
                  </w14:solidFill>
                </w14:textFill>
              </w:rPr>
              <w:t>4.2环境管理要求</w:t>
            </w:r>
          </w:p>
          <w:p w14:paraId="60D52A5D">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default" w:ascii="宋体" w:hAnsi="宋体" w:cs="宋体"/>
                <w:bCs/>
                <w:color w:val="000000" w:themeColor="text1"/>
                <w:spacing w:val="-10"/>
                <w:sz w:val="24"/>
                <w:szCs w:val="24"/>
                <w:lang w:val="en-US" w:eastAsia="zh-CN"/>
                <w14:textFill>
                  <w14:solidFill>
                    <w14:schemeClr w14:val="tx1"/>
                  </w14:solidFill>
                </w14:textFill>
              </w:rPr>
              <w:t>1</w:t>
            </w:r>
            <w:r>
              <w:rPr>
                <w:rFonts w:hint="eastAsia" w:ascii="宋体" w:hAnsi="宋体" w:cs="宋体"/>
                <w:bCs/>
                <w:color w:val="000000" w:themeColor="text1"/>
                <w:spacing w:val="-10"/>
                <w:sz w:val="24"/>
                <w:szCs w:val="24"/>
                <w:lang w:val="en-US" w:eastAsia="zh-CN"/>
                <w14:textFill>
                  <w14:solidFill>
                    <w14:schemeClr w14:val="tx1"/>
                  </w14:solidFill>
                </w14:textFill>
              </w:rPr>
              <w:t xml:space="preserve">、生活垃圾环境管理要求 </w:t>
            </w:r>
          </w:p>
          <w:p w14:paraId="17D2864D">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w:t>
            </w:r>
            <w:r>
              <w:rPr>
                <w:rFonts w:hint="default" w:ascii="宋体" w:hAnsi="宋体" w:cs="宋体"/>
                <w:bCs/>
                <w:color w:val="000000" w:themeColor="text1"/>
                <w:spacing w:val="-10"/>
                <w:sz w:val="24"/>
                <w:szCs w:val="24"/>
                <w:lang w:val="en-US" w:eastAsia="zh-CN"/>
                <w14:textFill>
                  <w14:solidFill>
                    <w14:schemeClr w14:val="tx1"/>
                  </w14:solidFill>
                </w14:textFill>
              </w:rPr>
              <w:t>1</w:t>
            </w:r>
            <w:r>
              <w:rPr>
                <w:rFonts w:hint="eastAsia" w:ascii="宋体" w:hAnsi="宋体" w:cs="宋体"/>
                <w:bCs/>
                <w:color w:val="000000" w:themeColor="text1"/>
                <w:spacing w:val="-10"/>
                <w:sz w:val="24"/>
                <w:szCs w:val="24"/>
                <w:lang w:val="en-US" w:eastAsia="zh-CN"/>
                <w14:textFill>
                  <w14:solidFill>
                    <w14:schemeClr w14:val="tx1"/>
                  </w14:solidFill>
                </w14:textFill>
              </w:rPr>
              <w:t xml:space="preserve">）厂区设置垃圾桶，对生活垃圾进行分类收集，并做到日产日清。 </w:t>
            </w:r>
          </w:p>
          <w:p w14:paraId="4D0C6928">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w:t>
            </w:r>
            <w:r>
              <w:rPr>
                <w:rFonts w:hint="default" w:ascii="宋体" w:hAnsi="宋体" w:cs="宋体"/>
                <w:bCs/>
                <w:color w:val="000000" w:themeColor="text1"/>
                <w:spacing w:val="-10"/>
                <w:sz w:val="24"/>
                <w:szCs w:val="24"/>
                <w:lang w:val="en-US" w:eastAsia="zh-CN"/>
                <w14:textFill>
                  <w14:solidFill>
                    <w14:schemeClr w14:val="tx1"/>
                  </w14:solidFill>
                </w14:textFill>
              </w:rPr>
              <w:t>2</w:t>
            </w:r>
            <w:r>
              <w:rPr>
                <w:rFonts w:hint="eastAsia" w:ascii="宋体" w:hAnsi="宋体" w:cs="宋体"/>
                <w:bCs/>
                <w:color w:val="000000" w:themeColor="text1"/>
                <w:spacing w:val="-10"/>
                <w:sz w:val="24"/>
                <w:szCs w:val="24"/>
                <w:lang w:val="en-US" w:eastAsia="zh-CN"/>
                <w14:textFill>
                  <w14:solidFill>
                    <w14:schemeClr w14:val="tx1"/>
                  </w14:solidFill>
                </w14:textFill>
              </w:rPr>
              <w:t>）生活垃圾应</w:t>
            </w:r>
            <w:r>
              <w:rPr>
                <w:rFonts w:hint="eastAsia" w:ascii="Times New Roman" w:hAnsi="Times New Roman" w:cs="Times New Roman"/>
                <w:bCs/>
                <w:color w:val="000000" w:themeColor="text1"/>
                <w:spacing w:val="-10"/>
                <w:sz w:val="24"/>
                <w:szCs w:val="24"/>
                <w:lang w:val="en-US" w:eastAsia="zh-CN"/>
                <w14:textFill>
                  <w14:solidFill>
                    <w14:schemeClr w14:val="tx1"/>
                  </w14:solidFill>
                </w14:textFill>
              </w:rPr>
              <w:t>收集后统一送往招贤镇垃圾收集站统一清运清理</w:t>
            </w:r>
            <w:r>
              <w:rPr>
                <w:rFonts w:hint="eastAsia" w:ascii="宋体" w:hAnsi="宋体" w:cs="宋体"/>
                <w:bCs/>
                <w:color w:val="000000" w:themeColor="text1"/>
                <w:spacing w:val="-10"/>
                <w:sz w:val="24"/>
                <w:szCs w:val="24"/>
                <w:lang w:val="en-US" w:eastAsia="zh-CN"/>
                <w14:textFill>
                  <w14:solidFill>
                    <w14:schemeClr w14:val="tx1"/>
                  </w14:solidFill>
                </w14:textFill>
              </w:rPr>
              <w:t xml:space="preserve">，不得随意处置倾倒。 </w:t>
            </w:r>
          </w:p>
          <w:p w14:paraId="2A783BAD">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 xml:space="preserve">根据《建设项目危险废物环境影响评价指南》，危险固废的环境影响应从危废的产生、收集、运输等全过程考虑，分析项目产生的危险废物可能造成的环境影响。 </w:t>
            </w:r>
          </w:p>
          <w:p w14:paraId="62F6A3F8">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2、危废管理要求</w:t>
            </w:r>
          </w:p>
          <w:p w14:paraId="48D29362">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宋体" w:hAnsi="宋体" w:cs="宋体"/>
                <w:b w:val="0"/>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本项目危险废物暂存间10㎡</w:t>
            </w: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w:t>
            </w:r>
            <w:r>
              <w:rPr>
                <w:rFonts w:hint="eastAsia" w:ascii="Times New Roman" w:hAnsi="Times New Roman" w:cs="Times New Roman"/>
                <w:bCs/>
                <w:color w:val="000000" w:themeColor="text1"/>
                <w:spacing w:val="-10"/>
                <w:sz w:val="24"/>
                <w:szCs w:val="24"/>
                <w:lang w:val="en-US" w:eastAsia="zh-CN"/>
                <w14:textFill>
                  <w14:solidFill>
                    <w14:schemeClr w14:val="tx1"/>
                  </w14:solidFill>
                </w14:textFill>
              </w:rPr>
              <w:t>项目产生的点火剂包装材料0.01t/a，暂存方式为桶装，</w:t>
            </w:r>
            <w:r>
              <w:rPr>
                <w:rFonts w:hint="eastAsia" w:ascii="宋体" w:hAnsi="宋体" w:cs="宋体"/>
                <w:b w:val="0"/>
                <w:bCs/>
                <w:color w:val="000000" w:themeColor="text1"/>
                <w:spacing w:val="-10"/>
                <w:sz w:val="24"/>
                <w:szCs w:val="24"/>
                <w:lang w:val="en-US" w:eastAsia="zh-CN"/>
                <w14:textFill>
                  <w14:solidFill>
                    <w14:schemeClr w14:val="tx1"/>
                  </w14:solidFill>
                </w14:textFill>
              </w:rPr>
              <w:t>转运频次为1次/年，试验产生的残余煤油经收集后现场直接由煤油厂家拉运处置，现场不作储存。</w:t>
            </w:r>
          </w:p>
          <w:p w14:paraId="0E7680B4">
            <w:pPr>
              <w:keepNext w:val="0"/>
              <w:keepLines w:val="0"/>
              <w:pageBreakBefore w:val="0"/>
              <w:widowControl w:val="0"/>
              <w:kinsoku/>
              <w:wordWrap/>
              <w:overflowPunct/>
              <w:topLinePunct w:val="0"/>
              <w:autoSpaceDE/>
              <w:autoSpaceDN/>
              <w:bidi w:val="0"/>
              <w:adjustRightInd w:val="0"/>
              <w:snapToGrid w:val="0"/>
              <w:spacing w:line="360" w:lineRule="auto"/>
              <w:ind w:firstLine="442" w:firstLineChars="200"/>
              <w:textAlignment w:val="auto"/>
              <w:rPr>
                <w:rFonts w:hint="default" w:ascii="宋体" w:hAnsi="宋体" w:cs="宋体"/>
                <w:b/>
                <w:bCs w:val="0"/>
                <w:color w:val="000000" w:themeColor="text1"/>
                <w:spacing w:val="-10"/>
                <w:sz w:val="24"/>
                <w:szCs w:val="24"/>
                <w:lang w:val="en-US" w:eastAsia="zh-CN"/>
                <w14:textFill>
                  <w14:solidFill>
                    <w14:schemeClr w14:val="tx1"/>
                  </w14:solidFill>
                </w14:textFill>
              </w:rPr>
            </w:pPr>
            <w:r>
              <w:rPr>
                <w:rFonts w:hint="eastAsia" w:ascii="宋体" w:hAnsi="宋体" w:cs="宋体"/>
                <w:b/>
                <w:bCs w:val="0"/>
                <w:color w:val="000000" w:themeColor="text1"/>
                <w:spacing w:val="-10"/>
                <w:sz w:val="24"/>
                <w:szCs w:val="24"/>
                <w:lang w:val="en-US" w:eastAsia="zh-CN"/>
                <w14:textFill>
                  <w14:solidFill>
                    <w14:schemeClr w14:val="tx1"/>
                  </w14:solidFill>
                </w14:textFill>
              </w:rPr>
              <w:t>5、地下水及土壤环境</w:t>
            </w:r>
          </w:p>
          <w:p w14:paraId="3273E4F5">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5.1污染类型及途径</w:t>
            </w:r>
          </w:p>
          <w:p w14:paraId="6EB244B3">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项目运营期地下水和土壤主要污染途径如下：</w:t>
            </w:r>
          </w:p>
          <w:p w14:paraId="62FBF364">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（1）试车台储罐区（包含航煤贮箱、残油回收罐）油品泄漏及渗透污染地下水及土壤；</w:t>
            </w:r>
          </w:p>
          <w:p w14:paraId="7AB3FF70">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（2）装卸油过程中油品滴漏、满溢渗透污染地下水及土壤；</w:t>
            </w:r>
          </w:p>
          <w:p w14:paraId="64C3762C">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（3）生活污水化粪池渗透污染地下水及土壤；</w:t>
            </w:r>
          </w:p>
          <w:p w14:paraId="03AF1C3F">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5.2分区防控措施</w:t>
            </w:r>
          </w:p>
          <w:p w14:paraId="776963C3">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根据厂区内各功能单元是否可能对地下水、土壤造成污染及其风险程度，将厂区划分为重点污染防治区、一般污染防治区和非污染防治区。根据国家相关标准和规范，结合目前施工过程中的可操作性和技术水平，针对不同的污染防治区域采用不同的防治和防渗措施。</w:t>
            </w:r>
          </w:p>
          <w:p w14:paraId="691E8A88">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根据厂区可能泄漏至地面区域污染物的性质和生产单元的构筑方式，将全厂划分为以下3类防渗区，即重点防渗区、一般防渗区及简单防渗区。</w:t>
            </w:r>
          </w:p>
          <w:p w14:paraId="27CB663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cs="宋体"/>
                <w:b/>
                <w:bCs w:val="0"/>
                <w:color w:val="000000" w:themeColor="text1"/>
                <w:spacing w:val="-10"/>
                <w:sz w:val="24"/>
                <w:szCs w:val="24"/>
                <w:lang w:val="en-US" w:eastAsia="zh-CN"/>
                <w14:textFill>
                  <w14:solidFill>
                    <w14:schemeClr w14:val="tx1"/>
                  </w14:solidFill>
                </w14:textFill>
              </w:rPr>
            </w:pPr>
            <w:r>
              <w:rPr>
                <w:rFonts w:hint="eastAsia" w:ascii="宋体" w:hAnsi="宋体" w:cs="宋体"/>
                <w:b/>
                <w:bCs w:val="0"/>
                <w:color w:val="000000" w:themeColor="text1"/>
                <w:spacing w:val="-10"/>
                <w:sz w:val="24"/>
                <w:szCs w:val="24"/>
                <w:lang w:val="en-US" w:eastAsia="zh-CN"/>
                <w14:textFill>
                  <w14:solidFill>
                    <w14:schemeClr w14:val="tx1"/>
                  </w14:solidFill>
                </w14:textFill>
              </w:rPr>
              <w:t>表4-8  本项目厂区分区污染防治措施一览表</w:t>
            </w:r>
          </w:p>
          <w:tbl>
            <w:tblPr>
              <w:tblStyle w:val="15"/>
              <w:tblW w:w="83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7"/>
              <w:gridCol w:w="1786"/>
              <w:gridCol w:w="1080"/>
              <w:gridCol w:w="1317"/>
              <w:gridCol w:w="3758"/>
            </w:tblGrid>
            <w:tr w14:paraId="3D1A6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 w:type="dxa"/>
                  <w:vAlign w:val="center"/>
                </w:tcPr>
                <w:p w14:paraId="68428FC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
                      <w:bCs w:val="0"/>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
                      <w:bCs w:val="0"/>
                      <w:color w:val="000000" w:themeColor="text1"/>
                      <w:spacing w:val="-10"/>
                      <w:sz w:val="21"/>
                      <w:szCs w:val="21"/>
                      <w:vertAlign w:val="baseline"/>
                      <w:lang w:val="en-US" w:eastAsia="zh-CN"/>
                      <w14:textFill>
                        <w14:solidFill>
                          <w14:schemeClr w14:val="tx1"/>
                        </w14:solidFill>
                      </w14:textFill>
                    </w:rPr>
                    <w:t>序号</w:t>
                  </w:r>
                </w:p>
              </w:tc>
              <w:tc>
                <w:tcPr>
                  <w:tcW w:w="1786" w:type="dxa"/>
                  <w:vAlign w:val="center"/>
                </w:tcPr>
                <w:p w14:paraId="5F7DED6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
                      <w:bCs w:val="0"/>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
                      <w:bCs w:val="0"/>
                      <w:color w:val="000000" w:themeColor="text1"/>
                      <w:spacing w:val="-10"/>
                      <w:sz w:val="21"/>
                      <w:szCs w:val="21"/>
                      <w:vertAlign w:val="baseline"/>
                      <w:lang w:val="en-US" w:eastAsia="zh-CN"/>
                      <w14:textFill>
                        <w14:solidFill>
                          <w14:schemeClr w14:val="tx1"/>
                        </w14:solidFill>
                      </w14:textFill>
                    </w:rPr>
                    <w:t>装置、单元名称</w:t>
                  </w:r>
                </w:p>
              </w:tc>
              <w:tc>
                <w:tcPr>
                  <w:tcW w:w="1080" w:type="dxa"/>
                  <w:vAlign w:val="center"/>
                </w:tcPr>
                <w:p w14:paraId="70881AD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
                      <w:bCs w:val="0"/>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
                      <w:bCs w:val="0"/>
                      <w:color w:val="000000" w:themeColor="text1"/>
                      <w:spacing w:val="-10"/>
                      <w:sz w:val="21"/>
                      <w:szCs w:val="21"/>
                      <w:vertAlign w:val="baseline"/>
                      <w:lang w:val="en-US" w:eastAsia="zh-CN"/>
                      <w14:textFill>
                        <w14:solidFill>
                          <w14:schemeClr w14:val="tx1"/>
                        </w14:solidFill>
                      </w14:textFill>
                    </w:rPr>
                    <w:t>防渗区域及部位</w:t>
                  </w:r>
                </w:p>
              </w:tc>
              <w:tc>
                <w:tcPr>
                  <w:tcW w:w="1317" w:type="dxa"/>
                  <w:vAlign w:val="center"/>
                </w:tcPr>
                <w:p w14:paraId="62D7F7D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
                      <w:bCs w:val="0"/>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
                      <w:bCs w:val="0"/>
                      <w:color w:val="000000" w:themeColor="text1"/>
                      <w:spacing w:val="-10"/>
                      <w:sz w:val="21"/>
                      <w:szCs w:val="21"/>
                      <w:vertAlign w:val="baseline"/>
                      <w:lang w:val="en-US" w:eastAsia="zh-CN"/>
                      <w14:textFill>
                        <w14:solidFill>
                          <w14:schemeClr w14:val="tx1"/>
                        </w14:solidFill>
                      </w14:textFill>
                    </w:rPr>
                    <w:t>类别</w:t>
                  </w:r>
                </w:p>
              </w:tc>
              <w:tc>
                <w:tcPr>
                  <w:tcW w:w="3758" w:type="dxa"/>
                  <w:vAlign w:val="center"/>
                </w:tcPr>
                <w:p w14:paraId="1F7DFBA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
                      <w:bCs w:val="0"/>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
                      <w:bCs w:val="0"/>
                      <w:color w:val="000000" w:themeColor="text1"/>
                      <w:spacing w:val="-10"/>
                      <w:sz w:val="21"/>
                      <w:szCs w:val="21"/>
                      <w:vertAlign w:val="baseline"/>
                      <w:lang w:val="en-US" w:eastAsia="zh-CN"/>
                      <w14:textFill>
                        <w14:solidFill>
                          <w14:schemeClr w14:val="tx1"/>
                        </w14:solidFill>
                      </w14:textFill>
                    </w:rPr>
                    <w:t>防渗措施及技术要求</w:t>
                  </w:r>
                </w:p>
              </w:tc>
            </w:tr>
            <w:tr w14:paraId="35705C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 w:type="dxa"/>
                  <w:vAlign w:val="center"/>
                </w:tcPr>
                <w:p w14:paraId="39084C7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 w:val="0"/>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 w:val="0"/>
                      <w:bCs/>
                      <w:color w:val="000000" w:themeColor="text1"/>
                      <w:spacing w:val="-10"/>
                      <w:sz w:val="21"/>
                      <w:szCs w:val="21"/>
                      <w:vertAlign w:val="baseline"/>
                      <w:lang w:val="en-US" w:eastAsia="zh-CN"/>
                      <w14:textFill>
                        <w14:solidFill>
                          <w14:schemeClr w14:val="tx1"/>
                        </w14:solidFill>
                      </w14:textFill>
                    </w:rPr>
                    <w:t>1</w:t>
                  </w:r>
                </w:p>
              </w:tc>
              <w:tc>
                <w:tcPr>
                  <w:tcW w:w="1786" w:type="dxa"/>
                  <w:shd w:val="clear" w:color="auto" w:fill="auto"/>
                  <w:vAlign w:val="center"/>
                </w:tcPr>
                <w:p w14:paraId="61E580FF">
                  <w:pPr>
                    <w:pStyle w:val="23"/>
                    <w:spacing w:before="1"/>
                    <w:ind w:right="2" w:rightChars="0"/>
                    <w:jc w:val="center"/>
                    <w:rPr>
                      <w:rFonts w:hint="default" w:ascii="宋体" w:hAnsi="宋体" w:eastAsia="宋体" w:cs="宋体"/>
                      <w:color w:val="000000" w:themeColor="text1"/>
                      <w:kern w:val="2"/>
                      <w:sz w:val="21"/>
                      <w:szCs w:val="24"/>
                      <w:lang w:val="en-US" w:eastAsia="zh-CN" w:bidi="ar-SA"/>
                      <w14:textFill>
                        <w14:solidFill>
                          <w14:schemeClr w14:val="tx1"/>
                        </w14:solidFill>
                      </w14:textFill>
                    </w:rPr>
                  </w:pPr>
                  <w:r>
                    <w:rPr>
                      <w:rFonts w:ascii="宋体" w:hAnsi="宋体" w:eastAsia="宋体" w:cs="宋体"/>
                      <w:color w:val="000000" w:themeColor="text1"/>
                      <w:spacing w:val="-8"/>
                      <w:sz w:val="21"/>
                      <w14:textFill>
                        <w14:solidFill>
                          <w14:schemeClr w14:val="tx1"/>
                        </w14:solidFill>
                      </w14:textFill>
                    </w:rPr>
                    <w:t>试车台</w:t>
                  </w:r>
                  <w:r>
                    <w:rPr>
                      <w:rFonts w:hint="eastAsia" w:ascii="宋体" w:hAnsi="宋体" w:eastAsia="宋体" w:cs="宋体"/>
                      <w:color w:val="000000" w:themeColor="text1"/>
                      <w:spacing w:val="-8"/>
                      <w:sz w:val="21"/>
                      <w:lang w:eastAsia="zh-CN"/>
                      <w14:textFill>
                        <w14:solidFill>
                          <w14:schemeClr w14:val="tx1"/>
                        </w14:solidFill>
                      </w14:textFill>
                    </w:rPr>
                    <w:t>、</w:t>
                  </w:r>
                  <w:r>
                    <w:rPr>
                      <w:rFonts w:hint="eastAsia" w:ascii="宋体" w:hAnsi="宋体" w:eastAsia="宋体" w:cs="宋体"/>
                      <w:color w:val="000000" w:themeColor="text1"/>
                      <w:spacing w:val="-8"/>
                      <w:sz w:val="21"/>
                      <w:lang w:val="en-US" w:eastAsia="zh-CN"/>
                      <w14:textFill>
                        <w14:solidFill>
                          <w14:schemeClr w14:val="tx1"/>
                        </w14:solidFill>
                      </w14:textFill>
                    </w:rPr>
                    <w:t>储罐区</w:t>
                  </w:r>
                </w:p>
              </w:tc>
              <w:tc>
                <w:tcPr>
                  <w:tcW w:w="1080" w:type="dxa"/>
                  <w:shd w:val="clear" w:color="auto" w:fill="auto"/>
                  <w:vAlign w:val="center"/>
                </w:tcPr>
                <w:p w14:paraId="3B6D7F96">
                  <w:pPr>
                    <w:pStyle w:val="23"/>
                    <w:spacing w:before="1"/>
                    <w:ind w:right="2" w:rightChars="0"/>
                    <w:jc w:val="center"/>
                    <w:rPr>
                      <w:rFonts w:hint="eastAsia"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8"/>
                      <w:sz w:val="21"/>
                      <w14:textFill>
                        <w14:solidFill>
                          <w14:schemeClr w14:val="tx1"/>
                        </w14:solidFill>
                      </w14:textFill>
                    </w:rPr>
                    <w:t>地面</w:t>
                  </w:r>
                </w:p>
              </w:tc>
              <w:tc>
                <w:tcPr>
                  <w:tcW w:w="1317" w:type="dxa"/>
                  <w:shd w:val="clear" w:color="auto" w:fill="auto"/>
                  <w:vAlign w:val="center"/>
                </w:tcPr>
                <w:p w14:paraId="790CF953">
                  <w:pPr>
                    <w:pStyle w:val="23"/>
                    <w:spacing w:line="242" w:lineRule="auto"/>
                    <w:ind w:left="261" w:leftChars="0" w:right="156" w:rightChars="0" w:hanging="106" w:firstLineChars="0"/>
                    <w:jc w:val="center"/>
                    <w:rPr>
                      <w:rFonts w:hint="eastAsia"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4"/>
                      <w:sz w:val="21"/>
                      <w14:textFill>
                        <w14:solidFill>
                          <w14:schemeClr w14:val="tx1"/>
                        </w14:solidFill>
                      </w14:textFill>
                    </w:rPr>
                    <w:t>重点防</w:t>
                  </w:r>
                  <w:r>
                    <w:rPr>
                      <w:color w:val="000000" w:themeColor="text1"/>
                      <w:spacing w:val="-6"/>
                      <w:sz w:val="21"/>
                      <w14:textFill>
                        <w14:solidFill>
                          <w14:schemeClr w14:val="tx1"/>
                        </w14:solidFill>
                      </w14:textFill>
                    </w:rPr>
                    <w:t>渗区</w:t>
                  </w:r>
                </w:p>
              </w:tc>
              <w:tc>
                <w:tcPr>
                  <w:tcW w:w="3758" w:type="dxa"/>
                  <w:shd w:val="clear" w:color="auto" w:fill="auto"/>
                  <w:vAlign w:val="center"/>
                </w:tcPr>
                <w:p w14:paraId="4508090C">
                  <w:pPr>
                    <w:pStyle w:val="23"/>
                    <w:spacing w:line="242" w:lineRule="auto"/>
                    <w:ind w:left="102" w:right="107"/>
                    <w:jc w:val="center"/>
                    <w:rPr>
                      <w:color w:val="000000" w:themeColor="text1"/>
                      <w:sz w:val="21"/>
                      <w14:textFill>
                        <w14:solidFill>
                          <w14:schemeClr w14:val="tx1"/>
                        </w14:solidFill>
                      </w14:textFill>
                    </w:rPr>
                  </w:pPr>
                  <w:r>
                    <w:rPr>
                      <w:color w:val="000000" w:themeColor="text1"/>
                      <w:spacing w:val="-4"/>
                      <w:sz w:val="21"/>
                      <w14:textFill>
                        <w14:solidFill>
                          <w14:schemeClr w14:val="tx1"/>
                        </w14:solidFill>
                      </w14:textFill>
                    </w:rPr>
                    <w:t>防渗措施：采取双层防渗结构，基础防渗层</w:t>
                  </w:r>
                  <w:r>
                    <w:rPr>
                      <w:color w:val="000000" w:themeColor="text1"/>
                      <w:spacing w:val="-14"/>
                      <w:sz w:val="21"/>
                      <w14:textFill>
                        <w14:solidFill>
                          <w14:schemeClr w14:val="tx1"/>
                        </w14:solidFill>
                      </w14:textFill>
                    </w:rPr>
                    <w:t xml:space="preserve">为 </w:t>
                  </w:r>
                  <w:r>
                    <w:rPr>
                      <w:rFonts w:ascii="Times New Roman" w:hAnsi="Times New Roman" w:eastAsia="Times New Roman"/>
                      <w:color w:val="000000" w:themeColor="text1"/>
                      <w:spacing w:val="-6"/>
                      <w:sz w:val="21"/>
                      <w14:textFill>
                        <w14:solidFill>
                          <w14:schemeClr w14:val="tx1"/>
                        </w14:solidFill>
                      </w14:textFill>
                    </w:rPr>
                    <w:t>2mm</w:t>
                  </w:r>
                  <w:r>
                    <w:rPr>
                      <w:rFonts w:ascii="Times New Roman" w:hAnsi="Times New Roman" w:eastAsia="Times New Roman"/>
                      <w:color w:val="000000" w:themeColor="text1"/>
                      <w:spacing w:val="-7"/>
                      <w:sz w:val="21"/>
                      <w14:textFill>
                        <w14:solidFill>
                          <w14:schemeClr w14:val="tx1"/>
                        </w14:solidFill>
                      </w14:textFill>
                    </w:rPr>
                    <w:t xml:space="preserve"> </w:t>
                  </w:r>
                  <w:r>
                    <w:rPr>
                      <w:color w:val="000000" w:themeColor="text1"/>
                      <w:spacing w:val="-6"/>
                      <w:sz w:val="21"/>
                      <w14:textFill>
                        <w14:solidFill>
                          <w14:schemeClr w14:val="tx1"/>
                        </w14:solidFill>
                      </w14:textFill>
                    </w:rPr>
                    <w:t>厚高密度聚乙烯（</w:t>
                  </w:r>
                  <w:r>
                    <w:rPr>
                      <w:rFonts w:ascii="Times New Roman" w:hAnsi="Times New Roman" w:eastAsia="Times New Roman"/>
                      <w:color w:val="000000" w:themeColor="text1"/>
                      <w:spacing w:val="-6"/>
                      <w:sz w:val="21"/>
                      <w14:textFill>
                        <w14:solidFill>
                          <w14:schemeClr w14:val="tx1"/>
                        </w14:solidFill>
                      </w14:textFill>
                    </w:rPr>
                    <w:t>HDPE</w:t>
                  </w:r>
                  <w:r>
                    <w:rPr>
                      <w:color w:val="000000" w:themeColor="text1"/>
                      <w:spacing w:val="-6"/>
                      <w:sz w:val="21"/>
                      <w14:textFill>
                        <w14:solidFill>
                          <w14:schemeClr w14:val="tx1"/>
                        </w14:solidFill>
                      </w14:textFill>
                    </w:rPr>
                    <w:t>）（渗透系</w:t>
                  </w:r>
                  <w:r>
                    <w:rPr>
                      <w:color w:val="000000" w:themeColor="text1"/>
                      <w:spacing w:val="-4"/>
                      <w:sz w:val="21"/>
                      <w14:textFill>
                        <w14:solidFill>
                          <w14:schemeClr w14:val="tx1"/>
                        </w14:solidFill>
                      </w14:textFill>
                    </w:rPr>
                    <w:t>数</w:t>
                  </w:r>
                  <w:r>
                    <w:rPr>
                      <w:rFonts w:ascii="Times New Roman" w:hAnsi="Times New Roman" w:eastAsia="Times New Roman"/>
                      <w:color w:val="000000" w:themeColor="text1"/>
                      <w:spacing w:val="-4"/>
                      <w:sz w:val="21"/>
                      <w14:textFill>
                        <w14:solidFill>
                          <w14:schemeClr w14:val="tx1"/>
                        </w14:solidFill>
                      </w14:textFill>
                    </w:rPr>
                    <w:t>≤1.0×10</w:t>
                  </w:r>
                  <w:r>
                    <w:rPr>
                      <w:rFonts w:ascii="Times New Roman" w:hAnsi="Times New Roman" w:eastAsia="Times New Roman"/>
                      <w:color w:val="000000" w:themeColor="text1"/>
                      <w:spacing w:val="-4"/>
                      <w:sz w:val="21"/>
                      <w:vertAlign w:val="superscript"/>
                      <w14:textFill>
                        <w14:solidFill>
                          <w14:schemeClr w14:val="tx1"/>
                        </w14:solidFill>
                      </w14:textFill>
                    </w:rPr>
                    <w:t>-10</w:t>
                  </w:r>
                  <w:r>
                    <w:rPr>
                      <w:rFonts w:ascii="Times New Roman" w:hAnsi="Times New Roman" w:eastAsia="Times New Roman"/>
                      <w:color w:val="000000" w:themeColor="text1"/>
                      <w:spacing w:val="-4"/>
                      <w:sz w:val="21"/>
                      <w:vertAlign w:val="baseline"/>
                      <w14:textFill>
                        <w14:solidFill>
                          <w14:schemeClr w14:val="tx1"/>
                        </w14:solidFill>
                      </w14:textFill>
                    </w:rPr>
                    <w:t>cm/s</w:t>
                  </w:r>
                  <w:r>
                    <w:rPr>
                      <w:color w:val="000000" w:themeColor="text1"/>
                      <w:spacing w:val="-4"/>
                      <w:sz w:val="21"/>
                      <w:vertAlign w:val="baseline"/>
                      <w14:textFill>
                        <w14:solidFill>
                          <w14:schemeClr w14:val="tx1"/>
                        </w14:solidFill>
                      </w14:textFill>
                    </w:rPr>
                    <w:t>）；面层可采用防渗涂料加</w:t>
                  </w:r>
                  <w:r>
                    <w:rPr>
                      <w:color w:val="000000" w:themeColor="text1"/>
                      <w:spacing w:val="-2"/>
                      <w:sz w:val="21"/>
                      <w:vertAlign w:val="baseline"/>
                      <w14:textFill>
                        <w14:solidFill>
                          <w14:schemeClr w14:val="tx1"/>
                        </w14:solidFill>
                      </w14:textFill>
                    </w:rPr>
                    <w:t>防渗混凝土。</w:t>
                  </w:r>
                </w:p>
                <w:p w14:paraId="213096F1">
                  <w:pPr>
                    <w:pStyle w:val="23"/>
                    <w:spacing w:before="1" w:line="244" w:lineRule="auto"/>
                    <w:ind w:left="102" w:right="28"/>
                    <w:jc w:val="center"/>
                    <w:rPr>
                      <w:rFonts w:hint="eastAsia"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4"/>
                      <w:sz w:val="21"/>
                      <w14:textFill>
                        <w14:solidFill>
                          <w14:schemeClr w14:val="tx1"/>
                        </w14:solidFill>
                      </w14:textFill>
                    </w:rPr>
                    <w:t xml:space="preserve">防渗技术要求：等效黏土防渗层 </w:t>
                  </w:r>
                  <w:r>
                    <w:rPr>
                      <w:rFonts w:ascii="Times New Roman" w:hAnsi="Times New Roman" w:eastAsia="Times New Roman"/>
                      <w:color w:val="000000" w:themeColor="text1"/>
                      <w:spacing w:val="-2"/>
                      <w:sz w:val="21"/>
                      <w14:textFill>
                        <w14:solidFill>
                          <w14:schemeClr w14:val="tx1"/>
                        </w14:solidFill>
                      </w14:textFill>
                    </w:rPr>
                    <w:t>Mb≥6.0m</w:t>
                  </w:r>
                  <w:r>
                    <w:rPr>
                      <w:color w:val="000000" w:themeColor="text1"/>
                      <w:spacing w:val="-2"/>
                      <w:sz w:val="21"/>
                      <w14:textFill>
                        <w14:solidFill>
                          <w14:schemeClr w14:val="tx1"/>
                        </w14:solidFill>
                      </w14:textFill>
                    </w:rPr>
                    <w:t>，</w:t>
                  </w:r>
                  <w:r>
                    <w:rPr>
                      <w:color w:val="000000" w:themeColor="text1"/>
                      <w:spacing w:val="-6"/>
                      <w:sz w:val="21"/>
                      <w14:textFill>
                        <w14:solidFill>
                          <w14:schemeClr w14:val="tx1"/>
                        </w14:solidFill>
                      </w14:textFill>
                    </w:rPr>
                    <w:t xml:space="preserve">满足 </w:t>
                  </w:r>
                  <w:r>
                    <w:rPr>
                      <w:rFonts w:ascii="Times New Roman" w:hAnsi="Times New Roman" w:eastAsia="Times New Roman"/>
                      <w:color w:val="000000" w:themeColor="text1"/>
                      <w:sz w:val="21"/>
                      <w14:textFill>
                        <w14:solidFill>
                          <w14:schemeClr w14:val="tx1"/>
                        </w14:solidFill>
                      </w14:textFill>
                    </w:rPr>
                    <w:t>K≤1*10</w:t>
                  </w:r>
                  <w:r>
                    <w:rPr>
                      <w:rFonts w:ascii="Times New Roman" w:hAnsi="Times New Roman" w:eastAsia="Times New Roman"/>
                      <w:color w:val="000000" w:themeColor="text1"/>
                      <w:sz w:val="21"/>
                      <w:vertAlign w:val="superscript"/>
                      <w14:textFill>
                        <w14:solidFill>
                          <w14:schemeClr w14:val="tx1"/>
                        </w14:solidFill>
                      </w14:textFill>
                    </w:rPr>
                    <w:t>-7</w:t>
                  </w:r>
                  <w:r>
                    <w:rPr>
                      <w:rFonts w:ascii="Times New Roman" w:hAnsi="Times New Roman" w:eastAsia="Times New Roman"/>
                      <w:color w:val="000000" w:themeColor="text1"/>
                      <w:sz w:val="21"/>
                      <w:vertAlign w:val="baseline"/>
                      <w14:textFill>
                        <w14:solidFill>
                          <w14:schemeClr w14:val="tx1"/>
                        </w14:solidFill>
                      </w14:textFill>
                    </w:rPr>
                    <w:t>cm/s</w:t>
                  </w:r>
                  <w:r>
                    <w:rPr>
                      <w:color w:val="000000" w:themeColor="text1"/>
                      <w:spacing w:val="-4"/>
                      <w:sz w:val="21"/>
                      <w:vertAlign w:val="baseline"/>
                      <w14:textFill>
                        <w14:solidFill>
                          <w14:schemeClr w14:val="tx1"/>
                        </w14:solidFill>
                      </w14:textFill>
                    </w:rPr>
                    <w:t xml:space="preserve">；或参照 </w:t>
                  </w:r>
                  <w:r>
                    <w:rPr>
                      <w:rFonts w:hint="eastAsia"/>
                      <w:color w:val="000000" w:themeColor="text1"/>
                      <w:spacing w:val="-4"/>
                      <w:sz w:val="21"/>
                      <w:vertAlign w:val="baseline"/>
                      <w:lang w:eastAsia="zh-CN"/>
                      <w14:textFill>
                        <w14:solidFill>
                          <w14:schemeClr w14:val="tx1"/>
                        </w14:solidFill>
                      </w14:textFill>
                    </w:rPr>
                    <w:t>GB 18598-2019</w:t>
                  </w:r>
                  <w:r>
                    <w:rPr>
                      <w:color w:val="000000" w:themeColor="text1"/>
                      <w:spacing w:val="-8"/>
                      <w:sz w:val="21"/>
                      <w14:textFill>
                        <w14:solidFill>
                          <w14:schemeClr w14:val="tx1"/>
                        </w14:solidFill>
                      </w14:textFill>
                    </w:rPr>
                    <w:t>执行</w:t>
                  </w:r>
                </w:p>
              </w:tc>
            </w:tr>
            <w:tr w14:paraId="277410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 w:type="dxa"/>
                  <w:vAlign w:val="center"/>
                </w:tcPr>
                <w:p w14:paraId="1523754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 w:val="0"/>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 w:val="0"/>
                      <w:bCs/>
                      <w:color w:val="000000" w:themeColor="text1"/>
                      <w:spacing w:val="-10"/>
                      <w:sz w:val="21"/>
                      <w:szCs w:val="21"/>
                      <w:vertAlign w:val="baseline"/>
                      <w:lang w:val="en-US" w:eastAsia="zh-CN"/>
                      <w14:textFill>
                        <w14:solidFill>
                          <w14:schemeClr w14:val="tx1"/>
                        </w14:solidFill>
                      </w14:textFill>
                    </w:rPr>
                    <w:t>2</w:t>
                  </w:r>
                </w:p>
              </w:tc>
              <w:tc>
                <w:tcPr>
                  <w:tcW w:w="1786" w:type="dxa"/>
                  <w:shd w:val="clear" w:color="auto" w:fill="auto"/>
                  <w:vAlign w:val="center"/>
                </w:tcPr>
                <w:p w14:paraId="17C062F4">
                  <w:pPr>
                    <w:pStyle w:val="23"/>
                    <w:spacing w:line="242" w:lineRule="auto"/>
                    <w:ind w:left="101" w:leftChars="0" w:right="94" w:rightChars="0" w:hanging="10" w:firstLineChars="0"/>
                    <w:jc w:val="center"/>
                    <w:rPr>
                      <w:rFonts w:hint="default" w:ascii="宋体" w:hAnsi="宋体" w:eastAsia="宋体" w:cs="宋体"/>
                      <w:color w:val="000000" w:themeColor="text1"/>
                      <w:kern w:val="2"/>
                      <w:sz w:val="21"/>
                      <w:szCs w:val="24"/>
                      <w:lang w:val="en-US" w:eastAsia="zh-CN" w:bidi="ar-SA"/>
                      <w14:textFill>
                        <w14:solidFill>
                          <w14:schemeClr w14:val="tx1"/>
                        </w14:solidFill>
                      </w14:textFill>
                    </w:rPr>
                  </w:pPr>
                  <w:r>
                    <w:rPr>
                      <w:rFonts w:hint="eastAsia" w:cs="宋体"/>
                      <w:color w:val="000000" w:themeColor="text1"/>
                      <w:kern w:val="2"/>
                      <w:sz w:val="21"/>
                      <w:szCs w:val="24"/>
                      <w:lang w:val="en-US" w:eastAsia="zh-CN" w:bidi="ar-SA"/>
                      <w14:textFill>
                        <w14:solidFill>
                          <w14:schemeClr w14:val="tx1"/>
                        </w14:solidFill>
                      </w14:textFill>
                    </w:rPr>
                    <w:t>废水收集池、化粪池</w:t>
                  </w:r>
                </w:p>
              </w:tc>
              <w:tc>
                <w:tcPr>
                  <w:tcW w:w="1080" w:type="dxa"/>
                  <w:shd w:val="clear" w:color="auto" w:fill="auto"/>
                  <w:vAlign w:val="center"/>
                </w:tcPr>
                <w:p w14:paraId="7F64A095">
                  <w:pPr>
                    <w:pStyle w:val="23"/>
                    <w:spacing w:line="242" w:lineRule="auto"/>
                    <w:ind w:left="226" w:leftChars="0" w:right="122" w:rightChars="0" w:hanging="104" w:firstLineChars="0"/>
                    <w:jc w:val="center"/>
                    <w:rPr>
                      <w:rFonts w:hint="eastAsia"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4"/>
                      <w:sz w:val="21"/>
                      <w14:textFill>
                        <w14:solidFill>
                          <w14:schemeClr w14:val="tx1"/>
                        </w14:solidFill>
                      </w14:textFill>
                    </w:rPr>
                    <w:t>池体底板及壁板</w:t>
                  </w:r>
                </w:p>
              </w:tc>
              <w:tc>
                <w:tcPr>
                  <w:tcW w:w="1317" w:type="dxa"/>
                  <w:shd w:val="clear" w:color="auto" w:fill="auto"/>
                  <w:vAlign w:val="center"/>
                </w:tcPr>
                <w:p w14:paraId="0FBCBE4D">
                  <w:pPr>
                    <w:pStyle w:val="23"/>
                    <w:spacing w:line="242" w:lineRule="auto"/>
                    <w:ind w:left="261" w:leftChars="0" w:right="156" w:rightChars="0" w:hanging="106" w:firstLineChars="0"/>
                    <w:jc w:val="center"/>
                    <w:rPr>
                      <w:rFonts w:hint="eastAsia"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4"/>
                      <w:sz w:val="21"/>
                      <w14:textFill>
                        <w14:solidFill>
                          <w14:schemeClr w14:val="tx1"/>
                        </w14:solidFill>
                      </w14:textFill>
                    </w:rPr>
                    <w:t>一般防</w:t>
                  </w:r>
                  <w:r>
                    <w:rPr>
                      <w:color w:val="000000" w:themeColor="text1"/>
                      <w:spacing w:val="-6"/>
                      <w:sz w:val="21"/>
                      <w14:textFill>
                        <w14:solidFill>
                          <w14:schemeClr w14:val="tx1"/>
                        </w14:solidFill>
                      </w14:textFill>
                    </w:rPr>
                    <w:t>渗区</w:t>
                  </w:r>
                </w:p>
              </w:tc>
              <w:tc>
                <w:tcPr>
                  <w:tcW w:w="3758" w:type="dxa"/>
                  <w:shd w:val="clear" w:color="auto" w:fill="auto"/>
                  <w:vAlign w:val="center"/>
                </w:tcPr>
                <w:p w14:paraId="6BE54B71">
                  <w:pPr>
                    <w:pStyle w:val="23"/>
                    <w:spacing w:before="142" w:line="242" w:lineRule="auto"/>
                    <w:ind w:left="102" w:right="2"/>
                    <w:jc w:val="center"/>
                    <w:rPr>
                      <w:rFonts w:hint="eastAsia"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2"/>
                      <w:sz w:val="21"/>
                      <w14:textFill>
                        <w14:solidFill>
                          <w14:schemeClr w14:val="tx1"/>
                        </w14:solidFill>
                      </w14:textFill>
                    </w:rPr>
                    <w:t>防渗措施：采用防渗混凝土构筑，内壁涂防</w:t>
                  </w:r>
                  <w:r>
                    <w:rPr>
                      <w:color w:val="000000" w:themeColor="text1"/>
                      <w:sz w:val="21"/>
                      <w14:textFill>
                        <w14:solidFill>
                          <w14:schemeClr w14:val="tx1"/>
                        </w14:solidFill>
                      </w14:textFill>
                    </w:rPr>
                    <w:t>水涂料，防渗层渗透系数</w:t>
                  </w:r>
                  <w:r>
                    <w:rPr>
                      <w:rFonts w:ascii="Times New Roman" w:hAnsi="Times New Roman" w:eastAsia="Times New Roman"/>
                      <w:color w:val="000000" w:themeColor="text1"/>
                      <w:sz w:val="21"/>
                      <w14:textFill>
                        <w14:solidFill>
                          <w14:schemeClr w14:val="tx1"/>
                        </w14:solidFill>
                      </w14:textFill>
                    </w:rPr>
                    <w:t>≤ 1.0×10</w:t>
                  </w:r>
                  <w:r>
                    <w:rPr>
                      <w:rFonts w:ascii="Times New Roman" w:hAnsi="Times New Roman" w:eastAsia="Times New Roman"/>
                      <w:color w:val="000000" w:themeColor="text1"/>
                      <w:sz w:val="21"/>
                      <w:vertAlign w:val="superscript"/>
                      <w14:textFill>
                        <w14:solidFill>
                          <w14:schemeClr w14:val="tx1"/>
                        </w14:solidFill>
                      </w14:textFill>
                    </w:rPr>
                    <w:t>-10</w:t>
                  </w:r>
                  <w:r>
                    <w:rPr>
                      <w:rFonts w:ascii="Times New Roman" w:hAnsi="Times New Roman" w:eastAsia="Times New Roman"/>
                      <w:color w:val="000000" w:themeColor="text1"/>
                      <w:sz w:val="21"/>
                      <w:vertAlign w:val="baseline"/>
                      <w14:textFill>
                        <w14:solidFill>
                          <w14:schemeClr w14:val="tx1"/>
                        </w14:solidFill>
                      </w14:textFill>
                    </w:rPr>
                    <w:t>cm/s</w:t>
                  </w:r>
                  <w:r>
                    <w:rPr>
                      <w:color w:val="000000" w:themeColor="text1"/>
                      <w:sz w:val="21"/>
                      <w:vertAlign w:val="baseline"/>
                      <w14:textFill>
                        <w14:solidFill>
                          <w14:schemeClr w14:val="tx1"/>
                        </w14:solidFill>
                      </w14:textFill>
                    </w:rPr>
                    <w:t xml:space="preserve">； </w:t>
                  </w:r>
                  <w:r>
                    <w:rPr>
                      <w:color w:val="000000" w:themeColor="text1"/>
                      <w:spacing w:val="-13"/>
                      <w:sz w:val="21"/>
                      <w:vertAlign w:val="baseline"/>
                      <w14:textFill>
                        <w14:solidFill>
                          <w14:schemeClr w14:val="tx1"/>
                        </w14:solidFill>
                      </w14:textFill>
                    </w:rPr>
                    <w:t xml:space="preserve">防渗技术要求：等效黏土防渗层 </w:t>
                  </w:r>
                  <w:r>
                    <w:rPr>
                      <w:rFonts w:ascii="Times New Roman" w:hAnsi="Times New Roman" w:eastAsia="Times New Roman"/>
                      <w:color w:val="000000" w:themeColor="text1"/>
                      <w:spacing w:val="-2"/>
                      <w:sz w:val="21"/>
                      <w:vertAlign w:val="baseline"/>
                      <w14:textFill>
                        <w14:solidFill>
                          <w14:schemeClr w14:val="tx1"/>
                        </w14:solidFill>
                      </w14:textFill>
                    </w:rPr>
                    <w:t>Mb</w:t>
                  </w:r>
                  <w:r>
                    <w:rPr>
                      <w:color w:val="000000" w:themeColor="text1"/>
                      <w:spacing w:val="-2"/>
                      <w:sz w:val="21"/>
                      <w:vertAlign w:val="baseline"/>
                      <w14:textFill>
                        <w14:solidFill>
                          <w14:schemeClr w14:val="tx1"/>
                        </w14:solidFill>
                      </w14:textFill>
                    </w:rPr>
                    <w:t>≧</w:t>
                  </w:r>
                  <w:r>
                    <w:rPr>
                      <w:rFonts w:ascii="Times New Roman" w:hAnsi="Times New Roman" w:eastAsia="Times New Roman"/>
                      <w:color w:val="000000" w:themeColor="text1"/>
                      <w:spacing w:val="-2"/>
                      <w:sz w:val="21"/>
                      <w:vertAlign w:val="baseline"/>
                      <w14:textFill>
                        <w14:solidFill>
                          <w14:schemeClr w14:val="tx1"/>
                        </w14:solidFill>
                      </w14:textFill>
                    </w:rPr>
                    <w:t>1.5m</w:t>
                  </w:r>
                  <w:r>
                    <w:rPr>
                      <w:color w:val="000000" w:themeColor="text1"/>
                      <w:spacing w:val="-2"/>
                      <w:sz w:val="21"/>
                      <w:vertAlign w:val="baseline"/>
                      <w14:textFill>
                        <w14:solidFill>
                          <w14:schemeClr w14:val="tx1"/>
                        </w14:solidFill>
                      </w14:textFill>
                    </w:rPr>
                    <w:t>，</w:t>
                  </w:r>
                  <w:r>
                    <w:rPr>
                      <w:rFonts w:ascii="Times New Roman" w:hAnsi="Times New Roman" w:eastAsia="Times New Roman"/>
                      <w:color w:val="000000" w:themeColor="text1"/>
                      <w:spacing w:val="-2"/>
                      <w:sz w:val="21"/>
                      <w14:textFill>
                        <w14:solidFill>
                          <w14:schemeClr w14:val="tx1"/>
                        </w14:solidFill>
                      </w14:textFill>
                    </w:rPr>
                    <w:t>K</w:t>
                  </w:r>
                  <w:r>
                    <w:rPr>
                      <w:color w:val="000000" w:themeColor="text1"/>
                      <w:spacing w:val="-2"/>
                      <w:sz w:val="21"/>
                      <w14:textFill>
                        <w14:solidFill>
                          <w14:schemeClr w14:val="tx1"/>
                        </w14:solidFill>
                      </w14:textFill>
                    </w:rPr>
                    <w:t>≦</w:t>
                  </w:r>
                  <w:r>
                    <w:rPr>
                      <w:rFonts w:ascii="Times New Roman" w:hAnsi="Times New Roman" w:eastAsia="Times New Roman"/>
                      <w:color w:val="000000" w:themeColor="text1"/>
                      <w:spacing w:val="-2"/>
                      <w:sz w:val="21"/>
                      <w14:textFill>
                        <w14:solidFill>
                          <w14:schemeClr w14:val="tx1"/>
                        </w14:solidFill>
                      </w14:textFill>
                    </w:rPr>
                    <w:t>1*10</w:t>
                  </w:r>
                  <w:r>
                    <w:rPr>
                      <w:rFonts w:ascii="Times New Roman" w:hAnsi="Times New Roman" w:eastAsia="Times New Roman"/>
                      <w:color w:val="000000" w:themeColor="text1"/>
                      <w:spacing w:val="-2"/>
                      <w:sz w:val="21"/>
                      <w:vertAlign w:val="superscript"/>
                      <w14:textFill>
                        <w14:solidFill>
                          <w14:schemeClr w14:val="tx1"/>
                        </w14:solidFill>
                      </w14:textFill>
                    </w:rPr>
                    <w:t>-7</w:t>
                  </w:r>
                  <w:r>
                    <w:rPr>
                      <w:rFonts w:ascii="Times New Roman" w:hAnsi="Times New Roman" w:eastAsia="Times New Roman"/>
                      <w:color w:val="000000" w:themeColor="text1"/>
                      <w:spacing w:val="-2"/>
                      <w:sz w:val="21"/>
                      <w:vertAlign w:val="baseline"/>
                      <w14:textFill>
                        <w14:solidFill>
                          <w14:schemeClr w14:val="tx1"/>
                        </w14:solidFill>
                      </w14:textFill>
                    </w:rPr>
                    <w:t>cm/s</w:t>
                  </w:r>
                  <w:r>
                    <w:rPr>
                      <w:color w:val="000000" w:themeColor="text1"/>
                      <w:spacing w:val="-13"/>
                      <w:sz w:val="21"/>
                      <w:vertAlign w:val="baseline"/>
                      <w14:textFill>
                        <w14:solidFill>
                          <w14:schemeClr w14:val="tx1"/>
                        </w14:solidFill>
                      </w14:textFill>
                    </w:rPr>
                    <w:t xml:space="preserve">，或参照 </w:t>
                  </w:r>
                  <w:r>
                    <w:rPr>
                      <w:rFonts w:ascii="Times New Roman" w:hAnsi="Times New Roman" w:eastAsia="Times New Roman"/>
                      <w:color w:val="000000" w:themeColor="text1"/>
                      <w:spacing w:val="-2"/>
                      <w:sz w:val="21"/>
                      <w:vertAlign w:val="baseline"/>
                      <w14:textFill>
                        <w14:solidFill>
                          <w14:schemeClr w14:val="tx1"/>
                        </w14:solidFill>
                      </w14:textFill>
                    </w:rPr>
                    <w:t>GB16889</w:t>
                  </w:r>
                  <w:r>
                    <w:rPr>
                      <w:rFonts w:ascii="Times New Roman" w:hAnsi="Times New Roman" w:eastAsia="Times New Roman"/>
                      <w:color w:val="000000" w:themeColor="text1"/>
                      <w:spacing w:val="-12"/>
                      <w:sz w:val="21"/>
                      <w:vertAlign w:val="baseline"/>
                      <w14:textFill>
                        <w14:solidFill>
                          <w14:schemeClr w14:val="tx1"/>
                        </w14:solidFill>
                      </w14:textFill>
                    </w:rPr>
                    <w:t xml:space="preserve"> </w:t>
                  </w:r>
                  <w:r>
                    <w:rPr>
                      <w:color w:val="000000" w:themeColor="text1"/>
                      <w:spacing w:val="-2"/>
                      <w:sz w:val="21"/>
                      <w:vertAlign w:val="baseline"/>
                      <w14:textFill>
                        <w14:solidFill>
                          <w14:schemeClr w14:val="tx1"/>
                        </w14:solidFill>
                      </w14:textFill>
                    </w:rPr>
                    <w:t>执</w:t>
                  </w:r>
                  <w:r>
                    <w:rPr>
                      <w:color w:val="000000" w:themeColor="text1"/>
                      <w:spacing w:val="-6"/>
                      <w:sz w:val="21"/>
                      <w:vertAlign w:val="baseline"/>
                      <w14:textFill>
                        <w14:solidFill>
                          <w14:schemeClr w14:val="tx1"/>
                        </w14:solidFill>
                      </w14:textFill>
                    </w:rPr>
                    <w:t>行。</w:t>
                  </w:r>
                </w:p>
              </w:tc>
            </w:tr>
            <w:tr w14:paraId="2BDF2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 w:type="dxa"/>
                  <w:vAlign w:val="center"/>
                </w:tcPr>
                <w:p w14:paraId="298BE22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b w:val="0"/>
                      <w:bCs/>
                      <w:color w:val="000000" w:themeColor="text1"/>
                      <w:spacing w:val="-10"/>
                      <w:sz w:val="21"/>
                      <w:szCs w:val="21"/>
                      <w:vertAlign w:val="baseline"/>
                      <w:lang w:val="en-US" w:eastAsia="zh-CN"/>
                      <w14:textFill>
                        <w14:solidFill>
                          <w14:schemeClr w14:val="tx1"/>
                        </w14:solidFill>
                      </w14:textFill>
                    </w:rPr>
                  </w:pPr>
                  <w:r>
                    <w:rPr>
                      <w:rFonts w:hint="eastAsia" w:ascii="宋体" w:hAnsi="宋体" w:cs="宋体"/>
                      <w:b w:val="0"/>
                      <w:bCs/>
                      <w:color w:val="000000" w:themeColor="text1"/>
                      <w:spacing w:val="-10"/>
                      <w:sz w:val="21"/>
                      <w:szCs w:val="21"/>
                      <w:vertAlign w:val="baseline"/>
                      <w:lang w:val="en-US" w:eastAsia="zh-CN"/>
                      <w14:textFill>
                        <w14:solidFill>
                          <w14:schemeClr w14:val="tx1"/>
                        </w14:solidFill>
                      </w14:textFill>
                    </w:rPr>
                    <w:t>3</w:t>
                  </w:r>
                </w:p>
              </w:tc>
              <w:tc>
                <w:tcPr>
                  <w:tcW w:w="1786" w:type="dxa"/>
                  <w:shd w:val="clear" w:color="auto" w:fill="auto"/>
                  <w:vAlign w:val="center"/>
                </w:tcPr>
                <w:p w14:paraId="394394C4">
                  <w:pPr>
                    <w:pStyle w:val="23"/>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宋体" w:hAnsi="宋体" w:eastAsia="宋体" w:cs="宋体"/>
                      <w:color w:val="000000" w:themeColor="text1"/>
                      <w:kern w:val="2"/>
                      <w:sz w:val="21"/>
                      <w:szCs w:val="24"/>
                      <w:lang w:val="en-US" w:eastAsia="zh-CN" w:bidi="ar-SA"/>
                      <w14:textFill>
                        <w14:solidFill>
                          <w14:schemeClr w14:val="tx1"/>
                        </w14:solidFill>
                      </w14:textFill>
                    </w:rPr>
                  </w:pPr>
                  <w:r>
                    <w:rPr>
                      <w:rFonts w:hint="eastAsia" w:cs="宋体"/>
                      <w:color w:val="000000" w:themeColor="text1"/>
                      <w:kern w:val="2"/>
                      <w:sz w:val="21"/>
                      <w:szCs w:val="24"/>
                      <w:lang w:val="en-US" w:eastAsia="zh-CN" w:bidi="ar-SA"/>
                      <w14:textFill>
                        <w14:solidFill>
                          <w14:schemeClr w14:val="tx1"/>
                        </w14:solidFill>
                      </w14:textFill>
                    </w:rPr>
                    <w:t>测控间、配气区、液氮储区等</w:t>
                  </w:r>
                </w:p>
              </w:tc>
              <w:tc>
                <w:tcPr>
                  <w:tcW w:w="1080" w:type="dxa"/>
                  <w:shd w:val="clear" w:color="auto" w:fill="auto"/>
                  <w:vAlign w:val="center"/>
                </w:tcPr>
                <w:p w14:paraId="6F451B05">
                  <w:pPr>
                    <w:pStyle w:val="2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7"/>
                      <w:sz w:val="21"/>
                      <w14:textFill>
                        <w14:solidFill>
                          <w14:schemeClr w14:val="tx1"/>
                        </w14:solidFill>
                      </w14:textFill>
                    </w:rPr>
                    <w:t>区域地面</w:t>
                  </w:r>
                </w:p>
              </w:tc>
              <w:tc>
                <w:tcPr>
                  <w:tcW w:w="1317" w:type="dxa"/>
                  <w:shd w:val="clear" w:color="auto" w:fill="auto"/>
                  <w:vAlign w:val="center"/>
                </w:tcPr>
                <w:p w14:paraId="27EDC9DA">
                  <w:pPr>
                    <w:pStyle w:val="2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color w:val="000000" w:themeColor="text1"/>
                      <w:sz w:val="21"/>
                      <w14:textFill>
                        <w14:solidFill>
                          <w14:schemeClr w14:val="tx1"/>
                        </w14:solidFill>
                      </w14:textFill>
                    </w:rPr>
                  </w:pPr>
                  <w:r>
                    <w:rPr>
                      <w:color w:val="000000" w:themeColor="text1"/>
                      <w:spacing w:val="-8"/>
                      <w:sz w:val="21"/>
                      <w14:textFill>
                        <w14:solidFill>
                          <w14:schemeClr w14:val="tx1"/>
                        </w14:solidFill>
                      </w14:textFill>
                    </w:rPr>
                    <w:t>简单</w:t>
                  </w:r>
                </w:p>
                <w:p w14:paraId="146FDE1B">
                  <w:pPr>
                    <w:pStyle w:val="23"/>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eastAsia"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8"/>
                      <w:sz w:val="21"/>
                      <w14:textFill>
                        <w14:solidFill>
                          <w14:schemeClr w14:val="tx1"/>
                        </w14:solidFill>
                      </w14:textFill>
                    </w:rPr>
                    <w:t>防渗</w:t>
                  </w:r>
                </w:p>
              </w:tc>
              <w:tc>
                <w:tcPr>
                  <w:tcW w:w="3758" w:type="dxa"/>
                  <w:shd w:val="clear" w:color="auto" w:fill="auto"/>
                  <w:vAlign w:val="center"/>
                </w:tcPr>
                <w:p w14:paraId="5874CC14">
                  <w:pPr>
                    <w:pStyle w:val="23"/>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color w:val="000000" w:themeColor="text1"/>
                      <w:kern w:val="2"/>
                      <w:sz w:val="21"/>
                      <w:szCs w:val="24"/>
                      <w:lang w:val="en-US" w:eastAsia="zh-CN" w:bidi="ar-SA"/>
                      <w14:textFill>
                        <w14:solidFill>
                          <w14:schemeClr w14:val="tx1"/>
                        </w14:solidFill>
                      </w14:textFill>
                    </w:rPr>
                  </w:pPr>
                  <w:r>
                    <w:rPr>
                      <w:color w:val="000000" w:themeColor="text1"/>
                      <w:spacing w:val="-4"/>
                      <w:sz w:val="21"/>
                      <w14:textFill>
                        <w14:solidFill>
                          <w14:schemeClr w14:val="tx1"/>
                        </w14:solidFill>
                      </w14:textFill>
                    </w:rPr>
                    <w:t>一般地面硬化</w:t>
                  </w:r>
                </w:p>
              </w:tc>
            </w:tr>
          </w:tbl>
          <w:p w14:paraId="6DB8EACC">
            <w:pPr>
              <w:keepNext w:val="0"/>
              <w:keepLines w:val="0"/>
              <w:pageBreakBefore w:val="0"/>
              <w:widowControl w:val="0"/>
              <w:kinsoku/>
              <w:wordWrap/>
              <w:overflowPunct/>
              <w:topLinePunct w:val="0"/>
              <w:autoSpaceDE/>
              <w:autoSpaceDN/>
              <w:bidi w:val="0"/>
              <w:adjustRightInd w:val="0"/>
              <w:snapToGrid w:val="0"/>
              <w:spacing w:line="360" w:lineRule="auto"/>
              <w:ind w:firstLine="442" w:firstLineChars="200"/>
              <w:textAlignment w:val="auto"/>
              <w:rPr>
                <w:rFonts w:hint="default" w:ascii="宋体" w:hAnsi="宋体" w:cs="宋体"/>
                <w:b/>
                <w:bCs w:val="0"/>
                <w:color w:val="000000" w:themeColor="text1"/>
                <w:spacing w:val="-10"/>
                <w:sz w:val="24"/>
                <w:szCs w:val="24"/>
                <w:lang w:val="en-US" w:eastAsia="zh-CN"/>
                <w14:textFill>
                  <w14:solidFill>
                    <w14:schemeClr w14:val="tx1"/>
                  </w14:solidFill>
                </w14:textFill>
              </w:rPr>
            </w:pPr>
            <w:r>
              <w:rPr>
                <w:rFonts w:hint="eastAsia" w:ascii="宋体" w:hAnsi="宋体" w:cs="宋体"/>
                <w:b/>
                <w:bCs w:val="0"/>
                <w:color w:val="000000" w:themeColor="text1"/>
                <w:spacing w:val="-10"/>
                <w:sz w:val="24"/>
                <w:szCs w:val="24"/>
                <w:lang w:val="en-US" w:eastAsia="zh-CN"/>
                <w14:textFill>
                  <w14:solidFill>
                    <w14:schemeClr w14:val="tx1"/>
                  </w14:solidFill>
                </w14:textFill>
              </w:rPr>
              <w:t>6、生态影响分析</w:t>
            </w:r>
          </w:p>
          <w:p w14:paraId="2D129110">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（1）植被破坏影响</w:t>
            </w:r>
          </w:p>
          <w:p w14:paraId="51BAA3F7">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根据《大推力液体火箭发动机综合测试中心（一期）建设项目永久使用草原现状调查表》，工程区草类主要有铁杆蒿、草木樨、野豌豆、野菊花、节节草、芦苇、白茅、马蹄针等，工程建设施工会对自然植被有小面积改变，虽会对局部一些优势植物在数量方面造成损失，但不会导致整个植物群落结构发生改变。通过实施下列保护措施，施工期对植被和生态环境影响较小。</w:t>
            </w:r>
          </w:p>
          <w:p w14:paraId="152BE71C">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①做好宣传，落实保护责任。施工单位对施工人员及时开展以保护草原资源、保护野生动植物资源、草原防火为主要内容的法律法规宣传教育工作，强化草原资源保护意识。</w:t>
            </w:r>
          </w:p>
          <w:p w14:paraId="31EF10F1">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②严禁施工人员利用工作之便捕杀野生动物，如遇到野生动物，就地保护和放生。</w:t>
            </w:r>
          </w:p>
          <w:p w14:paraId="3EDBF238">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③严禁闲杂人员入山违规用火、盗挖破坏野生植物。</w:t>
            </w:r>
          </w:p>
          <w:p w14:paraId="7D62DBFA">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④严格控制用地规模。按照批复的使用草原地点、面积、范围依法合理使用草原，严禁超范围使用，如确实需要增加用地范围，按程序依法依规申请审批。</w:t>
            </w:r>
          </w:p>
          <w:p w14:paraId="6F388FFE">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⑤施工活动开始之前，需制定详细的施工方案，限定施工人员的活动区域，尽量控制施工动土范围，以保持工程建设区域生态环境的稳定，用地范围界线设置警示标识，尽量减少植被和动物栖息地受影响范围，合理分配建设力量，缩短施工时间。</w:t>
            </w:r>
          </w:p>
          <w:p w14:paraId="4E492FAB">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⑥工程施工期、运营期都应进行生态影响的监测或调查，在施工期，主要对建设施工有关的区域进行监测，如植被结构变化、数量变化以及生态系统整体性变化。通过监测，加强对生态的管理，在工程管理机构，应设置生态环境管理人员，建立各种管理及报告制度，开展环境教育，提高施工人员、周围居民和管理人员环境意识。通过动态监测和完善管理，使生态向良性或有利方向发展。</w:t>
            </w:r>
          </w:p>
          <w:p w14:paraId="4A6F4B21">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（2）水土流失影响分析</w:t>
            </w:r>
          </w:p>
          <w:p w14:paraId="3673AFE6">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工程建设使地上附着的花草和其他植被消失，破坏了枯枝落叶层和腐殖质层，并使一定范围的土地利用结构发生变化，加快了地表径流速度，增大局部地段的土壤侵蚀模数，表土流失数量增加，使草原水土保持的能力减弱；</w:t>
            </w:r>
          </w:p>
          <w:p w14:paraId="0C8BA9C3">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通过实施下列保护措施，施工期有效防止水土流失。</w:t>
            </w:r>
          </w:p>
          <w:p w14:paraId="14FC4098">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①对开挖裸露面及时进行绿化处理，工程完成后要对水土保持工程及恢复地块进行经常性的维护保养。</w:t>
            </w:r>
          </w:p>
          <w:p w14:paraId="44542946">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②在永久堆放场设置围墙，做好防护工作，以减少水土流失。</w:t>
            </w:r>
          </w:p>
          <w:p w14:paraId="587D7497">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 xml:space="preserve">③避开雨天施工，雨季施工时，配备工程布覆盖，防止汛期造成水土大量流失，平时尽量保持表面平整，减少雨水冲刷。 </w:t>
            </w:r>
          </w:p>
          <w:p w14:paraId="6D05518D">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④保持排水系统有效、畅通。</w:t>
            </w:r>
          </w:p>
          <w:p w14:paraId="3B1F3276">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⑤施工产生的建筑废料要回收、利用其中的有用部分，剩余废物送到当地的建筑垃圾填埋场填埋或作妥善处置，严禁乱堆乱放。在生活营地合理设置垃圾箱、污水池等环卫设施，集中收集的生活垃圾定期送到当地的垃圾收集站，不得随意倾倒。综上所述：项目的建设对所在地区域生态环境影响较小。</w:t>
            </w:r>
          </w:p>
          <w:p w14:paraId="46E1E0F7">
            <w:pPr>
              <w:keepNext w:val="0"/>
              <w:keepLines w:val="0"/>
              <w:pageBreakBefore w:val="0"/>
              <w:widowControl w:val="0"/>
              <w:kinsoku/>
              <w:wordWrap/>
              <w:overflowPunct/>
              <w:topLinePunct w:val="0"/>
              <w:autoSpaceDE/>
              <w:autoSpaceDN/>
              <w:bidi w:val="0"/>
              <w:adjustRightInd w:val="0"/>
              <w:snapToGrid w:val="0"/>
              <w:spacing w:line="360" w:lineRule="auto"/>
              <w:ind w:firstLine="442" w:firstLineChars="200"/>
              <w:textAlignment w:val="auto"/>
              <w:rPr>
                <w:rFonts w:hint="default" w:ascii="宋体" w:hAnsi="宋体" w:cs="宋体"/>
                <w:b/>
                <w:bCs w:val="0"/>
                <w:color w:val="000000" w:themeColor="text1"/>
                <w:spacing w:val="-10"/>
                <w:sz w:val="24"/>
                <w:szCs w:val="24"/>
                <w:lang w:val="en-US" w:eastAsia="zh-CN"/>
                <w14:textFill>
                  <w14:solidFill>
                    <w14:schemeClr w14:val="tx1"/>
                  </w14:solidFill>
                </w14:textFill>
              </w:rPr>
            </w:pPr>
            <w:r>
              <w:rPr>
                <w:rFonts w:hint="eastAsia" w:ascii="宋体" w:hAnsi="宋体" w:cs="宋体"/>
                <w:b/>
                <w:bCs w:val="0"/>
                <w:color w:val="000000" w:themeColor="text1"/>
                <w:spacing w:val="-10"/>
                <w:sz w:val="24"/>
                <w:szCs w:val="24"/>
                <w:lang w:val="en-US" w:eastAsia="zh-CN"/>
                <w14:textFill>
                  <w14:solidFill>
                    <w14:schemeClr w14:val="tx1"/>
                  </w14:solidFill>
                </w14:textFill>
              </w:rPr>
              <w:t>7、环境风险</w:t>
            </w:r>
          </w:p>
          <w:p w14:paraId="03165BAC">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（1）环境风险源分布情况</w:t>
            </w:r>
          </w:p>
          <w:p w14:paraId="6C0706AB">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①危险物质的识别</w:t>
            </w:r>
          </w:p>
          <w:p w14:paraId="230BA86C">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项目运营期主要危险物质为航煤（喷气燃料）、运行过程中产生的含油危废；航煤理化性质及危害特性详见下表：</w:t>
            </w:r>
          </w:p>
          <w:tbl>
            <w:tblPr>
              <w:tblStyle w:val="14"/>
              <w:tblpPr w:leftFromText="180" w:rightFromText="180" w:vertAnchor="page" w:horzAnchor="page" w:tblpX="299" w:tblpY="4943"/>
              <w:tblOverlap w:val="neve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50"/>
              <w:gridCol w:w="1410"/>
              <w:gridCol w:w="1530"/>
              <w:gridCol w:w="2139"/>
              <w:gridCol w:w="1588"/>
            </w:tblGrid>
            <w:tr w14:paraId="56CBA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3" w:hRule="atLeast"/>
                <w:jc w:val="center"/>
              </w:trPr>
              <w:tc>
                <w:tcPr>
                  <w:tcW w:w="4290" w:type="dxa"/>
                  <w:gridSpan w:val="3"/>
                </w:tcPr>
                <w:p w14:paraId="28C47278">
                  <w:pPr>
                    <w:pStyle w:val="23"/>
                    <w:spacing w:before="2" w:line="251" w:lineRule="exact"/>
                    <w:ind w:left="884"/>
                    <w:rPr>
                      <w:color w:val="000000" w:themeColor="text1"/>
                      <w:sz w:val="21"/>
                      <w14:textFill>
                        <w14:solidFill>
                          <w14:schemeClr w14:val="tx1"/>
                        </w14:solidFill>
                      </w14:textFill>
                    </w:rPr>
                  </w:pPr>
                  <w:r>
                    <w:rPr>
                      <w:color w:val="000000" w:themeColor="text1"/>
                      <w:spacing w:val="-2"/>
                      <w:sz w:val="21"/>
                      <w14:textFill>
                        <w14:solidFill>
                          <w14:schemeClr w14:val="tx1"/>
                        </w14:solidFill>
                      </w14:textFill>
                    </w:rPr>
                    <w:t>中文名：</w:t>
                  </w:r>
                  <w:r>
                    <w:rPr>
                      <w:rFonts w:hint="eastAsia"/>
                      <w:color w:val="000000" w:themeColor="text1"/>
                      <w:spacing w:val="-2"/>
                      <w:sz w:val="21"/>
                      <w:lang w:val="en-US" w:eastAsia="zh-CN"/>
                      <w14:textFill>
                        <w14:solidFill>
                          <w14:schemeClr w14:val="tx1"/>
                        </w14:solidFill>
                      </w14:textFill>
                    </w:rPr>
                    <w:t>煤油</w:t>
                  </w:r>
                  <w:r>
                    <w:rPr>
                      <w:color w:val="000000" w:themeColor="text1"/>
                      <w:spacing w:val="-2"/>
                      <w:sz w:val="21"/>
                      <w14:textFill>
                        <w14:solidFill>
                          <w14:schemeClr w14:val="tx1"/>
                        </w14:solidFill>
                      </w14:textFill>
                    </w:rPr>
                    <w:t>（喷气燃烧</w:t>
                  </w:r>
                  <w:r>
                    <w:rPr>
                      <w:color w:val="000000" w:themeColor="text1"/>
                      <w:spacing w:val="-10"/>
                      <w:sz w:val="21"/>
                      <w14:textFill>
                        <w14:solidFill>
                          <w14:schemeClr w14:val="tx1"/>
                        </w14:solidFill>
                      </w14:textFill>
                    </w:rPr>
                    <w:t>）</w:t>
                  </w:r>
                </w:p>
              </w:tc>
              <w:tc>
                <w:tcPr>
                  <w:tcW w:w="3727" w:type="dxa"/>
                  <w:gridSpan w:val="2"/>
                </w:tcPr>
                <w:p w14:paraId="1ACE16DB">
                  <w:pPr>
                    <w:pStyle w:val="23"/>
                    <w:spacing w:before="2" w:line="251" w:lineRule="exact"/>
                    <w:ind w:left="1094"/>
                    <w:rPr>
                      <w:rFonts w:ascii="Times New Roman" w:eastAsia="Times New Roman"/>
                      <w:color w:val="000000" w:themeColor="text1"/>
                      <w:sz w:val="21"/>
                      <w14:textFill>
                        <w14:solidFill>
                          <w14:schemeClr w14:val="tx1"/>
                        </w14:solidFill>
                      </w14:textFill>
                    </w:rPr>
                  </w:pPr>
                  <w:r>
                    <w:rPr>
                      <w:color w:val="000000" w:themeColor="text1"/>
                      <w:spacing w:val="-4"/>
                      <w:sz w:val="21"/>
                      <w14:textFill>
                        <w14:solidFill>
                          <w14:schemeClr w14:val="tx1"/>
                        </w14:solidFill>
                      </w14:textFill>
                    </w:rPr>
                    <w:t>英文名：</w:t>
                  </w:r>
                  <w:r>
                    <w:rPr>
                      <w:rFonts w:ascii="Times New Roman" w:eastAsia="Times New Roman"/>
                      <w:color w:val="000000" w:themeColor="text1"/>
                      <w:spacing w:val="-4"/>
                      <w:sz w:val="21"/>
                      <w14:textFill>
                        <w14:solidFill>
                          <w14:schemeClr w14:val="tx1"/>
                        </w14:solidFill>
                      </w14:textFill>
                    </w:rPr>
                    <w:t>Kersene</w:t>
                  </w:r>
                </w:p>
              </w:tc>
            </w:tr>
            <w:tr w14:paraId="7E5FC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2" w:hRule="atLeast"/>
                <w:jc w:val="center"/>
              </w:trPr>
              <w:tc>
                <w:tcPr>
                  <w:tcW w:w="1350" w:type="dxa"/>
                  <w:vMerge w:val="restart"/>
                </w:tcPr>
                <w:p w14:paraId="42DE7947">
                  <w:pPr>
                    <w:pStyle w:val="23"/>
                    <w:spacing w:before="139"/>
                    <w:ind w:left="4" w:right="3"/>
                    <w:jc w:val="center"/>
                    <w:rPr>
                      <w:color w:val="000000" w:themeColor="text1"/>
                      <w:sz w:val="21"/>
                      <w14:textFill>
                        <w14:solidFill>
                          <w14:schemeClr w14:val="tx1"/>
                        </w14:solidFill>
                      </w14:textFill>
                    </w:rPr>
                  </w:pPr>
                  <w:r>
                    <w:rPr>
                      <w:color w:val="000000" w:themeColor="text1"/>
                      <w:spacing w:val="-8"/>
                      <w:sz w:val="21"/>
                      <w14:textFill>
                        <w14:solidFill>
                          <w14:schemeClr w14:val="tx1"/>
                        </w14:solidFill>
                      </w14:textFill>
                    </w:rPr>
                    <w:t>标识</w:t>
                  </w:r>
                </w:p>
              </w:tc>
              <w:tc>
                <w:tcPr>
                  <w:tcW w:w="2940" w:type="dxa"/>
                  <w:gridSpan w:val="2"/>
                </w:tcPr>
                <w:p w14:paraId="6A142453">
                  <w:pPr>
                    <w:pStyle w:val="23"/>
                    <w:spacing w:line="252" w:lineRule="exact"/>
                    <w:ind w:right="1"/>
                    <w:jc w:val="center"/>
                    <w:rPr>
                      <w:rFonts w:ascii="Times New Roman" w:eastAsia="Times New Roman"/>
                      <w:color w:val="000000" w:themeColor="text1"/>
                      <w:sz w:val="21"/>
                      <w14:textFill>
                        <w14:solidFill>
                          <w14:schemeClr w14:val="tx1"/>
                        </w14:solidFill>
                      </w14:textFill>
                    </w:rPr>
                  </w:pPr>
                  <w:r>
                    <w:rPr>
                      <w:color w:val="000000" w:themeColor="text1"/>
                      <w:spacing w:val="-5"/>
                      <w:sz w:val="21"/>
                      <w14:textFill>
                        <w14:solidFill>
                          <w14:schemeClr w14:val="tx1"/>
                        </w14:solidFill>
                      </w14:textFill>
                    </w:rPr>
                    <w:t>分子式：</w:t>
                  </w:r>
                  <w:r>
                    <w:rPr>
                      <w:rFonts w:ascii="Times New Roman" w:eastAsia="Times New Roman"/>
                      <w:color w:val="000000" w:themeColor="text1"/>
                      <w:spacing w:val="-7"/>
                      <w:sz w:val="21"/>
                      <w14:textFill>
                        <w14:solidFill>
                          <w14:schemeClr w14:val="tx1"/>
                        </w14:solidFill>
                      </w14:textFill>
                    </w:rPr>
                    <w:t>/</w:t>
                  </w:r>
                </w:p>
              </w:tc>
              <w:tc>
                <w:tcPr>
                  <w:tcW w:w="2139" w:type="dxa"/>
                </w:tcPr>
                <w:p w14:paraId="5A24F33A">
                  <w:pPr>
                    <w:pStyle w:val="23"/>
                    <w:spacing w:line="252" w:lineRule="exact"/>
                    <w:ind w:left="19" w:right="19"/>
                    <w:jc w:val="center"/>
                    <w:rPr>
                      <w:rFonts w:ascii="Times New Roman" w:eastAsia="Times New Roman"/>
                      <w:color w:val="000000" w:themeColor="text1"/>
                      <w:sz w:val="21"/>
                      <w14:textFill>
                        <w14:solidFill>
                          <w14:schemeClr w14:val="tx1"/>
                        </w14:solidFill>
                      </w14:textFill>
                    </w:rPr>
                  </w:pPr>
                  <w:r>
                    <w:rPr>
                      <w:color w:val="000000" w:themeColor="text1"/>
                      <w:spacing w:val="-5"/>
                      <w:sz w:val="21"/>
                      <w14:textFill>
                        <w14:solidFill>
                          <w14:schemeClr w14:val="tx1"/>
                        </w14:solidFill>
                      </w14:textFill>
                    </w:rPr>
                    <w:t>分子量：</w:t>
                  </w:r>
                  <w:r>
                    <w:rPr>
                      <w:rFonts w:ascii="Times New Roman" w:eastAsia="Times New Roman"/>
                      <w:color w:val="000000" w:themeColor="text1"/>
                      <w:spacing w:val="-7"/>
                      <w:sz w:val="21"/>
                      <w14:textFill>
                        <w14:solidFill>
                          <w14:schemeClr w14:val="tx1"/>
                        </w14:solidFill>
                      </w14:textFill>
                    </w:rPr>
                    <w:t>/</w:t>
                  </w:r>
                </w:p>
              </w:tc>
              <w:tc>
                <w:tcPr>
                  <w:tcW w:w="1588" w:type="dxa"/>
                </w:tcPr>
                <w:p w14:paraId="52E0C8D7">
                  <w:pPr>
                    <w:pStyle w:val="23"/>
                    <w:spacing w:line="252" w:lineRule="exact"/>
                    <w:ind w:left="3" w:right="7"/>
                    <w:jc w:val="center"/>
                    <w:rPr>
                      <w:rFonts w:ascii="Times New Roman" w:eastAsia="Times New Roman"/>
                      <w:color w:val="000000" w:themeColor="text1"/>
                      <w:sz w:val="21"/>
                      <w14:textFill>
                        <w14:solidFill>
                          <w14:schemeClr w14:val="tx1"/>
                        </w14:solidFill>
                      </w14:textFill>
                    </w:rPr>
                  </w:pPr>
                  <w:r>
                    <w:rPr>
                      <w:rFonts w:ascii="Times New Roman" w:eastAsia="Times New Roman"/>
                      <w:color w:val="000000" w:themeColor="text1"/>
                      <w:sz w:val="21"/>
                      <w14:textFill>
                        <w14:solidFill>
                          <w14:schemeClr w14:val="tx1"/>
                        </w14:solidFill>
                      </w14:textFill>
                    </w:rPr>
                    <w:t>CAS</w:t>
                  </w:r>
                  <w:r>
                    <w:rPr>
                      <w:rFonts w:ascii="Times New Roman" w:eastAsia="Times New Roman"/>
                      <w:color w:val="000000" w:themeColor="text1"/>
                      <w:spacing w:val="-8"/>
                      <w:sz w:val="21"/>
                      <w14:textFill>
                        <w14:solidFill>
                          <w14:schemeClr w14:val="tx1"/>
                        </w14:solidFill>
                      </w14:textFill>
                    </w:rPr>
                    <w:t xml:space="preserve"> </w:t>
                  </w:r>
                  <w:r>
                    <w:rPr>
                      <w:color w:val="000000" w:themeColor="text1"/>
                      <w:spacing w:val="-3"/>
                      <w:sz w:val="21"/>
                      <w14:textFill>
                        <w14:solidFill>
                          <w14:schemeClr w14:val="tx1"/>
                        </w14:solidFill>
                      </w14:textFill>
                    </w:rPr>
                    <w:t>号：</w:t>
                  </w:r>
                  <w:r>
                    <w:rPr>
                      <w:rFonts w:ascii="Times New Roman" w:eastAsia="Times New Roman"/>
                      <w:color w:val="000000" w:themeColor="text1"/>
                      <w:spacing w:val="-5"/>
                      <w:sz w:val="21"/>
                      <w14:textFill>
                        <w14:solidFill>
                          <w14:schemeClr w14:val="tx1"/>
                        </w14:solidFill>
                      </w14:textFill>
                    </w:rPr>
                    <w:t>/</w:t>
                  </w:r>
                </w:p>
              </w:tc>
            </w:tr>
            <w:tr w14:paraId="260F1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2" w:hRule="atLeast"/>
                <w:jc w:val="center"/>
              </w:trPr>
              <w:tc>
                <w:tcPr>
                  <w:tcW w:w="1350" w:type="dxa"/>
                  <w:vMerge w:val="continue"/>
                </w:tcPr>
                <w:p w14:paraId="6452F46E">
                  <w:pPr>
                    <w:rPr>
                      <w:color w:val="000000" w:themeColor="text1"/>
                      <w:sz w:val="2"/>
                      <w:szCs w:val="2"/>
                      <w14:textFill>
                        <w14:solidFill>
                          <w14:schemeClr w14:val="tx1"/>
                        </w14:solidFill>
                      </w14:textFill>
                    </w:rPr>
                  </w:pPr>
                </w:p>
              </w:tc>
              <w:tc>
                <w:tcPr>
                  <w:tcW w:w="2940" w:type="dxa"/>
                  <w:gridSpan w:val="2"/>
                </w:tcPr>
                <w:p w14:paraId="630443B1">
                  <w:pPr>
                    <w:pStyle w:val="23"/>
                    <w:spacing w:before="1" w:line="251" w:lineRule="exact"/>
                    <w:ind w:left="856"/>
                    <w:rPr>
                      <w:rFonts w:ascii="Times New Roman" w:eastAsia="Times New Roman"/>
                      <w:color w:val="000000" w:themeColor="text1"/>
                      <w:sz w:val="21"/>
                      <w14:textFill>
                        <w14:solidFill>
                          <w14:schemeClr w14:val="tx1"/>
                        </w14:solidFill>
                      </w14:textFill>
                    </w:rPr>
                  </w:pPr>
                  <w:r>
                    <w:rPr>
                      <w:color w:val="000000" w:themeColor="text1"/>
                      <w:spacing w:val="-2"/>
                      <w:sz w:val="21"/>
                      <w14:textFill>
                        <w14:solidFill>
                          <w14:schemeClr w14:val="tx1"/>
                        </w14:solidFill>
                      </w14:textFill>
                    </w:rPr>
                    <w:t>危规号</w:t>
                  </w:r>
                  <w:r>
                    <w:rPr>
                      <w:rFonts w:ascii="Times New Roman" w:eastAsia="Times New Roman"/>
                      <w:color w:val="000000" w:themeColor="text1"/>
                      <w:spacing w:val="-2"/>
                      <w:sz w:val="21"/>
                      <w14:textFill>
                        <w14:solidFill>
                          <w14:schemeClr w14:val="tx1"/>
                        </w14:solidFill>
                      </w14:textFill>
                    </w:rPr>
                    <w:t>:33501</w:t>
                  </w:r>
                </w:p>
              </w:tc>
              <w:tc>
                <w:tcPr>
                  <w:tcW w:w="3727" w:type="dxa"/>
                  <w:gridSpan w:val="2"/>
                </w:tcPr>
                <w:p w14:paraId="105A6625">
                  <w:pPr>
                    <w:pStyle w:val="23"/>
                    <w:spacing w:before="1" w:line="251" w:lineRule="exact"/>
                    <w:ind w:right="3"/>
                    <w:jc w:val="center"/>
                    <w:rPr>
                      <w:rFonts w:ascii="Times New Roman" w:eastAsia="Times New Roman"/>
                      <w:color w:val="000000" w:themeColor="text1"/>
                      <w:sz w:val="21"/>
                      <w14:textFill>
                        <w14:solidFill>
                          <w14:schemeClr w14:val="tx1"/>
                        </w14:solidFill>
                      </w14:textFill>
                    </w:rPr>
                  </w:pPr>
                  <w:r>
                    <w:rPr>
                      <w:rFonts w:ascii="Times New Roman" w:eastAsia="Times New Roman"/>
                      <w:color w:val="000000" w:themeColor="text1"/>
                      <w:sz w:val="21"/>
                      <w14:textFill>
                        <w14:solidFill>
                          <w14:schemeClr w14:val="tx1"/>
                        </w14:solidFill>
                      </w14:textFill>
                    </w:rPr>
                    <w:t>UN</w:t>
                  </w:r>
                  <w:r>
                    <w:rPr>
                      <w:rFonts w:ascii="Times New Roman" w:eastAsia="Times New Roman"/>
                      <w:color w:val="000000" w:themeColor="text1"/>
                      <w:spacing w:val="-7"/>
                      <w:sz w:val="21"/>
                      <w14:textFill>
                        <w14:solidFill>
                          <w14:schemeClr w14:val="tx1"/>
                        </w14:solidFill>
                      </w14:textFill>
                    </w:rPr>
                    <w:t xml:space="preserve"> </w:t>
                  </w:r>
                  <w:r>
                    <w:rPr>
                      <w:color w:val="000000" w:themeColor="text1"/>
                      <w:spacing w:val="-1"/>
                      <w:sz w:val="21"/>
                      <w14:textFill>
                        <w14:solidFill>
                          <w14:schemeClr w14:val="tx1"/>
                        </w14:solidFill>
                      </w14:textFill>
                    </w:rPr>
                    <w:t>号：</w:t>
                  </w:r>
                  <w:r>
                    <w:rPr>
                      <w:rFonts w:ascii="Times New Roman" w:eastAsia="Times New Roman"/>
                      <w:color w:val="000000" w:themeColor="text1"/>
                      <w:spacing w:val="-2"/>
                      <w:sz w:val="21"/>
                      <w14:textFill>
                        <w14:solidFill>
                          <w14:schemeClr w14:val="tx1"/>
                        </w14:solidFill>
                      </w14:textFill>
                    </w:rPr>
                    <w:t>1223</w:t>
                  </w:r>
                </w:p>
              </w:tc>
            </w:tr>
            <w:tr w14:paraId="349B5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2" w:hRule="atLeast"/>
                <w:jc w:val="center"/>
              </w:trPr>
              <w:tc>
                <w:tcPr>
                  <w:tcW w:w="1350" w:type="dxa"/>
                  <w:vMerge w:val="restart"/>
                </w:tcPr>
                <w:p w14:paraId="697A2B64">
                  <w:pPr>
                    <w:pStyle w:val="23"/>
                    <w:rPr>
                      <w:color w:val="000000" w:themeColor="text1"/>
                      <w:sz w:val="21"/>
                      <w14:textFill>
                        <w14:solidFill>
                          <w14:schemeClr w14:val="tx1"/>
                        </w14:solidFill>
                      </w14:textFill>
                    </w:rPr>
                  </w:pPr>
                </w:p>
                <w:p w14:paraId="45F27C65">
                  <w:pPr>
                    <w:pStyle w:val="23"/>
                    <w:spacing w:before="28"/>
                    <w:rPr>
                      <w:color w:val="000000" w:themeColor="text1"/>
                      <w:sz w:val="21"/>
                      <w14:textFill>
                        <w14:solidFill>
                          <w14:schemeClr w14:val="tx1"/>
                        </w14:solidFill>
                      </w14:textFill>
                    </w:rPr>
                  </w:pPr>
                </w:p>
                <w:p w14:paraId="2A920EC2">
                  <w:pPr>
                    <w:pStyle w:val="23"/>
                    <w:ind w:left="255"/>
                    <w:rPr>
                      <w:color w:val="000000" w:themeColor="text1"/>
                      <w:sz w:val="21"/>
                      <w14:textFill>
                        <w14:solidFill>
                          <w14:schemeClr w14:val="tx1"/>
                        </w14:solidFill>
                      </w14:textFill>
                    </w:rPr>
                  </w:pPr>
                  <w:r>
                    <w:rPr>
                      <w:color w:val="000000" w:themeColor="text1"/>
                      <w:spacing w:val="-7"/>
                      <w:sz w:val="21"/>
                      <w14:textFill>
                        <w14:solidFill>
                          <w14:schemeClr w14:val="tx1"/>
                        </w14:solidFill>
                      </w14:textFill>
                    </w:rPr>
                    <w:t>理化性质</w:t>
                  </w:r>
                </w:p>
              </w:tc>
              <w:tc>
                <w:tcPr>
                  <w:tcW w:w="1410" w:type="dxa"/>
                </w:tcPr>
                <w:p w14:paraId="54308625">
                  <w:pPr>
                    <w:pStyle w:val="23"/>
                    <w:spacing w:before="2" w:line="251" w:lineRule="exact"/>
                    <w:ind w:left="1" w:right="1"/>
                    <w:jc w:val="center"/>
                    <w:rPr>
                      <w:color w:val="000000" w:themeColor="text1"/>
                      <w:sz w:val="21"/>
                      <w14:textFill>
                        <w14:solidFill>
                          <w14:schemeClr w14:val="tx1"/>
                        </w14:solidFill>
                      </w14:textFill>
                    </w:rPr>
                  </w:pPr>
                  <w:r>
                    <w:rPr>
                      <w:color w:val="000000" w:themeColor="text1"/>
                      <w:spacing w:val="-7"/>
                      <w:sz w:val="21"/>
                      <w14:textFill>
                        <w14:solidFill>
                          <w14:schemeClr w14:val="tx1"/>
                        </w14:solidFill>
                      </w14:textFill>
                    </w:rPr>
                    <w:t>主要成分</w:t>
                  </w:r>
                </w:p>
              </w:tc>
              <w:tc>
                <w:tcPr>
                  <w:tcW w:w="5257" w:type="dxa"/>
                  <w:gridSpan w:val="3"/>
                </w:tcPr>
                <w:p w14:paraId="3208FDED">
                  <w:pPr>
                    <w:pStyle w:val="23"/>
                    <w:spacing w:before="2" w:line="251" w:lineRule="exact"/>
                    <w:ind w:right="5"/>
                    <w:jc w:val="center"/>
                    <w:rPr>
                      <w:color w:val="000000" w:themeColor="text1"/>
                      <w:sz w:val="21"/>
                      <w14:textFill>
                        <w14:solidFill>
                          <w14:schemeClr w14:val="tx1"/>
                        </w14:solidFill>
                      </w14:textFill>
                    </w:rPr>
                  </w:pPr>
                  <w:r>
                    <w:rPr>
                      <w:rFonts w:ascii="Times New Roman" w:eastAsia="Times New Roman"/>
                      <w:color w:val="000000" w:themeColor="text1"/>
                      <w:sz w:val="21"/>
                      <w14:textFill>
                        <w14:solidFill>
                          <w14:schemeClr w14:val="tx1"/>
                        </w14:solidFill>
                      </w14:textFill>
                    </w:rPr>
                    <w:t>C9~C16</w:t>
                  </w:r>
                  <w:r>
                    <w:rPr>
                      <w:rFonts w:ascii="Times New Roman" w:eastAsia="Times New Roman"/>
                      <w:color w:val="000000" w:themeColor="text1"/>
                      <w:spacing w:val="-8"/>
                      <w:sz w:val="21"/>
                      <w14:textFill>
                        <w14:solidFill>
                          <w14:schemeClr w14:val="tx1"/>
                        </w14:solidFill>
                      </w14:textFill>
                    </w:rPr>
                    <w:t xml:space="preserve"> </w:t>
                  </w:r>
                  <w:r>
                    <w:rPr>
                      <w:color w:val="000000" w:themeColor="text1"/>
                      <w:spacing w:val="-10"/>
                      <w:sz w:val="21"/>
                      <w14:textFill>
                        <w14:solidFill>
                          <w14:schemeClr w14:val="tx1"/>
                        </w14:solidFill>
                      </w14:textFill>
                    </w:rPr>
                    <w:t>烃</w:t>
                  </w:r>
                </w:p>
              </w:tc>
            </w:tr>
            <w:tr w14:paraId="5F4DD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2" w:hRule="atLeast"/>
                <w:jc w:val="center"/>
              </w:trPr>
              <w:tc>
                <w:tcPr>
                  <w:tcW w:w="1350" w:type="dxa"/>
                  <w:vMerge w:val="continue"/>
                </w:tcPr>
                <w:p w14:paraId="6041AAD3">
                  <w:pPr>
                    <w:rPr>
                      <w:color w:val="000000" w:themeColor="text1"/>
                      <w:sz w:val="2"/>
                      <w:szCs w:val="2"/>
                      <w14:textFill>
                        <w14:solidFill>
                          <w14:schemeClr w14:val="tx1"/>
                        </w14:solidFill>
                      </w14:textFill>
                    </w:rPr>
                  </w:pPr>
                </w:p>
              </w:tc>
              <w:tc>
                <w:tcPr>
                  <w:tcW w:w="1410" w:type="dxa"/>
                </w:tcPr>
                <w:p w14:paraId="335EDA82">
                  <w:pPr>
                    <w:pStyle w:val="23"/>
                    <w:spacing w:line="252" w:lineRule="exact"/>
                    <w:ind w:left="1" w:right="1"/>
                    <w:jc w:val="center"/>
                    <w:rPr>
                      <w:color w:val="000000" w:themeColor="text1"/>
                      <w:sz w:val="21"/>
                      <w14:textFill>
                        <w14:solidFill>
                          <w14:schemeClr w14:val="tx1"/>
                        </w14:solidFill>
                      </w14:textFill>
                    </w:rPr>
                  </w:pPr>
                  <w:r>
                    <w:rPr>
                      <w:color w:val="000000" w:themeColor="text1"/>
                      <w:spacing w:val="-7"/>
                      <w:sz w:val="21"/>
                      <w14:textFill>
                        <w14:solidFill>
                          <w14:schemeClr w14:val="tx1"/>
                        </w14:solidFill>
                      </w14:textFill>
                    </w:rPr>
                    <w:t>外观性状</w:t>
                  </w:r>
                </w:p>
              </w:tc>
              <w:tc>
                <w:tcPr>
                  <w:tcW w:w="5257" w:type="dxa"/>
                  <w:gridSpan w:val="3"/>
                </w:tcPr>
                <w:p w14:paraId="2BD9788F">
                  <w:pPr>
                    <w:pStyle w:val="23"/>
                    <w:spacing w:line="252" w:lineRule="exact"/>
                    <w:ind w:left="733"/>
                    <w:rPr>
                      <w:color w:val="000000" w:themeColor="text1"/>
                      <w:sz w:val="21"/>
                      <w14:textFill>
                        <w14:solidFill>
                          <w14:schemeClr w14:val="tx1"/>
                        </w14:solidFill>
                      </w14:textFill>
                    </w:rPr>
                  </w:pPr>
                  <w:r>
                    <w:rPr>
                      <w:color w:val="000000" w:themeColor="text1"/>
                      <w:spacing w:val="-3"/>
                      <w:sz w:val="21"/>
                      <w14:textFill>
                        <w14:solidFill>
                          <w14:schemeClr w14:val="tx1"/>
                        </w14:solidFill>
                      </w14:textFill>
                    </w:rPr>
                    <w:t>水白色至淡黄色流动性油状液体，易挥发</w:t>
                  </w:r>
                </w:p>
              </w:tc>
            </w:tr>
            <w:tr w14:paraId="3BC35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1" w:hRule="atLeast"/>
                <w:jc w:val="center"/>
              </w:trPr>
              <w:tc>
                <w:tcPr>
                  <w:tcW w:w="1350" w:type="dxa"/>
                  <w:vMerge w:val="continue"/>
                </w:tcPr>
                <w:p w14:paraId="3E6D4BF6">
                  <w:pPr>
                    <w:rPr>
                      <w:color w:val="000000" w:themeColor="text1"/>
                      <w:sz w:val="2"/>
                      <w:szCs w:val="2"/>
                      <w14:textFill>
                        <w14:solidFill>
                          <w14:schemeClr w14:val="tx1"/>
                        </w14:solidFill>
                      </w14:textFill>
                    </w:rPr>
                  </w:pPr>
                </w:p>
              </w:tc>
              <w:tc>
                <w:tcPr>
                  <w:tcW w:w="1410" w:type="dxa"/>
                </w:tcPr>
                <w:p w14:paraId="43FF948F">
                  <w:pPr>
                    <w:pStyle w:val="23"/>
                    <w:spacing w:before="1" w:line="251" w:lineRule="exact"/>
                    <w:ind w:right="1"/>
                    <w:jc w:val="center"/>
                    <w:rPr>
                      <w:color w:val="000000" w:themeColor="text1"/>
                      <w:sz w:val="21"/>
                      <w14:textFill>
                        <w14:solidFill>
                          <w14:schemeClr w14:val="tx1"/>
                        </w14:solidFill>
                      </w14:textFill>
                    </w:rPr>
                  </w:pPr>
                  <w:r>
                    <w:rPr>
                      <w:color w:val="000000" w:themeColor="text1"/>
                      <w:spacing w:val="-8"/>
                      <w:sz w:val="21"/>
                      <w14:textFill>
                        <w14:solidFill>
                          <w14:schemeClr w14:val="tx1"/>
                        </w14:solidFill>
                      </w14:textFill>
                    </w:rPr>
                    <w:t>沸点</w:t>
                  </w:r>
                </w:p>
              </w:tc>
              <w:tc>
                <w:tcPr>
                  <w:tcW w:w="1530" w:type="dxa"/>
                </w:tcPr>
                <w:p w14:paraId="119305BE">
                  <w:pPr>
                    <w:pStyle w:val="23"/>
                    <w:spacing w:before="15" w:line="237" w:lineRule="exact"/>
                    <w:jc w:val="center"/>
                    <w:rPr>
                      <w:rFonts w:ascii="Times New Roman"/>
                      <w:color w:val="000000" w:themeColor="text1"/>
                      <w:sz w:val="21"/>
                      <w14:textFill>
                        <w14:solidFill>
                          <w14:schemeClr w14:val="tx1"/>
                        </w14:solidFill>
                      </w14:textFill>
                    </w:rPr>
                  </w:pPr>
                  <w:r>
                    <w:rPr>
                      <w:rFonts w:ascii="Times New Roman"/>
                      <w:color w:val="000000" w:themeColor="text1"/>
                      <w:spacing w:val="-2"/>
                      <w:sz w:val="21"/>
                      <w14:textFill>
                        <w14:solidFill>
                          <w14:schemeClr w14:val="tx1"/>
                        </w14:solidFill>
                      </w14:textFill>
                    </w:rPr>
                    <w:t>175~325</w:t>
                  </w:r>
                </w:p>
              </w:tc>
              <w:tc>
                <w:tcPr>
                  <w:tcW w:w="2139" w:type="dxa"/>
                </w:tcPr>
                <w:p w14:paraId="7A5D7912">
                  <w:pPr>
                    <w:pStyle w:val="23"/>
                    <w:spacing w:before="1" w:line="251" w:lineRule="exact"/>
                    <w:ind w:left="19" w:right="19"/>
                    <w:jc w:val="center"/>
                    <w:rPr>
                      <w:color w:val="000000" w:themeColor="text1"/>
                      <w:sz w:val="21"/>
                      <w14:textFill>
                        <w14:solidFill>
                          <w14:schemeClr w14:val="tx1"/>
                        </w14:solidFill>
                      </w14:textFill>
                    </w:rPr>
                  </w:pPr>
                  <w:r>
                    <w:rPr>
                      <w:color w:val="000000" w:themeColor="text1"/>
                      <w:spacing w:val="-2"/>
                      <w:sz w:val="21"/>
                      <w14:textFill>
                        <w14:solidFill>
                          <w14:schemeClr w14:val="tx1"/>
                        </w14:solidFill>
                      </w14:textFill>
                    </w:rPr>
                    <w:t>相对密度（水</w:t>
                  </w:r>
                  <w:r>
                    <w:rPr>
                      <w:rFonts w:ascii="Times New Roman" w:eastAsia="Times New Roman"/>
                      <w:color w:val="000000" w:themeColor="text1"/>
                      <w:spacing w:val="-5"/>
                      <w:sz w:val="21"/>
                      <w14:textFill>
                        <w14:solidFill>
                          <w14:schemeClr w14:val="tx1"/>
                        </w14:solidFill>
                      </w14:textFill>
                    </w:rPr>
                    <w:t>=1</w:t>
                  </w:r>
                  <w:r>
                    <w:rPr>
                      <w:color w:val="000000" w:themeColor="text1"/>
                      <w:spacing w:val="-5"/>
                      <w:sz w:val="21"/>
                      <w14:textFill>
                        <w14:solidFill>
                          <w14:schemeClr w14:val="tx1"/>
                        </w14:solidFill>
                      </w14:textFill>
                    </w:rPr>
                    <w:t>）</w:t>
                  </w:r>
                </w:p>
              </w:tc>
              <w:tc>
                <w:tcPr>
                  <w:tcW w:w="1588" w:type="dxa"/>
                </w:tcPr>
                <w:p w14:paraId="3C0CE204">
                  <w:pPr>
                    <w:pStyle w:val="23"/>
                    <w:spacing w:before="15" w:line="237" w:lineRule="exact"/>
                    <w:ind w:left="6" w:right="7"/>
                    <w:jc w:val="center"/>
                    <w:rPr>
                      <w:rFonts w:ascii="Times New Roman"/>
                      <w:color w:val="000000" w:themeColor="text1"/>
                      <w:sz w:val="21"/>
                      <w14:textFill>
                        <w14:solidFill>
                          <w14:schemeClr w14:val="tx1"/>
                        </w14:solidFill>
                      </w14:textFill>
                    </w:rPr>
                  </w:pPr>
                  <w:r>
                    <w:rPr>
                      <w:rFonts w:ascii="Times New Roman"/>
                      <w:color w:val="000000" w:themeColor="text1"/>
                      <w:spacing w:val="-2"/>
                      <w:sz w:val="21"/>
                      <w14:textFill>
                        <w14:solidFill>
                          <w14:schemeClr w14:val="tx1"/>
                        </w14:solidFill>
                      </w14:textFill>
                    </w:rPr>
                    <w:t>0.8~1.0</w:t>
                  </w:r>
                </w:p>
              </w:tc>
            </w:tr>
            <w:tr w14:paraId="2EDBC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3" w:hRule="atLeast"/>
                <w:jc w:val="center"/>
              </w:trPr>
              <w:tc>
                <w:tcPr>
                  <w:tcW w:w="1350" w:type="dxa"/>
                  <w:vMerge w:val="continue"/>
                </w:tcPr>
                <w:p w14:paraId="4CEA9FF0">
                  <w:pPr>
                    <w:rPr>
                      <w:color w:val="000000" w:themeColor="text1"/>
                      <w:sz w:val="2"/>
                      <w:szCs w:val="2"/>
                      <w14:textFill>
                        <w14:solidFill>
                          <w14:schemeClr w14:val="tx1"/>
                        </w14:solidFill>
                      </w14:textFill>
                    </w:rPr>
                  </w:pPr>
                </w:p>
              </w:tc>
              <w:tc>
                <w:tcPr>
                  <w:tcW w:w="1410" w:type="dxa"/>
                </w:tcPr>
                <w:p w14:paraId="3677CFE2">
                  <w:pPr>
                    <w:pStyle w:val="23"/>
                    <w:spacing w:line="253" w:lineRule="exact"/>
                    <w:ind w:right="1"/>
                    <w:jc w:val="center"/>
                    <w:rPr>
                      <w:color w:val="000000" w:themeColor="text1"/>
                      <w:sz w:val="21"/>
                      <w14:textFill>
                        <w14:solidFill>
                          <w14:schemeClr w14:val="tx1"/>
                        </w14:solidFill>
                      </w14:textFill>
                    </w:rPr>
                  </w:pPr>
                  <w:r>
                    <w:rPr>
                      <w:color w:val="000000" w:themeColor="text1"/>
                      <w:spacing w:val="-8"/>
                      <w:sz w:val="21"/>
                      <w14:textFill>
                        <w14:solidFill>
                          <w14:schemeClr w14:val="tx1"/>
                        </w14:solidFill>
                      </w14:textFill>
                    </w:rPr>
                    <w:t>熔点</w:t>
                  </w:r>
                </w:p>
              </w:tc>
              <w:tc>
                <w:tcPr>
                  <w:tcW w:w="1530" w:type="dxa"/>
                </w:tcPr>
                <w:p w14:paraId="4FD60C63">
                  <w:pPr>
                    <w:pStyle w:val="23"/>
                    <w:spacing w:before="14" w:line="239" w:lineRule="exact"/>
                    <w:jc w:val="center"/>
                    <w:rPr>
                      <w:rFonts w:ascii="Times New Roman"/>
                      <w:color w:val="000000" w:themeColor="text1"/>
                      <w:sz w:val="21"/>
                      <w14:textFill>
                        <w14:solidFill>
                          <w14:schemeClr w14:val="tx1"/>
                        </w14:solidFill>
                      </w14:textFill>
                    </w:rPr>
                  </w:pPr>
                  <w:r>
                    <w:rPr>
                      <w:rFonts w:ascii="Times New Roman"/>
                      <w:color w:val="000000" w:themeColor="text1"/>
                      <w:spacing w:val="-10"/>
                      <w:sz w:val="21"/>
                      <w14:textFill>
                        <w14:solidFill>
                          <w14:schemeClr w14:val="tx1"/>
                        </w14:solidFill>
                      </w14:textFill>
                    </w:rPr>
                    <w:t>/</w:t>
                  </w:r>
                </w:p>
              </w:tc>
              <w:tc>
                <w:tcPr>
                  <w:tcW w:w="2139" w:type="dxa"/>
                </w:tcPr>
                <w:p w14:paraId="78FA143C">
                  <w:pPr>
                    <w:pStyle w:val="23"/>
                    <w:spacing w:line="253" w:lineRule="exact"/>
                    <w:ind w:right="19"/>
                    <w:jc w:val="center"/>
                    <w:rPr>
                      <w:color w:val="000000" w:themeColor="text1"/>
                      <w:sz w:val="21"/>
                      <w14:textFill>
                        <w14:solidFill>
                          <w14:schemeClr w14:val="tx1"/>
                        </w14:solidFill>
                      </w14:textFill>
                    </w:rPr>
                  </w:pPr>
                  <w:r>
                    <w:rPr>
                      <w:color w:val="000000" w:themeColor="text1"/>
                      <w:spacing w:val="-2"/>
                      <w:sz w:val="21"/>
                      <w14:textFill>
                        <w14:solidFill>
                          <w14:schemeClr w14:val="tx1"/>
                        </w14:solidFill>
                      </w14:textFill>
                    </w:rPr>
                    <w:t>相对密度（空气</w:t>
                  </w:r>
                  <w:r>
                    <w:rPr>
                      <w:rFonts w:ascii="Times New Roman" w:eastAsia="Times New Roman"/>
                      <w:color w:val="000000" w:themeColor="text1"/>
                      <w:spacing w:val="-5"/>
                      <w:sz w:val="21"/>
                      <w14:textFill>
                        <w14:solidFill>
                          <w14:schemeClr w14:val="tx1"/>
                        </w14:solidFill>
                      </w14:textFill>
                    </w:rPr>
                    <w:t>=1</w:t>
                  </w:r>
                  <w:r>
                    <w:rPr>
                      <w:color w:val="000000" w:themeColor="text1"/>
                      <w:spacing w:val="-5"/>
                      <w:sz w:val="21"/>
                      <w14:textFill>
                        <w14:solidFill>
                          <w14:schemeClr w14:val="tx1"/>
                        </w14:solidFill>
                      </w14:textFill>
                    </w:rPr>
                    <w:t>）</w:t>
                  </w:r>
                </w:p>
              </w:tc>
              <w:tc>
                <w:tcPr>
                  <w:tcW w:w="1588" w:type="dxa"/>
                </w:tcPr>
                <w:p w14:paraId="50D4AB25">
                  <w:pPr>
                    <w:pStyle w:val="23"/>
                    <w:spacing w:before="14" w:line="239" w:lineRule="exact"/>
                    <w:ind w:left="3" w:right="7"/>
                    <w:jc w:val="center"/>
                    <w:rPr>
                      <w:rFonts w:ascii="Times New Roman"/>
                      <w:color w:val="000000" w:themeColor="text1"/>
                      <w:sz w:val="21"/>
                      <w14:textFill>
                        <w14:solidFill>
                          <w14:schemeClr w14:val="tx1"/>
                        </w14:solidFill>
                      </w14:textFill>
                    </w:rPr>
                  </w:pPr>
                  <w:r>
                    <w:rPr>
                      <w:rFonts w:ascii="Times New Roman"/>
                      <w:color w:val="000000" w:themeColor="text1"/>
                      <w:spacing w:val="-5"/>
                      <w:sz w:val="21"/>
                      <w14:textFill>
                        <w14:solidFill>
                          <w14:schemeClr w14:val="tx1"/>
                        </w14:solidFill>
                      </w14:textFill>
                    </w:rPr>
                    <w:t>4.5</w:t>
                  </w:r>
                </w:p>
              </w:tc>
            </w:tr>
            <w:tr w14:paraId="12CCD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1" w:hRule="atLeast"/>
                <w:jc w:val="center"/>
              </w:trPr>
              <w:tc>
                <w:tcPr>
                  <w:tcW w:w="1350" w:type="dxa"/>
                  <w:vMerge w:val="continue"/>
                </w:tcPr>
                <w:p w14:paraId="1A44F38B">
                  <w:pPr>
                    <w:rPr>
                      <w:color w:val="000000" w:themeColor="text1"/>
                      <w:sz w:val="2"/>
                      <w:szCs w:val="2"/>
                      <w14:textFill>
                        <w14:solidFill>
                          <w14:schemeClr w14:val="tx1"/>
                        </w14:solidFill>
                      </w14:textFill>
                    </w:rPr>
                  </w:pPr>
                </w:p>
              </w:tc>
              <w:tc>
                <w:tcPr>
                  <w:tcW w:w="1410" w:type="dxa"/>
                </w:tcPr>
                <w:p w14:paraId="2B91BE8D">
                  <w:pPr>
                    <w:pStyle w:val="23"/>
                    <w:spacing w:line="252" w:lineRule="exact"/>
                    <w:ind w:right="1"/>
                    <w:jc w:val="center"/>
                    <w:rPr>
                      <w:color w:val="000000" w:themeColor="text1"/>
                      <w:sz w:val="21"/>
                      <w14:textFill>
                        <w14:solidFill>
                          <w14:schemeClr w14:val="tx1"/>
                        </w14:solidFill>
                      </w14:textFill>
                    </w:rPr>
                  </w:pPr>
                  <w:r>
                    <w:rPr>
                      <w:color w:val="000000" w:themeColor="text1"/>
                      <w:spacing w:val="-5"/>
                      <w:sz w:val="21"/>
                      <w14:textFill>
                        <w14:solidFill>
                          <w14:schemeClr w14:val="tx1"/>
                        </w14:solidFill>
                      </w14:textFill>
                    </w:rPr>
                    <w:t>溶解性</w:t>
                  </w:r>
                </w:p>
              </w:tc>
              <w:tc>
                <w:tcPr>
                  <w:tcW w:w="5257" w:type="dxa"/>
                  <w:gridSpan w:val="3"/>
                </w:tcPr>
                <w:p w14:paraId="7DE1A53D">
                  <w:pPr>
                    <w:pStyle w:val="23"/>
                    <w:spacing w:line="252" w:lineRule="exact"/>
                    <w:ind w:left="941"/>
                    <w:rPr>
                      <w:color w:val="000000" w:themeColor="text1"/>
                      <w:sz w:val="21"/>
                      <w14:textFill>
                        <w14:solidFill>
                          <w14:schemeClr w14:val="tx1"/>
                        </w14:solidFill>
                      </w14:textFill>
                    </w:rPr>
                  </w:pPr>
                  <w:r>
                    <w:rPr>
                      <w:color w:val="000000" w:themeColor="text1"/>
                      <w:spacing w:val="-3"/>
                      <w:sz w:val="21"/>
                      <w14:textFill>
                        <w14:solidFill>
                          <w14:schemeClr w14:val="tx1"/>
                        </w14:solidFill>
                      </w14:textFill>
                    </w:rPr>
                    <w:t>不溶于水，溶于</w:t>
                  </w:r>
                  <w:r>
                    <w:rPr>
                      <w:rFonts w:hint="eastAsia"/>
                      <w:color w:val="000000" w:themeColor="text1"/>
                      <w:spacing w:val="-3"/>
                      <w:sz w:val="21"/>
                      <w:lang w:eastAsia="zh-CN"/>
                      <w14:textFill>
                        <w14:solidFill>
                          <w14:schemeClr w14:val="tx1"/>
                        </w14:solidFill>
                      </w14:textFill>
                    </w:rPr>
                    <w:t>醇</w:t>
                  </w:r>
                  <w:r>
                    <w:rPr>
                      <w:color w:val="000000" w:themeColor="text1"/>
                      <w:spacing w:val="-3"/>
                      <w:sz w:val="21"/>
                      <w14:textFill>
                        <w14:solidFill>
                          <w14:schemeClr w14:val="tx1"/>
                        </w14:solidFill>
                      </w14:textFill>
                    </w:rPr>
                    <w:t>等多数有机溶剂</w:t>
                  </w:r>
                </w:p>
              </w:tc>
            </w:tr>
            <w:tr w14:paraId="33F9CC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2" w:hRule="atLeast"/>
                <w:jc w:val="center"/>
              </w:trPr>
              <w:tc>
                <w:tcPr>
                  <w:tcW w:w="1350" w:type="dxa"/>
                  <w:vMerge w:val="restart"/>
                </w:tcPr>
                <w:p w14:paraId="21C6D908">
                  <w:pPr>
                    <w:pStyle w:val="23"/>
                    <w:rPr>
                      <w:color w:val="000000" w:themeColor="text1"/>
                      <w:sz w:val="21"/>
                      <w14:textFill>
                        <w14:solidFill>
                          <w14:schemeClr w14:val="tx1"/>
                        </w14:solidFill>
                      </w14:textFill>
                    </w:rPr>
                  </w:pPr>
                </w:p>
                <w:p w14:paraId="17927860">
                  <w:pPr>
                    <w:pStyle w:val="23"/>
                    <w:spacing w:before="164"/>
                    <w:rPr>
                      <w:color w:val="000000" w:themeColor="text1"/>
                      <w:sz w:val="21"/>
                      <w14:textFill>
                        <w14:solidFill>
                          <w14:schemeClr w14:val="tx1"/>
                        </w14:solidFill>
                      </w14:textFill>
                    </w:rPr>
                  </w:pPr>
                </w:p>
                <w:p w14:paraId="0CDF8282">
                  <w:pPr>
                    <w:pStyle w:val="23"/>
                    <w:spacing w:line="242" w:lineRule="auto"/>
                    <w:ind w:left="359" w:right="143" w:hanging="209"/>
                    <w:rPr>
                      <w:color w:val="000000" w:themeColor="text1"/>
                      <w:sz w:val="21"/>
                      <w14:textFill>
                        <w14:solidFill>
                          <w14:schemeClr w14:val="tx1"/>
                        </w14:solidFill>
                      </w14:textFill>
                    </w:rPr>
                  </w:pPr>
                  <w:r>
                    <w:rPr>
                      <w:color w:val="000000" w:themeColor="text1"/>
                      <w:spacing w:val="-2"/>
                      <w:sz w:val="21"/>
                      <w14:textFill>
                        <w14:solidFill>
                          <w14:schemeClr w14:val="tx1"/>
                        </w14:solidFill>
                      </w14:textFill>
                    </w:rPr>
                    <w:t>燃烧爆炸危</w:t>
                  </w:r>
                  <w:r>
                    <w:rPr>
                      <w:color w:val="000000" w:themeColor="text1"/>
                      <w:spacing w:val="-4"/>
                      <w:sz w:val="21"/>
                      <w14:textFill>
                        <w14:solidFill>
                          <w14:schemeClr w14:val="tx1"/>
                        </w14:solidFill>
                      </w14:textFill>
                    </w:rPr>
                    <w:t>险特性</w:t>
                  </w:r>
                </w:p>
              </w:tc>
              <w:tc>
                <w:tcPr>
                  <w:tcW w:w="1410" w:type="dxa"/>
                </w:tcPr>
                <w:p w14:paraId="2253D326">
                  <w:pPr>
                    <w:pStyle w:val="23"/>
                    <w:spacing w:before="1" w:line="251" w:lineRule="exact"/>
                    <w:ind w:right="1"/>
                    <w:jc w:val="center"/>
                    <w:rPr>
                      <w:color w:val="000000" w:themeColor="text1"/>
                      <w:sz w:val="21"/>
                      <w14:textFill>
                        <w14:solidFill>
                          <w14:schemeClr w14:val="tx1"/>
                        </w14:solidFill>
                      </w14:textFill>
                    </w:rPr>
                  </w:pPr>
                  <w:r>
                    <w:rPr>
                      <w:color w:val="000000" w:themeColor="text1"/>
                      <w:spacing w:val="-5"/>
                      <w:sz w:val="21"/>
                      <w14:textFill>
                        <w14:solidFill>
                          <w14:schemeClr w14:val="tx1"/>
                        </w14:solidFill>
                      </w14:textFill>
                    </w:rPr>
                    <w:t>燃烧性</w:t>
                  </w:r>
                </w:p>
              </w:tc>
              <w:tc>
                <w:tcPr>
                  <w:tcW w:w="1530" w:type="dxa"/>
                </w:tcPr>
                <w:p w14:paraId="09B27A15">
                  <w:pPr>
                    <w:pStyle w:val="23"/>
                    <w:spacing w:before="1" w:line="251" w:lineRule="exact"/>
                    <w:jc w:val="center"/>
                    <w:rPr>
                      <w:color w:val="000000" w:themeColor="text1"/>
                      <w:sz w:val="21"/>
                      <w14:textFill>
                        <w14:solidFill>
                          <w14:schemeClr w14:val="tx1"/>
                        </w14:solidFill>
                      </w14:textFill>
                    </w:rPr>
                  </w:pPr>
                  <w:r>
                    <w:rPr>
                      <w:color w:val="000000" w:themeColor="text1"/>
                      <w:spacing w:val="-8"/>
                      <w:sz w:val="21"/>
                      <w14:textFill>
                        <w14:solidFill>
                          <w14:schemeClr w14:val="tx1"/>
                        </w14:solidFill>
                      </w14:textFill>
                    </w:rPr>
                    <w:t>易燃</w:t>
                  </w:r>
                </w:p>
              </w:tc>
              <w:tc>
                <w:tcPr>
                  <w:tcW w:w="2139" w:type="dxa"/>
                </w:tcPr>
                <w:p w14:paraId="2435019A">
                  <w:pPr>
                    <w:pStyle w:val="23"/>
                    <w:spacing w:before="1" w:line="251" w:lineRule="exact"/>
                    <w:ind w:left="19" w:right="19"/>
                    <w:jc w:val="center"/>
                    <w:rPr>
                      <w:color w:val="000000" w:themeColor="text1"/>
                      <w:sz w:val="21"/>
                      <w14:textFill>
                        <w14:solidFill>
                          <w14:schemeClr w14:val="tx1"/>
                        </w14:solidFill>
                      </w14:textFill>
                    </w:rPr>
                  </w:pPr>
                  <w:r>
                    <w:rPr>
                      <w:color w:val="000000" w:themeColor="text1"/>
                      <w:spacing w:val="-5"/>
                      <w:sz w:val="21"/>
                      <w14:textFill>
                        <w14:solidFill>
                          <w14:schemeClr w14:val="tx1"/>
                        </w14:solidFill>
                      </w14:textFill>
                    </w:rPr>
                    <w:t>稳定性</w:t>
                  </w:r>
                </w:p>
              </w:tc>
              <w:tc>
                <w:tcPr>
                  <w:tcW w:w="1588" w:type="dxa"/>
                </w:tcPr>
                <w:p w14:paraId="0B34A94D">
                  <w:pPr>
                    <w:pStyle w:val="23"/>
                    <w:spacing w:before="1" w:line="251" w:lineRule="exact"/>
                    <w:ind w:right="7"/>
                    <w:jc w:val="center"/>
                    <w:rPr>
                      <w:color w:val="000000" w:themeColor="text1"/>
                      <w:sz w:val="21"/>
                      <w14:textFill>
                        <w14:solidFill>
                          <w14:schemeClr w14:val="tx1"/>
                        </w14:solidFill>
                      </w14:textFill>
                    </w:rPr>
                  </w:pPr>
                  <w:r>
                    <w:rPr>
                      <w:color w:val="000000" w:themeColor="text1"/>
                      <w:spacing w:val="-8"/>
                      <w:sz w:val="21"/>
                      <w14:textFill>
                        <w14:solidFill>
                          <w14:schemeClr w14:val="tx1"/>
                        </w14:solidFill>
                      </w14:textFill>
                    </w:rPr>
                    <w:t>稳定</w:t>
                  </w:r>
                </w:p>
              </w:tc>
            </w:tr>
            <w:tr w14:paraId="37386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2" w:hRule="atLeast"/>
                <w:jc w:val="center"/>
              </w:trPr>
              <w:tc>
                <w:tcPr>
                  <w:tcW w:w="1350" w:type="dxa"/>
                  <w:vMerge w:val="continue"/>
                </w:tcPr>
                <w:p w14:paraId="287645FC">
                  <w:pPr>
                    <w:rPr>
                      <w:color w:val="000000" w:themeColor="text1"/>
                      <w:sz w:val="2"/>
                      <w:szCs w:val="2"/>
                      <w14:textFill>
                        <w14:solidFill>
                          <w14:schemeClr w14:val="tx1"/>
                        </w14:solidFill>
                      </w14:textFill>
                    </w:rPr>
                  </w:pPr>
                </w:p>
              </w:tc>
              <w:tc>
                <w:tcPr>
                  <w:tcW w:w="1410" w:type="dxa"/>
                </w:tcPr>
                <w:p w14:paraId="74FFECE3">
                  <w:pPr>
                    <w:pStyle w:val="23"/>
                    <w:spacing w:line="253" w:lineRule="exact"/>
                    <w:ind w:left="1" w:right="1"/>
                    <w:jc w:val="center"/>
                    <w:rPr>
                      <w:color w:val="000000" w:themeColor="text1"/>
                      <w:sz w:val="21"/>
                      <w14:textFill>
                        <w14:solidFill>
                          <w14:schemeClr w14:val="tx1"/>
                        </w14:solidFill>
                      </w14:textFill>
                    </w:rPr>
                  </w:pPr>
                  <w:r>
                    <w:rPr>
                      <w:color w:val="000000" w:themeColor="text1"/>
                      <w:spacing w:val="-2"/>
                      <w:sz w:val="21"/>
                      <w14:textFill>
                        <w14:solidFill>
                          <w14:schemeClr w14:val="tx1"/>
                        </w14:solidFill>
                      </w14:textFill>
                    </w:rPr>
                    <w:t>闪点</w:t>
                  </w:r>
                  <w:r>
                    <w:rPr>
                      <w:color w:val="000000" w:themeColor="text1"/>
                      <w:spacing w:val="-5"/>
                      <w:sz w:val="21"/>
                      <w14:textFill>
                        <w14:solidFill>
                          <w14:schemeClr w14:val="tx1"/>
                        </w14:solidFill>
                      </w14:textFill>
                    </w:rPr>
                    <w:t>（℃）</w:t>
                  </w:r>
                </w:p>
              </w:tc>
              <w:tc>
                <w:tcPr>
                  <w:tcW w:w="1530" w:type="dxa"/>
                </w:tcPr>
                <w:p w14:paraId="41E01756">
                  <w:pPr>
                    <w:pStyle w:val="23"/>
                    <w:spacing w:line="253" w:lineRule="exact"/>
                    <w:jc w:val="center"/>
                    <w:rPr>
                      <w:rFonts w:ascii="Times New Roman" w:hAnsi="Times New Roman"/>
                      <w:color w:val="000000" w:themeColor="text1"/>
                      <w:sz w:val="21"/>
                      <w14:textFill>
                        <w14:solidFill>
                          <w14:schemeClr w14:val="tx1"/>
                        </w14:solidFill>
                      </w14:textFill>
                    </w:rPr>
                  </w:pPr>
                  <w:r>
                    <w:rPr>
                      <w:color w:val="000000" w:themeColor="text1"/>
                      <w:spacing w:val="-5"/>
                      <w:sz w:val="21"/>
                      <w14:textFill>
                        <w14:solidFill>
                          <w14:schemeClr w14:val="tx1"/>
                        </w14:solidFill>
                      </w14:textFill>
                    </w:rPr>
                    <w:t>≥</w:t>
                  </w:r>
                  <w:r>
                    <w:rPr>
                      <w:rFonts w:ascii="Times New Roman" w:hAnsi="Times New Roman"/>
                      <w:color w:val="000000" w:themeColor="text1"/>
                      <w:spacing w:val="-5"/>
                      <w:sz w:val="21"/>
                      <w14:textFill>
                        <w14:solidFill>
                          <w14:schemeClr w14:val="tx1"/>
                        </w14:solidFill>
                      </w14:textFill>
                    </w:rPr>
                    <w:t>38</w:t>
                  </w:r>
                </w:p>
              </w:tc>
              <w:tc>
                <w:tcPr>
                  <w:tcW w:w="2139" w:type="dxa"/>
                </w:tcPr>
                <w:p w14:paraId="18195781">
                  <w:pPr>
                    <w:pStyle w:val="23"/>
                    <w:spacing w:line="253" w:lineRule="exact"/>
                    <w:ind w:left="17" w:right="19"/>
                    <w:jc w:val="center"/>
                    <w:rPr>
                      <w:color w:val="000000" w:themeColor="text1"/>
                      <w:sz w:val="21"/>
                      <w14:textFill>
                        <w14:solidFill>
                          <w14:schemeClr w14:val="tx1"/>
                        </w14:solidFill>
                      </w14:textFill>
                    </w:rPr>
                  </w:pPr>
                  <w:r>
                    <w:rPr>
                      <w:color w:val="000000" w:themeColor="text1"/>
                      <w:spacing w:val="-7"/>
                      <w:sz w:val="21"/>
                      <w14:textFill>
                        <w14:solidFill>
                          <w14:schemeClr w14:val="tx1"/>
                        </w14:solidFill>
                      </w14:textFill>
                    </w:rPr>
                    <w:t>爆炸极限</w:t>
                  </w:r>
                </w:p>
              </w:tc>
              <w:tc>
                <w:tcPr>
                  <w:tcW w:w="1588" w:type="dxa"/>
                </w:tcPr>
                <w:p w14:paraId="6F80B953">
                  <w:pPr>
                    <w:pStyle w:val="23"/>
                    <w:spacing w:before="14" w:line="239" w:lineRule="exact"/>
                    <w:ind w:left="3" w:right="7"/>
                    <w:jc w:val="center"/>
                    <w:rPr>
                      <w:rFonts w:ascii="Times New Roman"/>
                      <w:color w:val="000000" w:themeColor="text1"/>
                      <w:sz w:val="21"/>
                      <w14:textFill>
                        <w14:solidFill>
                          <w14:schemeClr w14:val="tx1"/>
                        </w14:solidFill>
                      </w14:textFill>
                    </w:rPr>
                  </w:pPr>
                  <w:r>
                    <w:rPr>
                      <w:rFonts w:ascii="Times New Roman"/>
                      <w:color w:val="000000" w:themeColor="text1"/>
                      <w:spacing w:val="-2"/>
                      <w:sz w:val="21"/>
                      <w14:textFill>
                        <w14:solidFill>
                          <w14:schemeClr w14:val="tx1"/>
                        </w14:solidFill>
                      </w14:textFill>
                    </w:rPr>
                    <w:t>0.7%~5.0%</w:t>
                  </w:r>
                </w:p>
              </w:tc>
            </w:tr>
            <w:tr w14:paraId="186E1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2" w:hRule="atLeast"/>
                <w:jc w:val="center"/>
              </w:trPr>
              <w:tc>
                <w:tcPr>
                  <w:tcW w:w="1350" w:type="dxa"/>
                  <w:vMerge w:val="continue"/>
                </w:tcPr>
                <w:p w14:paraId="129B9B9C">
                  <w:pPr>
                    <w:rPr>
                      <w:color w:val="000000" w:themeColor="text1"/>
                      <w:sz w:val="2"/>
                      <w:szCs w:val="2"/>
                      <w14:textFill>
                        <w14:solidFill>
                          <w14:schemeClr w14:val="tx1"/>
                        </w14:solidFill>
                      </w14:textFill>
                    </w:rPr>
                  </w:pPr>
                </w:p>
              </w:tc>
              <w:tc>
                <w:tcPr>
                  <w:tcW w:w="1410" w:type="dxa"/>
                </w:tcPr>
                <w:p w14:paraId="528DFE9E">
                  <w:pPr>
                    <w:pStyle w:val="23"/>
                    <w:spacing w:line="252" w:lineRule="exact"/>
                    <w:ind w:right="1"/>
                    <w:jc w:val="center"/>
                    <w:rPr>
                      <w:color w:val="000000" w:themeColor="text1"/>
                      <w:sz w:val="21"/>
                      <w14:textFill>
                        <w14:solidFill>
                          <w14:schemeClr w14:val="tx1"/>
                        </w14:solidFill>
                      </w14:textFill>
                    </w:rPr>
                  </w:pPr>
                  <w:r>
                    <w:rPr>
                      <w:color w:val="000000" w:themeColor="text1"/>
                      <w:spacing w:val="-5"/>
                      <w:sz w:val="21"/>
                      <w14:textFill>
                        <w14:solidFill>
                          <w14:schemeClr w14:val="tx1"/>
                        </w14:solidFill>
                      </w14:textFill>
                    </w:rPr>
                    <w:t>禁忌物</w:t>
                  </w:r>
                </w:p>
              </w:tc>
              <w:tc>
                <w:tcPr>
                  <w:tcW w:w="1530" w:type="dxa"/>
                </w:tcPr>
                <w:p w14:paraId="47B5F41A">
                  <w:pPr>
                    <w:pStyle w:val="23"/>
                    <w:spacing w:line="252" w:lineRule="exact"/>
                    <w:ind w:right="1"/>
                    <w:jc w:val="center"/>
                    <w:rPr>
                      <w:color w:val="000000" w:themeColor="text1"/>
                      <w:sz w:val="21"/>
                      <w14:textFill>
                        <w14:solidFill>
                          <w14:schemeClr w14:val="tx1"/>
                        </w14:solidFill>
                      </w14:textFill>
                    </w:rPr>
                  </w:pPr>
                  <w:r>
                    <w:rPr>
                      <w:color w:val="000000" w:themeColor="text1"/>
                      <w:spacing w:val="-7"/>
                      <w:sz w:val="21"/>
                      <w14:textFill>
                        <w14:solidFill>
                          <w14:schemeClr w14:val="tx1"/>
                        </w14:solidFill>
                      </w14:textFill>
                    </w:rPr>
                    <w:t>强氧化剂</w:t>
                  </w:r>
                </w:p>
              </w:tc>
              <w:tc>
                <w:tcPr>
                  <w:tcW w:w="2139" w:type="dxa"/>
                </w:tcPr>
                <w:p w14:paraId="31AE5CBB">
                  <w:pPr>
                    <w:pStyle w:val="23"/>
                    <w:spacing w:line="252" w:lineRule="exact"/>
                    <w:ind w:left="19" w:right="19"/>
                    <w:jc w:val="center"/>
                    <w:rPr>
                      <w:color w:val="000000" w:themeColor="text1"/>
                      <w:sz w:val="21"/>
                      <w14:textFill>
                        <w14:solidFill>
                          <w14:schemeClr w14:val="tx1"/>
                        </w14:solidFill>
                      </w14:textFill>
                    </w:rPr>
                  </w:pPr>
                  <w:r>
                    <w:rPr>
                      <w:color w:val="000000" w:themeColor="text1"/>
                      <w:spacing w:val="-4"/>
                      <w:sz w:val="21"/>
                      <w14:textFill>
                        <w14:solidFill>
                          <w14:schemeClr w14:val="tx1"/>
                        </w14:solidFill>
                      </w14:textFill>
                    </w:rPr>
                    <w:t>燃烧分解产物</w:t>
                  </w:r>
                </w:p>
              </w:tc>
              <w:tc>
                <w:tcPr>
                  <w:tcW w:w="1588" w:type="dxa"/>
                </w:tcPr>
                <w:p w14:paraId="4384EE0E">
                  <w:pPr>
                    <w:pStyle w:val="23"/>
                    <w:spacing w:line="252" w:lineRule="exact"/>
                    <w:ind w:left="3" w:right="7"/>
                    <w:jc w:val="center"/>
                    <w:rPr>
                      <w:rFonts w:ascii="Times New Roman" w:eastAsia="Times New Roman"/>
                      <w:color w:val="000000" w:themeColor="text1"/>
                      <w:sz w:val="21"/>
                      <w14:textFill>
                        <w14:solidFill>
                          <w14:schemeClr w14:val="tx1"/>
                        </w14:solidFill>
                      </w14:textFill>
                    </w:rPr>
                  </w:pPr>
                  <w:r>
                    <w:rPr>
                      <w:rFonts w:ascii="Times New Roman" w:eastAsia="Times New Roman"/>
                      <w:color w:val="000000" w:themeColor="text1"/>
                      <w:spacing w:val="-2"/>
                      <w:sz w:val="21"/>
                      <w14:textFill>
                        <w14:solidFill>
                          <w14:schemeClr w14:val="tx1"/>
                        </w14:solidFill>
                      </w14:textFill>
                    </w:rPr>
                    <w:t>CO</w:t>
                  </w:r>
                  <w:r>
                    <w:rPr>
                      <w:color w:val="000000" w:themeColor="text1"/>
                      <w:spacing w:val="-2"/>
                      <w:sz w:val="21"/>
                      <w14:textFill>
                        <w14:solidFill>
                          <w14:schemeClr w14:val="tx1"/>
                        </w14:solidFill>
                      </w14:textFill>
                    </w:rPr>
                    <w:t>、</w:t>
                  </w:r>
                  <w:r>
                    <w:rPr>
                      <w:rFonts w:ascii="Times New Roman" w:eastAsia="Times New Roman"/>
                      <w:color w:val="000000" w:themeColor="text1"/>
                      <w:spacing w:val="-5"/>
                      <w:sz w:val="21"/>
                      <w14:textFill>
                        <w14:solidFill>
                          <w14:schemeClr w14:val="tx1"/>
                        </w14:solidFill>
                      </w14:textFill>
                    </w:rPr>
                    <w:t>CO2</w:t>
                  </w:r>
                </w:p>
              </w:tc>
            </w:tr>
            <w:tr w14:paraId="75712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17" w:hRule="atLeast"/>
                <w:jc w:val="center"/>
              </w:trPr>
              <w:tc>
                <w:tcPr>
                  <w:tcW w:w="1350" w:type="dxa"/>
                  <w:vMerge w:val="continue"/>
                </w:tcPr>
                <w:p w14:paraId="23EC0319">
                  <w:pPr>
                    <w:rPr>
                      <w:color w:val="000000" w:themeColor="text1"/>
                      <w:sz w:val="2"/>
                      <w:szCs w:val="2"/>
                      <w14:textFill>
                        <w14:solidFill>
                          <w14:schemeClr w14:val="tx1"/>
                        </w14:solidFill>
                      </w14:textFill>
                    </w:rPr>
                  </w:pPr>
                </w:p>
              </w:tc>
              <w:tc>
                <w:tcPr>
                  <w:tcW w:w="1410" w:type="dxa"/>
                </w:tcPr>
                <w:p w14:paraId="1AC99AB9">
                  <w:pPr>
                    <w:pStyle w:val="23"/>
                    <w:spacing w:before="153"/>
                    <w:ind w:left="1" w:right="1"/>
                    <w:jc w:val="center"/>
                    <w:rPr>
                      <w:color w:val="000000" w:themeColor="text1"/>
                      <w:sz w:val="21"/>
                      <w14:textFill>
                        <w14:solidFill>
                          <w14:schemeClr w14:val="tx1"/>
                        </w14:solidFill>
                      </w14:textFill>
                    </w:rPr>
                  </w:pPr>
                  <w:r>
                    <w:rPr>
                      <w:color w:val="000000" w:themeColor="text1"/>
                      <w:spacing w:val="-7"/>
                      <w:sz w:val="21"/>
                      <w14:textFill>
                        <w14:solidFill>
                          <w14:schemeClr w14:val="tx1"/>
                        </w14:solidFill>
                      </w14:textFill>
                    </w:rPr>
                    <w:t>危险特性</w:t>
                  </w:r>
                </w:p>
              </w:tc>
              <w:tc>
                <w:tcPr>
                  <w:tcW w:w="5257" w:type="dxa"/>
                  <w:gridSpan w:val="3"/>
                </w:tcPr>
                <w:p w14:paraId="6E228236">
                  <w:pPr>
                    <w:pStyle w:val="23"/>
                    <w:spacing w:before="1"/>
                    <w:ind w:left="101"/>
                    <w:rPr>
                      <w:color w:val="000000" w:themeColor="text1"/>
                      <w:sz w:val="21"/>
                      <w14:textFill>
                        <w14:solidFill>
                          <w14:schemeClr w14:val="tx1"/>
                        </w14:solidFill>
                      </w14:textFill>
                    </w:rPr>
                  </w:pPr>
                  <w:r>
                    <w:rPr>
                      <w:color w:val="000000" w:themeColor="text1"/>
                      <w:spacing w:val="-3"/>
                      <w:sz w:val="21"/>
                      <w14:textFill>
                        <w14:solidFill>
                          <w14:schemeClr w14:val="tx1"/>
                        </w14:solidFill>
                      </w14:textFill>
                    </w:rPr>
                    <w:t>其蒸气与空气形成爆炸性混合物，遇明火、高热能引起</w:t>
                  </w:r>
                </w:p>
                <w:p w14:paraId="089CD88E">
                  <w:pPr>
                    <w:pStyle w:val="23"/>
                    <w:spacing w:line="270" w:lineRule="atLeast"/>
                    <w:ind w:left="101" w:right="110"/>
                    <w:rPr>
                      <w:color w:val="000000" w:themeColor="text1"/>
                      <w:sz w:val="21"/>
                      <w14:textFill>
                        <w14:solidFill>
                          <w14:schemeClr w14:val="tx1"/>
                        </w14:solidFill>
                      </w14:textFill>
                    </w:rPr>
                  </w:pPr>
                  <w:r>
                    <w:rPr>
                      <w:color w:val="000000" w:themeColor="text1"/>
                      <w:spacing w:val="-2"/>
                      <w:sz w:val="21"/>
                      <w14:textFill>
                        <w14:solidFill>
                          <w14:schemeClr w14:val="tx1"/>
                        </w14:solidFill>
                      </w14:textFill>
                    </w:rPr>
                    <w:t>燃烧爆炸；与氧化剂能发生强烈反应；若遇高热，容器内压增大，有开裂和爆炸的危险</w:t>
                  </w:r>
                </w:p>
              </w:tc>
            </w:tr>
            <w:tr w14:paraId="0172B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1" w:hRule="atLeast"/>
                <w:jc w:val="center"/>
              </w:trPr>
              <w:tc>
                <w:tcPr>
                  <w:tcW w:w="1350" w:type="dxa"/>
                  <w:vMerge w:val="continue"/>
                </w:tcPr>
                <w:p w14:paraId="76D4C3AA">
                  <w:pPr>
                    <w:rPr>
                      <w:color w:val="000000" w:themeColor="text1"/>
                      <w:sz w:val="2"/>
                      <w:szCs w:val="2"/>
                      <w14:textFill>
                        <w14:solidFill>
                          <w14:schemeClr w14:val="tx1"/>
                        </w14:solidFill>
                      </w14:textFill>
                    </w:rPr>
                  </w:pPr>
                </w:p>
              </w:tc>
              <w:tc>
                <w:tcPr>
                  <w:tcW w:w="1410" w:type="dxa"/>
                </w:tcPr>
                <w:p w14:paraId="09B88D28">
                  <w:pPr>
                    <w:pStyle w:val="23"/>
                    <w:spacing w:line="252" w:lineRule="exact"/>
                    <w:ind w:left="1" w:right="1"/>
                    <w:jc w:val="center"/>
                    <w:rPr>
                      <w:color w:val="000000" w:themeColor="text1"/>
                      <w:sz w:val="21"/>
                      <w14:textFill>
                        <w14:solidFill>
                          <w14:schemeClr w14:val="tx1"/>
                        </w14:solidFill>
                      </w14:textFill>
                    </w:rPr>
                  </w:pPr>
                  <w:r>
                    <w:rPr>
                      <w:color w:val="000000" w:themeColor="text1"/>
                      <w:spacing w:val="-4"/>
                      <w:sz w:val="21"/>
                      <w14:textFill>
                        <w14:solidFill>
                          <w14:schemeClr w14:val="tx1"/>
                        </w14:solidFill>
                      </w14:textFill>
                    </w:rPr>
                    <w:t>灭火剂种类</w:t>
                  </w:r>
                </w:p>
              </w:tc>
              <w:tc>
                <w:tcPr>
                  <w:tcW w:w="5257" w:type="dxa"/>
                  <w:gridSpan w:val="3"/>
                </w:tcPr>
                <w:p w14:paraId="1488DF74">
                  <w:pPr>
                    <w:pStyle w:val="23"/>
                    <w:spacing w:line="252" w:lineRule="exact"/>
                    <w:ind w:left="1258"/>
                    <w:rPr>
                      <w:color w:val="000000" w:themeColor="text1"/>
                      <w:sz w:val="21"/>
                      <w14:textFill>
                        <w14:solidFill>
                          <w14:schemeClr w14:val="tx1"/>
                        </w14:solidFill>
                      </w14:textFill>
                    </w:rPr>
                  </w:pPr>
                  <w:r>
                    <w:rPr>
                      <w:color w:val="000000" w:themeColor="text1"/>
                      <w:spacing w:val="-3"/>
                      <w:sz w:val="21"/>
                      <w14:textFill>
                        <w14:solidFill>
                          <w14:schemeClr w14:val="tx1"/>
                        </w14:solidFill>
                      </w14:textFill>
                    </w:rPr>
                    <w:t>泡沫、二氧化碳、干粉、砂土</w:t>
                  </w:r>
                </w:p>
              </w:tc>
            </w:tr>
            <w:tr w14:paraId="6E8F9A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17" w:hRule="atLeast"/>
                <w:jc w:val="center"/>
              </w:trPr>
              <w:tc>
                <w:tcPr>
                  <w:tcW w:w="1350" w:type="dxa"/>
                  <w:vMerge w:val="restart"/>
                </w:tcPr>
                <w:p w14:paraId="31D3F79A">
                  <w:pPr>
                    <w:pStyle w:val="23"/>
                    <w:rPr>
                      <w:color w:val="000000" w:themeColor="text1"/>
                      <w:sz w:val="21"/>
                      <w14:textFill>
                        <w14:solidFill>
                          <w14:schemeClr w14:val="tx1"/>
                        </w14:solidFill>
                      </w14:textFill>
                    </w:rPr>
                  </w:pPr>
                </w:p>
                <w:p w14:paraId="6A87E01B">
                  <w:pPr>
                    <w:pStyle w:val="23"/>
                    <w:rPr>
                      <w:color w:val="000000" w:themeColor="text1"/>
                      <w:sz w:val="21"/>
                      <w14:textFill>
                        <w14:solidFill>
                          <w14:schemeClr w14:val="tx1"/>
                        </w14:solidFill>
                      </w14:textFill>
                    </w:rPr>
                  </w:pPr>
                </w:p>
                <w:p w14:paraId="3EA1C122">
                  <w:pPr>
                    <w:pStyle w:val="23"/>
                    <w:spacing w:before="238"/>
                    <w:rPr>
                      <w:color w:val="000000" w:themeColor="text1"/>
                      <w:sz w:val="21"/>
                      <w14:textFill>
                        <w14:solidFill>
                          <w14:schemeClr w14:val="tx1"/>
                        </w14:solidFill>
                      </w14:textFill>
                    </w:rPr>
                  </w:pPr>
                </w:p>
                <w:p w14:paraId="0E60E9A5">
                  <w:pPr>
                    <w:pStyle w:val="23"/>
                    <w:spacing w:line="242" w:lineRule="auto"/>
                    <w:ind w:left="303" w:right="307" w:hanging="106"/>
                    <w:rPr>
                      <w:color w:val="000000" w:themeColor="text1"/>
                      <w:sz w:val="21"/>
                      <w14:textFill>
                        <w14:solidFill>
                          <w14:schemeClr w14:val="tx1"/>
                        </w14:solidFill>
                      </w14:textFill>
                    </w:rPr>
                  </w:pPr>
                  <w:r>
                    <w:rPr>
                      <w:color w:val="000000" w:themeColor="text1"/>
                      <w:spacing w:val="-4"/>
                      <w:sz w:val="21"/>
                      <w14:textFill>
                        <w14:solidFill>
                          <w14:schemeClr w14:val="tx1"/>
                        </w14:solidFill>
                      </w14:textFill>
                    </w:rPr>
                    <w:t>毒性及健康危害</w:t>
                  </w:r>
                </w:p>
              </w:tc>
              <w:tc>
                <w:tcPr>
                  <w:tcW w:w="1410" w:type="dxa"/>
                </w:tcPr>
                <w:p w14:paraId="71BAA9A2">
                  <w:pPr>
                    <w:pStyle w:val="23"/>
                    <w:spacing w:before="3"/>
                    <w:rPr>
                      <w:color w:val="000000" w:themeColor="text1"/>
                      <w:sz w:val="21"/>
                      <w14:textFill>
                        <w14:solidFill>
                          <w14:schemeClr w14:val="tx1"/>
                        </w14:solidFill>
                      </w14:textFill>
                    </w:rPr>
                  </w:pPr>
                </w:p>
                <w:p w14:paraId="1CAAEBC6">
                  <w:pPr>
                    <w:pStyle w:val="23"/>
                    <w:ind w:left="1" w:right="1"/>
                    <w:jc w:val="center"/>
                    <w:rPr>
                      <w:color w:val="000000" w:themeColor="text1"/>
                      <w:sz w:val="21"/>
                      <w14:textFill>
                        <w14:solidFill>
                          <w14:schemeClr w14:val="tx1"/>
                        </w14:solidFill>
                      </w14:textFill>
                    </w:rPr>
                  </w:pPr>
                  <w:r>
                    <w:rPr>
                      <w:color w:val="000000" w:themeColor="text1"/>
                      <w:spacing w:val="-7"/>
                      <w:sz w:val="21"/>
                      <w14:textFill>
                        <w14:solidFill>
                          <w14:schemeClr w14:val="tx1"/>
                        </w14:solidFill>
                      </w14:textFill>
                    </w:rPr>
                    <w:t>侵入途径</w:t>
                  </w:r>
                </w:p>
              </w:tc>
              <w:tc>
                <w:tcPr>
                  <w:tcW w:w="1530" w:type="dxa"/>
                  <w:vAlign w:val="center"/>
                </w:tcPr>
                <w:p w14:paraId="09D1490E">
                  <w:pPr>
                    <w:pStyle w:val="23"/>
                    <w:spacing w:before="1" w:line="242" w:lineRule="auto"/>
                    <w:ind w:left="130" w:right="129"/>
                    <w:jc w:val="center"/>
                    <w:rPr>
                      <w:color w:val="000000" w:themeColor="text1"/>
                      <w:sz w:val="21"/>
                      <w14:textFill>
                        <w14:solidFill>
                          <w14:schemeClr w14:val="tx1"/>
                        </w14:solidFill>
                      </w14:textFill>
                    </w:rPr>
                  </w:pPr>
                  <w:r>
                    <w:rPr>
                      <w:color w:val="000000" w:themeColor="text1"/>
                      <w:spacing w:val="-2"/>
                      <w:sz w:val="21"/>
                      <w14:textFill>
                        <w14:solidFill>
                          <w14:schemeClr w14:val="tx1"/>
                        </w14:solidFill>
                      </w14:textFill>
                    </w:rPr>
                    <w:t>吸入、食入、</w:t>
                  </w:r>
                  <w:r>
                    <w:rPr>
                      <w:color w:val="000000" w:themeColor="text1"/>
                      <w:spacing w:val="-10"/>
                      <w:sz w:val="21"/>
                      <w14:textFill>
                        <w14:solidFill>
                          <w14:schemeClr w14:val="tx1"/>
                        </w14:solidFill>
                      </w14:textFill>
                    </w:rPr>
                    <w:t>经</w:t>
                  </w:r>
                  <w:r>
                    <w:rPr>
                      <w:color w:val="000000" w:themeColor="text1"/>
                      <w:spacing w:val="-5"/>
                      <w:sz w:val="21"/>
                      <w14:textFill>
                        <w14:solidFill>
                          <w14:schemeClr w14:val="tx1"/>
                        </w14:solidFill>
                      </w14:textFill>
                    </w:rPr>
                    <w:t>皮吸收</w:t>
                  </w:r>
                </w:p>
              </w:tc>
              <w:tc>
                <w:tcPr>
                  <w:tcW w:w="2139" w:type="dxa"/>
                  <w:vAlign w:val="center"/>
                </w:tcPr>
                <w:p w14:paraId="025E1B8E">
                  <w:pPr>
                    <w:pStyle w:val="23"/>
                    <w:ind w:left="17" w:right="19"/>
                    <w:jc w:val="center"/>
                    <w:rPr>
                      <w:color w:val="000000" w:themeColor="text1"/>
                      <w:sz w:val="21"/>
                      <w14:textFill>
                        <w14:solidFill>
                          <w14:schemeClr w14:val="tx1"/>
                        </w14:solidFill>
                      </w14:textFill>
                    </w:rPr>
                  </w:pPr>
                  <w:r>
                    <w:rPr>
                      <w:color w:val="000000" w:themeColor="text1"/>
                      <w:spacing w:val="-7"/>
                      <w:sz w:val="21"/>
                      <w14:textFill>
                        <w14:solidFill>
                          <w14:schemeClr w14:val="tx1"/>
                        </w14:solidFill>
                      </w14:textFill>
                    </w:rPr>
                    <w:t>接触限值</w:t>
                  </w:r>
                </w:p>
              </w:tc>
              <w:tc>
                <w:tcPr>
                  <w:tcW w:w="1588" w:type="dxa"/>
                  <w:vAlign w:val="center"/>
                </w:tcPr>
                <w:p w14:paraId="2925393B">
                  <w:pPr>
                    <w:pStyle w:val="23"/>
                    <w:ind w:left="5" w:right="7"/>
                    <w:jc w:val="center"/>
                    <w:rPr>
                      <w:rFonts w:ascii="Times New Roman"/>
                      <w:color w:val="000000" w:themeColor="text1"/>
                      <w:sz w:val="21"/>
                      <w14:textFill>
                        <w14:solidFill>
                          <w14:schemeClr w14:val="tx1"/>
                        </w14:solidFill>
                      </w14:textFill>
                    </w:rPr>
                  </w:pPr>
                  <w:r>
                    <w:rPr>
                      <w:rFonts w:ascii="Times New Roman"/>
                      <w:color w:val="000000" w:themeColor="text1"/>
                      <w:spacing w:val="-10"/>
                      <w:sz w:val="21"/>
                      <w14:textFill>
                        <w14:solidFill>
                          <w14:schemeClr w14:val="tx1"/>
                        </w14:solidFill>
                      </w14:textFill>
                    </w:rPr>
                    <w:t>/</w:t>
                  </w:r>
                </w:p>
              </w:tc>
            </w:tr>
            <w:tr w14:paraId="1F32D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07" w:hRule="atLeast"/>
                <w:jc w:val="center"/>
              </w:trPr>
              <w:tc>
                <w:tcPr>
                  <w:tcW w:w="1350" w:type="dxa"/>
                  <w:vMerge w:val="continue"/>
                </w:tcPr>
                <w:p w14:paraId="19D38928">
                  <w:pPr>
                    <w:rPr>
                      <w:color w:val="000000" w:themeColor="text1"/>
                      <w:sz w:val="2"/>
                      <w:szCs w:val="2"/>
                      <w14:textFill>
                        <w14:solidFill>
                          <w14:schemeClr w14:val="tx1"/>
                        </w14:solidFill>
                      </w14:textFill>
                    </w:rPr>
                  </w:pPr>
                </w:p>
              </w:tc>
              <w:tc>
                <w:tcPr>
                  <w:tcW w:w="1410" w:type="dxa"/>
                </w:tcPr>
                <w:p w14:paraId="5AECD4D4">
                  <w:pPr>
                    <w:pStyle w:val="23"/>
                    <w:rPr>
                      <w:color w:val="000000" w:themeColor="text1"/>
                      <w:sz w:val="21"/>
                      <w14:textFill>
                        <w14:solidFill>
                          <w14:schemeClr w14:val="tx1"/>
                        </w14:solidFill>
                      </w14:textFill>
                    </w:rPr>
                  </w:pPr>
                </w:p>
                <w:p w14:paraId="66BC6CE2">
                  <w:pPr>
                    <w:pStyle w:val="23"/>
                    <w:spacing w:before="157"/>
                    <w:rPr>
                      <w:color w:val="000000" w:themeColor="text1"/>
                      <w:sz w:val="21"/>
                      <w14:textFill>
                        <w14:solidFill>
                          <w14:schemeClr w14:val="tx1"/>
                        </w14:solidFill>
                      </w14:textFill>
                    </w:rPr>
                  </w:pPr>
                </w:p>
                <w:p w14:paraId="65415FA7">
                  <w:pPr>
                    <w:pStyle w:val="23"/>
                    <w:spacing w:before="1"/>
                    <w:ind w:left="1" w:right="1"/>
                    <w:jc w:val="center"/>
                    <w:rPr>
                      <w:color w:val="000000" w:themeColor="text1"/>
                      <w:sz w:val="21"/>
                      <w14:textFill>
                        <w14:solidFill>
                          <w14:schemeClr w14:val="tx1"/>
                        </w14:solidFill>
                      </w14:textFill>
                    </w:rPr>
                  </w:pPr>
                  <w:r>
                    <w:rPr>
                      <w:color w:val="000000" w:themeColor="text1"/>
                      <w:spacing w:val="-7"/>
                      <w:sz w:val="21"/>
                      <w14:textFill>
                        <w14:solidFill>
                          <w14:schemeClr w14:val="tx1"/>
                        </w14:solidFill>
                      </w14:textFill>
                    </w:rPr>
                    <w:t>健康危害</w:t>
                  </w:r>
                </w:p>
              </w:tc>
              <w:tc>
                <w:tcPr>
                  <w:tcW w:w="5257" w:type="dxa"/>
                  <w:gridSpan w:val="3"/>
                </w:tcPr>
                <w:p w14:paraId="71A820E5">
                  <w:pPr>
                    <w:pStyle w:val="23"/>
                    <w:spacing w:line="242" w:lineRule="auto"/>
                    <w:ind w:left="101" w:right="110"/>
                    <w:jc w:val="both"/>
                    <w:rPr>
                      <w:color w:val="000000" w:themeColor="text1"/>
                      <w:sz w:val="21"/>
                      <w14:textFill>
                        <w14:solidFill>
                          <w14:schemeClr w14:val="tx1"/>
                        </w14:solidFill>
                      </w14:textFill>
                    </w:rPr>
                  </w:pPr>
                  <w:r>
                    <w:rPr>
                      <w:color w:val="000000" w:themeColor="text1"/>
                      <w:spacing w:val="-2"/>
                      <w:sz w:val="21"/>
                      <w14:textFill>
                        <w14:solidFill>
                          <w14:schemeClr w14:val="tx1"/>
                        </w14:solidFill>
                      </w14:textFill>
                    </w:rPr>
                    <w:t>急性中毒：吸入高浓度航煤蒸气，常先有兴奋，后转入抑制，表现为乏力、头痛、酩酊感、神志恍惚、肌肉震颤、共济运动失调，严重者出现定向力障碍、谵妄、意识模糊等。可引起眼及上呼吸道刺激症状，吸入液态航</w:t>
                  </w:r>
                  <w:r>
                    <w:rPr>
                      <w:color w:val="000000" w:themeColor="text1"/>
                      <w:spacing w:val="-3"/>
                      <w:sz w:val="21"/>
                      <w14:textFill>
                        <w14:solidFill>
                          <w14:schemeClr w14:val="tx1"/>
                        </w14:solidFill>
                      </w14:textFill>
                    </w:rPr>
                    <w:t>煤可引起吸入性肺炎，摄入引起口腔、咽喉和胃肠道刺</w:t>
                  </w:r>
                </w:p>
                <w:p w14:paraId="6BB780A9">
                  <w:pPr>
                    <w:pStyle w:val="23"/>
                    <w:spacing w:line="270" w:lineRule="atLeast"/>
                    <w:ind w:left="101" w:right="110"/>
                    <w:rPr>
                      <w:color w:val="000000" w:themeColor="text1"/>
                      <w:sz w:val="21"/>
                      <w14:textFill>
                        <w14:solidFill>
                          <w14:schemeClr w14:val="tx1"/>
                        </w14:solidFill>
                      </w14:textFill>
                    </w:rPr>
                  </w:pPr>
                  <w:r>
                    <w:rPr>
                      <w:rFonts w:hint="eastAsia"/>
                      <w:color w:val="000000" w:themeColor="text1"/>
                      <w:spacing w:val="-2"/>
                      <w:sz w:val="21"/>
                      <w:lang w:eastAsia="zh-CN"/>
                      <w14:textFill>
                        <w14:solidFill>
                          <w14:schemeClr w14:val="tx1"/>
                        </w14:solidFill>
                      </w14:textFill>
                    </w:rPr>
                    <w:t>症状</w:t>
                  </w:r>
                  <w:r>
                    <w:rPr>
                      <w:color w:val="000000" w:themeColor="text1"/>
                      <w:spacing w:val="-2"/>
                      <w:sz w:val="21"/>
                      <w14:textFill>
                        <w14:solidFill>
                          <w14:schemeClr w14:val="tx1"/>
                        </w14:solidFill>
                      </w14:textFill>
                    </w:rPr>
                    <w:t>慢性影响：神经衰弱症候群为主要表现，还有眼及呼吸道刺激症状，接触性皮炎、干燥等皮肤损害。</w:t>
                  </w:r>
                </w:p>
              </w:tc>
            </w:tr>
            <w:tr w14:paraId="5E292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1" w:hRule="atLeast"/>
                <w:jc w:val="center"/>
              </w:trPr>
              <w:tc>
                <w:tcPr>
                  <w:tcW w:w="1350" w:type="dxa"/>
                  <w:vMerge w:val="restart"/>
                </w:tcPr>
                <w:p w14:paraId="650E8ED1">
                  <w:pPr>
                    <w:pStyle w:val="23"/>
                    <w:rPr>
                      <w:color w:val="000000" w:themeColor="text1"/>
                      <w:sz w:val="21"/>
                      <w14:textFill>
                        <w14:solidFill>
                          <w14:schemeClr w14:val="tx1"/>
                        </w14:solidFill>
                      </w14:textFill>
                    </w:rPr>
                  </w:pPr>
                </w:p>
                <w:p w14:paraId="28826118">
                  <w:pPr>
                    <w:pStyle w:val="23"/>
                    <w:rPr>
                      <w:color w:val="000000" w:themeColor="text1"/>
                      <w:sz w:val="21"/>
                      <w14:textFill>
                        <w14:solidFill>
                          <w14:schemeClr w14:val="tx1"/>
                        </w14:solidFill>
                      </w14:textFill>
                    </w:rPr>
                  </w:pPr>
                </w:p>
                <w:p w14:paraId="76ADECE5">
                  <w:pPr>
                    <w:pStyle w:val="23"/>
                    <w:spacing w:before="160"/>
                    <w:rPr>
                      <w:color w:val="000000" w:themeColor="text1"/>
                      <w:sz w:val="21"/>
                      <w14:textFill>
                        <w14:solidFill>
                          <w14:schemeClr w14:val="tx1"/>
                        </w14:solidFill>
                      </w14:textFill>
                    </w:rPr>
                  </w:pPr>
                </w:p>
                <w:p w14:paraId="127DF95A">
                  <w:pPr>
                    <w:pStyle w:val="23"/>
                    <w:ind w:left="255"/>
                    <w:rPr>
                      <w:color w:val="000000" w:themeColor="text1"/>
                      <w:sz w:val="21"/>
                      <w14:textFill>
                        <w14:solidFill>
                          <w14:schemeClr w14:val="tx1"/>
                        </w14:solidFill>
                      </w14:textFill>
                    </w:rPr>
                  </w:pPr>
                  <w:r>
                    <w:rPr>
                      <w:color w:val="000000" w:themeColor="text1"/>
                      <w:spacing w:val="-7"/>
                      <w:sz w:val="21"/>
                      <w14:textFill>
                        <w14:solidFill>
                          <w14:schemeClr w14:val="tx1"/>
                        </w14:solidFill>
                      </w14:textFill>
                    </w:rPr>
                    <w:t>急救措施</w:t>
                  </w:r>
                </w:p>
              </w:tc>
              <w:tc>
                <w:tcPr>
                  <w:tcW w:w="1410" w:type="dxa"/>
                </w:tcPr>
                <w:p w14:paraId="6EE6C6E0">
                  <w:pPr>
                    <w:pStyle w:val="23"/>
                    <w:spacing w:line="251" w:lineRule="exact"/>
                    <w:ind w:left="1" w:right="1"/>
                    <w:jc w:val="center"/>
                    <w:rPr>
                      <w:color w:val="000000" w:themeColor="text1"/>
                      <w:sz w:val="21"/>
                      <w14:textFill>
                        <w14:solidFill>
                          <w14:schemeClr w14:val="tx1"/>
                        </w14:solidFill>
                      </w14:textFill>
                    </w:rPr>
                  </w:pPr>
                  <w:r>
                    <w:rPr>
                      <w:color w:val="000000" w:themeColor="text1"/>
                      <w:spacing w:val="-7"/>
                      <w:sz w:val="21"/>
                      <w14:textFill>
                        <w14:solidFill>
                          <w14:schemeClr w14:val="tx1"/>
                        </w14:solidFill>
                      </w14:textFill>
                    </w:rPr>
                    <w:t>皮肤接触</w:t>
                  </w:r>
                </w:p>
              </w:tc>
              <w:tc>
                <w:tcPr>
                  <w:tcW w:w="5257" w:type="dxa"/>
                  <w:gridSpan w:val="3"/>
                </w:tcPr>
                <w:p w14:paraId="3F4D0A90">
                  <w:pPr>
                    <w:pStyle w:val="23"/>
                    <w:spacing w:line="251" w:lineRule="exact"/>
                    <w:ind w:left="101"/>
                    <w:rPr>
                      <w:color w:val="000000" w:themeColor="text1"/>
                      <w:sz w:val="21"/>
                      <w14:textFill>
                        <w14:solidFill>
                          <w14:schemeClr w14:val="tx1"/>
                        </w14:solidFill>
                      </w14:textFill>
                    </w:rPr>
                  </w:pPr>
                  <w:r>
                    <w:rPr>
                      <w:color w:val="000000" w:themeColor="text1"/>
                      <w:spacing w:val="-3"/>
                      <w:sz w:val="21"/>
                      <w14:textFill>
                        <w14:solidFill>
                          <w14:schemeClr w14:val="tx1"/>
                        </w14:solidFill>
                      </w14:textFill>
                    </w:rPr>
                    <w:t>脱去污染的衣着，用肥皂水</w:t>
                  </w:r>
                  <w:r>
                    <w:rPr>
                      <w:rFonts w:hint="eastAsia"/>
                      <w:color w:val="000000" w:themeColor="text1"/>
                      <w:spacing w:val="-3"/>
                      <w:sz w:val="21"/>
                      <w:lang w:eastAsia="zh-CN"/>
                      <w14:textFill>
                        <w14:solidFill>
                          <w14:schemeClr w14:val="tx1"/>
                        </w14:solidFill>
                      </w14:textFill>
                    </w:rPr>
                    <w:t>及</w:t>
                  </w:r>
                  <w:r>
                    <w:rPr>
                      <w:color w:val="000000" w:themeColor="text1"/>
                      <w:spacing w:val="-3"/>
                      <w:sz w:val="21"/>
                      <w14:textFill>
                        <w14:solidFill>
                          <w14:schemeClr w14:val="tx1"/>
                        </w14:solidFill>
                      </w14:textFill>
                    </w:rPr>
                    <w:t>清水彻底冲洗</w:t>
                  </w:r>
                </w:p>
              </w:tc>
            </w:tr>
            <w:tr w14:paraId="2689CA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5" w:hRule="atLeast"/>
                <w:jc w:val="center"/>
              </w:trPr>
              <w:tc>
                <w:tcPr>
                  <w:tcW w:w="1350" w:type="dxa"/>
                  <w:vMerge w:val="continue"/>
                </w:tcPr>
                <w:p w14:paraId="2220AA5E">
                  <w:pPr>
                    <w:rPr>
                      <w:color w:val="000000" w:themeColor="text1"/>
                      <w:sz w:val="2"/>
                      <w:szCs w:val="2"/>
                      <w14:textFill>
                        <w14:solidFill>
                          <w14:schemeClr w14:val="tx1"/>
                        </w14:solidFill>
                      </w14:textFill>
                    </w:rPr>
                  </w:pPr>
                </w:p>
              </w:tc>
              <w:tc>
                <w:tcPr>
                  <w:tcW w:w="1410" w:type="dxa"/>
                </w:tcPr>
                <w:p w14:paraId="4DE94272">
                  <w:pPr>
                    <w:pStyle w:val="23"/>
                    <w:spacing w:before="136"/>
                    <w:ind w:left="1" w:right="1"/>
                    <w:jc w:val="center"/>
                    <w:rPr>
                      <w:color w:val="000000" w:themeColor="text1"/>
                      <w:sz w:val="21"/>
                      <w14:textFill>
                        <w14:solidFill>
                          <w14:schemeClr w14:val="tx1"/>
                        </w14:solidFill>
                      </w14:textFill>
                    </w:rPr>
                  </w:pPr>
                  <w:r>
                    <w:rPr>
                      <w:color w:val="000000" w:themeColor="text1"/>
                      <w:spacing w:val="-7"/>
                      <w:sz w:val="21"/>
                      <w14:textFill>
                        <w14:solidFill>
                          <w14:schemeClr w14:val="tx1"/>
                        </w14:solidFill>
                      </w14:textFill>
                    </w:rPr>
                    <w:t>眼睛接触</w:t>
                  </w:r>
                </w:p>
              </w:tc>
              <w:tc>
                <w:tcPr>
                  <w:tcW w:w="5257" w:type="dxa"/>
                  <w:gridSpan w:val="3"/>
                </w:tcPr>
                <w:p w14:paraId="3792C603">
                  <w:pPr>
                    <w:pStyle w:val="23"/>
                    <w:spacing w:before="2"/>
                    <w:ind w:left="101"/>
                    <w:rPr>
                      <w:color w:val="000000" w:themeColor="text1"/>
                      <w:sz w:val="21"/>
                      <w14:textFill>
                        <w14:solidFill>
                          <w14:schemeClr w14:val="tx1"/>
                        </w14:solidFill>
                      </w14:textFill>
                    </w:rPr>
                  </w:pPr>
                  <w:r>
                    <w:rPr>
                      <w:color w:val="000000" w:themeColor="text1"/>
                      <w:spacing w:val="-10"/>
                      <w:sz w:val="21"/>
                      <w14:textFill>
                        <w14:solidFill>
                          <w14:schemeClr w14:val="tx1"/>
                        </w14:solidFill>
                      </w14:textFill>
                    </w:rPr>
                    <w:t xml:space="preserve">立即提起眼睑，用流动清水冲洗 </w:t>
                  </w:r>
                  <w:r>
                    <w:rPr>
                      <w:rFonts w:ascii="Times New Roman" w:eastAsia="Times New Roman"/>
                      <w:color w:val="000000" w:themeColor="text1"/>
                      <w:sz w:val="21"/>
                      <w14:textFill>
                        <w14:solidFill>
                          <w14:schemeClr w14:val="tx1"/>
                        </w14:solidFill>
                      </w14:textFill>
                    </w:rPr>
                    <w:t>10</w:t>
                  </w:r>
                  <w:r>
                    <w:rPr>
                      <w:rFonts w:ascii="Times New Roman" w:eastAsia="Times New Roman"/>
                      <w:color w:val="000000" w:themeColor="text1"/>
                      <w:spacing w:val="-12"/>
                      <w:sz w:val="21"/>
                      <w14:textFill>
                        <w14:solidFill>
                          <w14:schemeClr w14:val="tx1"/>
                        </w14:solidFill>
                      </w14:textFill>
                    </w:rPr>
                    <w:t xml:space="preserve"> </w:t>
                  </w:r>
                  <w:r>
                    <w:rPr>
                      <w:color w:val="000000" w:themeColor="text1"/>
                      <w:spacing w:val="-10"/>
                      <w:sz w:val="21"/>
                      <w14:textFill>
                        <w14:solidFill>
                          <w14:schemeClr w14:val="tx1"/>
                        </w14:solidFill>
                      </w14:textFill>
                    </w:rPr>
                    <w:t xml:space="preserve">分钟或用 </w:t>
                  </w:r>
                  <w:r>
                    <w:rPr>
                      <w:rFonts w:ascii="Times New Roman" w:eastAsia="Times New Roman"/>
                      <w:color w:val="000000" w:themeColor="text1"/>
                      <w:sz w:val="21"/>
                      <w14:textFill>
                        <w14:solidFill>
                          <w14:schemeClr w14:val="tx1"/>
                        </w14:solidFill>
                      </w14:textFill>
                    </w:rPr>
                    <w:t>2%</w:t>
                  </w:r>
                  <w:r>
                    <w:rPr>
                      <w:color w:val="000000" w:themeColor="text1"/>
                      <w:spacing w:val="-4"/>
                      <w:sz w:val="21"/>
                      <w14:textFill>
                        <w14:solidFill>
                          <w14:schemeClr w14:val="tx1"/>
                        </w14:solidFill>
                      </w14:textFill>
                    </w:rPr>
                    <w:t>碳酸氢</w:t>
                  </w:r>
                </w:p>
                <w:p w14:paraId="2FCDDABE">
                  <w:pPr>
                    <w:pStyle w:val="23"/>
                    <w:spacing w:before="2" w:line="252" w:lineRule="exact"/>
                    <w:ind w:left="101"/>
                    <w:rPr>
                      <w:color w:val="000000" w:themeColor="text1"/>
                      <w:sz w:val="21"/>
                      <w14:textFill>
                        <w14:solidFill>
                          <w14:schemeClr w14:val="tx1"/>
                        </w14:solidFill>
                      </w14:textFill>
                    </w:rPr>
                  </w:pPr>
                  <w:r>
                    <w:rPr>
                      <w:color w:val="000000" w:themeColor="text1"/>
                      <w:spacing w:val="-4"/>
                      <w:sz w:val="21"/>
                      <w14:textFill>
                        <w14:solidFill>
                          <w14:schemeClr w14:val="tx1"/>
                        </w14:solidFill>
                      </w14:textFill>
                    </w:rPr>
                    <w:t>钠溶液冲洗</w:t>
                  </w:r>
                </w:p>
              </w:tc>
            </w:tr>
            <w:tr w14:paraId="05F65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17" w:hRule="atLeast"/>
                <w:jc w:val="center"/>
              </w:trPr>
              <w:tc>
                <w:tcPr>
                  <w:tcW w:w="1350" w:type="dxa"/>
                  <w:vMerge w:val="continue"/>
                </w:tcPr>
                <w:p w14:paraId="18A2DA43">
                  <w:pPr>
                    <w:rPr>
                      <w:color w:val="000000" w:themeColor="text1"/>
                      <w:sz w:val="2"/>
                      <w:szCs w:val="2"/>
                      <w14:textFill>
                        <w14:solidFill>
                          <w14:schemeClr w14:val="tx1"/>
                        </w14:solidFill>
                      </w14:textFill>
                    </w:rPr>
                  </w:pPr>
                </w:p>
              </w:tc>
              <w:tc>
                <w:tcPr>
                  <w:tcW w:w="1410" w:type="dxa"/>
                </w:tcPr>
                <w:p w14:paraId="7FBC3E6F">
                  <w:pPr>
                    <w:pStyle w:val="23"/>
                    <w:spacing w:before="3"/>
                    <w:rPr>
                      <w:color w:val="000000" w:themeColor="text1"/>
                      <w:sz w:val="21"/>
                      <w14:textFill>
                        <w14:solidFill>
                          <w14:schemeClr w14:val="tx1"/>
                        </w14:solidFill>
                      </w14:textFill>
                    </w:rPr>
                  </w:pPr>
                </w:p>
                <w:p w14:paraId="30D6C515">
                  <w:pPr>
                    <w:pStyle w:val="23"/>
                    <w:ind w:right="1"/>
                    <w:jc w:val="center"/>
                    <w:rPr>
                      <w:color w:val="000000" w:themeColor="text1"/>
                      <w:sz w:val="21"/>
                      <w14:textFill>
                        <w14:solidFill>
                          <w14:schemeClr w14:val="tx1"/>
                        </w14:solidFill>
                      </w14:textFill>
                    </w:rPr>
                  </w:pPr>
                  <w:r>
                    <w:rPr>
                      <w:color w:val="000000" w:themeColor="text1"/>
                      <w:spacing w:val="-8"/>
                      <w:sz w:val="21"/>
                      <w14:textFill>
                        <w14:solidFill>
                          <w14:schemeClr w14:val="tx1"/>
                        </w14:solidFill>
                      </w14:textFill>
                    </w:rPr>
                    <w:t>吸入</w:t>
                  </w:r>
                </w:p>
              </w:tc>
              <w:tc>
                <w:tcPr>
                  <w:tcW w:w="5257" w:type="dxa"/>
                  <w:gridSpan w:val="3"/>
                </w:tcPr>
                <w:p w14:paraId="09A3695D">
                  <w:pPr>
                    <w:pStyle w:val="23"/>
                    <w:spacing w:before="1" w:line="242" w:lineRule="auto"/>
                    <w:ind w:left="101" w:right="110"/>
                    <w:rPr>
                      <w:color w:val="000000" w:themeColor="text1"/>
                      <w:sz w:val="21"/>
                      <w14:textFill>
                        <w14:solidFill>
                          <w14:schemeClr w14:val="tx1"/>
                        </w14:solidFill>
                      </w14:textFill>
                    </w:rPr>
                  </w:pPr>
                  <w:r>
                    <w:rPr>
                      <w:color w:val="000000" w:themeColor="text1"/>
                      <w:spacing w:val="-2"/>
                      <w:sz w:val="21"/>
                      <w14:textFill>
                        <w14:solidFill>
                          <w14:schemeClr w14:val="tx1"/>
                        </w14:solidFill>
                      </w14:textFill>
                    </w:rPr>
                    <w:t>迅速脱离现场至空气新鲜处；注意保暖，保持呼吸道通</w:t>
                  </w:r>
                  <w:r>
                    <w:rPr>
                      <w:color w:val="000000" w:themeColor="text1"/>
                      <w:spacing w:val="-3"/>
                      <w:sz w:val="21"/>
                      <w14:textFill>
                        <w14:solidFill>
                          <w14:schemeClr w14:val="tx1"/>
                        </w14:solidFill>
                      </w14:textFill>
                    </w:rPr>
                    <w:t>畅；呼吸困难时给输氧；呼吸停止时，立即进行人工呼</w:t>
                  </w:r>
                </w:p>
                <w:p w14:paraId="383A90B2">
                  <w:pPr>
                    <w:pStyle w:val="23"/>
                    <w:spacing w:line="252" w:lineRule="exact"/>
                    <w:ind w:left="101"/>
                    <w:rPr>
                      <w:color w:val="000000" w:themeColor="text1"/>
                      <w:sz w:val="21"/>
                      <w14:textFill>
                        <w14:solidFill>
                          <w14:schemeClr w14:val="tx1"/>
                        </w14:solidFill>
                      </w14:textFill>
                    </w:rPr>
                  </w:pPr>
                  <w:r>
                    <w:rPr>
                      <w:color w:val="000000" w:themeColor="text1"/>
                      <w:spacing w:val="-7"/>
                      <w:sz w:val="21"/>
                      <w14:textFill>
                        <w14:solidFill>
                          <w14:schemeClr w14:val="tx1"/>
                        </w14:solidFill>
                      </w14:textFill>
                    </w:rPr>
                    <w:t>吸；就医</w:t>
                  </w:r>
                </w:p>
              </w:tc>
            </w:tr>
            <w:tr w14:paraId="5DB16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5" w:hRule="atLeast"/>
                <w:jc w:val="center"/>
              </w:trPr>
              <w:tc>
                <w:tcPr>
                  <w:tcW w:w="1350" w:type="dxa"/>
                  <w:vMerge w:val="continue"/>
                </w:tcPr>
                <w:p w14:paraId="1A0394F0">
                  <w:pPr>
                    <w:rPr>
                      <w:color w:val="000000" w:themeColor="text1"/>
                      <w:sz w:val="2"/>
                      <w:szCs w:val="2"/>
                      <w14:textFill>
                        <w14:solidFill>
                          <w14:schemeClr w14:val="tx1"/>
                        </w14:solidFill>
                      </w14:textFill>
                    </w:rPr>
                  </w:pPr>
                </w:p>
              </w:tc>
              <w:tc>
                <w:tcPr>
                  <w:tcW w:w="1410" w:type="dxa"/>
                </w:tcPr>
                <w:p w14:paraId="1985E40F">
                  <w:pPr>
                    <w:pStyle w:val="23"/>
                    <w:spacing w:before="134"/>
                    <w:ind w:right="1"/>
                    <w:jc w:val="center"/>
                    <w:rPr>
                      <w:color w:val="000000" w:themeColor="text1"/>
                      <w:sz w:val="21"/>
                      <w14:textFill>
                        <w14:solidFill>
                          <w14:schemeClr w14:val="tx1"/>
                        </w14:solidFill>
                      </w14:textFill>
                    </w:rPr>
                  </w:pPr>
                  <w:r>
                    <w:rPr>
                      <w:color w:val="000000" w:themeColor="text1"/>
                      <w:spacing w:val="-8"/>
                      <w:sz w:val="21"/>
                      <w14:textFill>
                        <w14:solidFill>
                          <w14:schemeClr w14:val="tx1"/>
                        </w14:solidFill>
                      </w14:textFill>
                    </w:rPr>
                    <w:t>食入</w:t>
                  </w:r>
                </w:p>
              </w:tc>
              <w:tc>
                <w:tcPr>
                  <w:tcW w:w="5257" w:type="dxa"/>
                  <w:gridSpan w:val="3"/>
                </w:tcPr>
                <w:p w14:paraId="0B19BE73">
                  <w:pPr>
                    <w:pStyle w:val="23"/>
                    <w:ind w:left="101"/>
                    <w:rPr>
                      <w:color w:val="000000" w:themeColor="text1"/>
                      <w:sz w:val="21"/>
                      <w14:textFill>
                        <w14:solidFill>
                          <w14:schemeClr w14:val="tx1"/>
                        </w14:solidFill>
                      </w14:textFill>
                    </w:rPr>
                  </w:pPr>
                  <w:r>
                    <w:rPr>
                      <w:color w:val="000000" w:themeColor="text1"/>
                      <w:spacing w:val="-3"/>
                      <w:sz w:val="21"/>
                      <w14:textFill>
                        <w14:solidFill>
                          <w14:schemeClr w14:val="tx1"/>
                        </w14:solidFill>
                      </w14:textFill>
                    </w:rPr>
                    <w:t>清醒时立即漱口，如发生呕吐，使其取侧卧位，防止呕</w:t>
                  </w:r>
                </w:p>
                <w:p w14:paraId="1F1A1C46">
                  <w:pPr>
                    <w:pStyle w:val="23"/>
                    <w:spacing w:before="2" w:line="254" w:lineRule="exact"/>
                    <w:ind w:left="101"/>
                    <w:rPr>
                      <w:color w:val="000000" w:themeColor="text1"/>
                      <w:sz w:val="21"/>
                      <w14:textFill>
                        <w14:solidFill>
                          <w14:schemeClr w14:val="tx1"/>
                        </w14:solidFill>
                      </w14:textFill>
                    </w:rPr>
                  </w:pPr>
                  <w:r>
                    <w:rPr>
                      <w:color w:val="000000" w:themeColor="text1"/>
                      <w:spacing w:val="-3"/>
                      <w:sz w:val="21"/>
                      <w14:textFill>
                        <w14:solidFill>
                          <w14:schemeClr w14:val="tx1"/>
                        </w14:solidFill>
                      </w14:textFill>
                    </w:rPr>
                    <w:t>吐物进入气管；就医</w:t>
                  </w:r>
                </w:p>
              </w:tc>
            </w:tr>
            <w:tr w14:paraId="6F485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2" w:hRule="atLeast"/>
                <w:jc w:val="center"/>
              </w:trPr>
              <w:tc>
                <w:tcPr>
                  <w:tcW w:w="1350" w:type="dxa"/>
                  <w:vMerge w:val="restart"/>
                </w:tcPr>
                <w:p w14:paraId="681FE8D1">
                  <w:pPr>
                    <w:pStyle w:val="23"/>
                    <w:spacing w:before="13"/>
                    <w:rPr>
                      <w:color w:val="000000" w:themeColor="text1"/>
                      <w:sz w:val="21"/>
                      <w14:textFill>
                        <w14:solidFill>
                          <w14:schemeClr w14:val="tx1"/>
                        </w14:solidFill>
                      </w14:textFill>
                    </w:rPr>
                  </w:pPr>
                </w:p>
                <w:p w14:paraId="642E1E56">
                  <w:pPr>
                    <w:pStyle w:val="23"/>
                    <w:ind w:left="255"/>
                    <w:rPr>
                      <w:color w:val="000000" w:themeColor="text1"/>
                      <w:sz w:val="21"/>
                      <w14:textFill>
                        <w14:solidFill>
                          <w14:schemeClr w14:val="tx1"/>
                        </w14:solidFill>
                      </w14:textFill>
                    </w:rPr>
                  </w:pPr>
                  <w:r>
                    <w:rPr>
                      <w:color w:val="000000" w:themeColor="text1"/>
                      <w:spacing w:val="-7"/>
                      <w:sz w:val="21"/>
                      <w14:textFill>
                        <w14:solidFill>
                          <w14:schemeClr w14:val="tx1"/>
                        </w14:solidFill>
                      </w14:textFill>
                    </w:rPr>
                    <w:t>防护措施</w:t>
                  </w:r>
                </w:p>
              </w:tc>
              <w:tc>
                <w:tcPr>
                  <w:tcW w:w="1410" w:type="dxa"/>
                </w:tcPr>
                <w:p w14:paraId="1F9C287B">
                  <w:pPr>
                    <w:pStyle w:val="23"/>
                    <w:spacing w:line="252" w:lineRule="exact"/>
                    <w:ind w:left="1" w:right="1"/>
                    <w:jc w:val="center"/>
                    <w:rPr>
                      <w:color w:val="000000" w:themeColor="text1"/>
                      <w:sz w:val="21"/>
                      <w14:textFill>
                        <w14:solidFill>
                          <w14:schemeClr w14:val="tx1"/>
                        </w14:solidFill>
                      </w14:textFill>
                    </w:rPr>
                  </w:pPr>
                  <w:r>
                    <w:rPr>
                      <w:color w:val="000000" w:themeColor="text1"/>
                      <w:spacing w:val="-7"/>
                      <w:sz w:val="21"/>
                      <w14:textFill>
                        <w14:solidFill>
                          <w14:schemeClr w14:val="tx1"/>
                        </w14:solidFill>
                      </w14:textFill>
                    </w:rPr>
                    <w:t>工程控制</w:t>
                  </w:r>
                </w:p>
              </w:tc>
              <w:tc>
                <w:tcPr>
                  <w:tcW w:w="5257" w:type="dxa"/>
                  <w:gridSpan w:val="3"/>
                </w:tcPr>
                <w:p w14:paraId="7BB3C820">
                  <w:pPr>
                    <w:pStyle w:val="23"/>
                    <w:spacing w:line="252" w:lineRule="exact"/>
                    <w:ind w:left="101"/>
                    <w:rPr>
                      <w:color w:val="000000" w:themeColor="text1"/>
                      <w:sz w:val="21"/>
                      <w14:textFill>
                        <w14:solidFill>
                          <w14:schemeClr w14:val="tx1"/>
                        </w14:solidFill>
                      </w14:textFill>
                    </w:rPr>
                  </w:pPr>
                  <w:r>
                    <w:rPr>
                      <w:color w:val="000000" w:themeColor="text1"/>
                      <w:spacing w:val="-3"/>
                      <w:sz w:val="21"/>
                      <w14:textFill>
                        <w14:solidFill>
                          <w14:schemeClr w14:val="tx1"/>
                        </w14:solidFill>
                      </w14:textFill>
                    </w:rPr>
                    <w:t>生产过程密闭、全面通风</w:t>
                  </w:r>
                </w:p>
              </w:tc>
            </w:tr>
            <w:tr w14:paraId="2EB4F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2" w:hRule="atLeast"/>
                <w:jc w:val="center"/>
              </w:trPr>
              <w:tc>
                <w:tcPr>
                  <w:tcW w:w="1350" w:type="dxa"/>
                  <w:vMerge w:val="continue"/>
                </w:tcPr>
                <w:p w14:paraId="7DF59F0D">
                  <w:pPr>
                    <w:rPr>
                      <w:color w:val="000000" w:themeColor="text1"/>
                      <w:sz w:val="2"/>
                      <w:szCs w:val="2"/>
                      <w14:textFill>
                        <w14:solidFill>
                          <w14:schemeClr w14:val="tx1"/>
                        </w14:solidFill>
                      </w14:textFill>
                    </w:rPr>
                  </w:pPr>
                </w:p>
              </w:tc>
              <w:tc>
                <w:tcPr>
                  <w:tcW w:w="1410" w:type="dxa"/>
                </w:tcPr>
                <w:p w14:paraId="2D668A73">
                  <w:pPr>
                    <w:pStyle w:val="23"/>
                    <w:spacing w:line="252" w:lineRule="exact"/>
                    <w:ind w:left="1" w:right="1"/>
                    <w:jc w:val="center"/>
                    <w:rPr>
                      <w:color w:val="000000" w:themeColor="text1"/>
                      <w:sz w:val="21"/>
                      <w14:textFill>
                        <w14:solidFill>
                          <w14:schemeClr w14:val="tx1"/>
                        </w14:solidFill>
                      </w14:textFill>
                    </w:rPr>
                  </w:pPr>
                  <w:r>
                    <w:rPr>
                      <w:color w:val="000000" w:themeColor="text1"/>
                      <w:spacing w:val="-7"/>
                      <w:sz w:val="21"/>
                      <w14:textFill>
                        <w14:solidFill>
                          <w14:schemeClr w14:val="tx1"/>
                        </w14:solidFill>
                      </w14:textFill>
                    </w:rPr>
                    <w:t>身体防护</w:t>
                  </w:r>
                </w:p>
              </w:tc>
              <w:tc>
                <w:tcPr>
                  <w:tcW w:w="5257" w:type="dxa"/>
                  <w:gridSpan w:val="3"/>
                </w:tcPr>
                <w:p w14:paraId="39E74E11">
                  <w:pPr>
                    <w:pStyle w:val="23"/>
                    <w:spacing w:line="252" w:lineRule="exact"/>
                    <w:ind w:left="101"/>
                    <w:rPr>
                      <w:color w:val="000000" w:themeColor="text1"/>
                      <w:sz w:val="21"/>
                      <w14:textFill>
                        <w14:solidFill>
                          <w14:schemeClr w14:val="tx1"/>
                        </w14:solidFill>
                      </w14:textFill>
                    </w:rPr>
                  </w:pPr>
                  <w:r>
                    <w:rPr>
                      <w:color w:val="000000" w:themeColor="text1"/>
                      <w:spacing w:val="-7"/>
                      <w:sz w:val="21"/>
                      <w14:textFill>
                        <w14:solidFill>
                          <w14:schemeClr w14:val="tx1"/>
                        </w14:solidFill>
                      </w14:textFill>
                    </w:rPr>
                    <w:t>穿工作服</w:t>
                  </w:r>
                </w:p>
              </w:tc>
            </w:tr>
            <w:tr w14:paraId="4EF268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2" w:hRule="atLeast"/>
                <w:jc w:val="center"/>
              </w:trPr>
              <w:tc>
                <w:tcPr>
                  <w:tcW w:w="1350" w:type="dxa"/>
                  <w:vMerge w:val="continue"/>
                </w:tcPr>
                <w:p w14:paraId="6D3E9032">
                  <w:pPr>
                    <w:rPr>
                      <w:color w:val="000000" w:themeColor="text1"/>
                      <w:sz w:val="2"/>
                      <w:szCs w:val="2"/>
                      <w14:textFill>
                        <w14:solidFill>
                          <w14:schemeClr w14:val="tx1"/>
                        </w14:solidFill>
                      </w14:textFill>
                    </w:rPr>
                  </w:pPr>
                </w:p>
              </w:tc>
              <w:tc>
                <w:tcPr>
                  <w:tcW w:w="1410" w:type="dxa"/>
                </w:tcPr>
                <w:p w14:paraId="67A646AD">
                  <w:pPr>
                    <w:pStyle w:val="23"/>
                    <w:spacing w:before="1" w:line="251" w:lineRule="exact"/>
                    <w:ind w:right="1"/>
                    <w:jc w:val="center"/>
                    <w:rPr>
                      <w:color w:val="000000" w:themeColor="text1"/>
                      <w:sz w:val="21"/>
                      <w14:textFill>
                        <w14:solidFill>
                          <w14:schemeClr w14:val="tx1"/>
                        </w14:solidFill>
                      </w14:textFill>
                    </w:rPr>
                  </w:pPr>
                  <w:r>
                    <w:rPr>
                      <w:color w:val="000000" w:themeColor="text1"/>
                      <w:spacing w:val="-5"/>
                      <w:sz w:val="21"/>
                      <w14:textFill>
                        <w14:solidFill>
                          <w14:schemeClr w14:val="tx1"/>
                        </w14:solidFill>
                      </w14:textFill>
                    </w:rPr>
                    <w:t>手防护</w:t>
                  </w:r>
                </w:p>
              </w:tc>
              <w:tc>
                <w:tcPr>
                  <w:tcW w:w="5257" w:type="dxa"/>
                  <w:gridSpan w:val="3"/>
                </w:tcPr>
                <w:p w14:paraId="34987A00">
                  <w:pPr>
                    <w:pStyle w:val="23"/>
                    <w:spacing w:before="1" w:line="251" w:lineRule="exact"/>
                    <w:ind w:left="101"/>
                    <w:rPr>
                      <w:color w:val="000000" w:themeColor="text1"/>
                      <w:sz w:val="21"/>
                      <w14:textFill>
                        <w14:solidFill>
                          <w14:schemeClr w14:val="tx1"/>
                        </w14:solidFill>
                      </w14:textFill>
                    </w:rPr>
                  </w:pPr>
                  <w:r>
                    <w:rPr>
                      <w:color w:val="000000" w:themeColor="text1"/>
                      <w:spacing w:val="-4"/>
                      <w:sz w:val="21"/>
                      <w14:textFill>
                        <w14:solidFill>
                          <w14:schemeClr w14:val="tx1"/>
                        </w14:solidFill>
                      </w14:textFill>
                    </w:rPr>
                    <w:t>必要时戴防护手套</w:t>
                  </w:r>
                </w:p>
              </w:tc>
            </w:tr>
            <w:tr w14:paraId="10CF1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17" w:hRule="atLeast"/>
                <w:jc w:val="center"/>
              </w:trPr>
              <w:tc>
                <w:tcPr>
                  <w:tcW w:w="1350" w:type="dxa"/>
                </w:tcPr>
                <w:p w14:paraId="266F0DEA">
                  <w:pPr>
                    <w:pStyle w:val="23"/>
                    <w:spacing w:before="3"/>
                    <w:rPr>
                      <w:color w:val="000000" w:themeColor="text1"/>
                      <w:sz w:val="21"/>
                      <w14:textFill>
                        <w14:solidFill>
                          <w14:schemeClr w14:val="tx1"/>
                        </w14:solidFill>
                      </w14:textFill>
                    </w:rPr>
                  </w:pPr>
                </w:p>
                <w:p w14:paraId="09052064">
                  <w:pPr>
                    <w:pStyle w:val="23"/>
                    <w:spacing w:before="1"/>
                    <w:ind w:left="4" w:right="3"/>
                    <w:jc w:val="center"/>
                    <w:rPr>
                      <w:color w:val="000000" w:themeColor="text1"/>
                      <w:sz w:val="21"/>
                      <w14:textFill>
                        <w14:solidFill>
                          <w14:schemeClr w14:val="tx1"/>
                        </w14:solidFill>
                      </w14:textFill>
                    </w:rPr>
                  </w:pPr>
                  <w:r>
                    <w:rPr>
                      <w:color w:val="000000" w:themeColor="text1"/>
                      <w:spacing w:val="-8"/>
                      <w:sz w:val="21"/>
                      <w14:textFill>
                        <w14:solidFill>
                          <w14:schemeClr w14:val="tx1"/>
                        </w14:solidFill>
                      </w14:textFill>
                    </w:rPr>
                    <w:t>储运</w:t>
                  </w:r>
                </w:p>
              </w:tc>
              <w:tc>
                <w:tcPr>
                  <w:tcW w:w="6667" w:type="dxa"/>
                  <w:gridSpan w:val="4"/>
                </w:tcPr>
                <w:p w14:paraId="18350C98">
                  <w:pPr>
                    <w:pStyle w:val="23"/>
                    <w:spacing w:line="268" w:lineRule="exact"/>
                    <w:ind w:left="103"/>
                    <w:rPr>
                      <w:color w:val="000000" w:themeColor="text1"/>
                      <w:sz w:val="21"/>
                      <w14:textFill>
                        <w14:solidFill>
                          <w14:schemeClr w14:val="tx1"/>
                        </w14:solidFill>
                      </w14:textFill>
                    </w:rPr>
                  </w:pPr>
                  <w:r>
                    <w:rPr>
                      <w:color w:val="000000" w:themeColor="text1"/>
                      <w:spacing w:val="-5"/>
                      <w:sz w:val="21"/>
                      <w14:textFill>
                        <w14:solidFill>
                          <w14:schemeClr w14:val="tx1"/>
                        </w14:solidFill>
                      </w14:textFill>
                    </w:rPr>
                    <w:t>储存于阴凉、通风仓间或罐区内；远离火种、热源；应与氧化剂分开存</w:t>
                  </w:r>
                </w:p>
                <w:p w14:paraId="196C0663">
                  <w:pPr>
                    <w:pStyle w:val="23"/>
                    <w:spacing w:line="270" w:lineRule="atLeast"/>
                    <w:ind w:left="103" w:right="107"/>
                    <w:rPr>
                      <w:color w:val="000000" w:themeColor="text1"/>
                      <w:sz w:val="21"/>
                      <w14:textFill>
                        <w14:solidFill>
                          <w14:schemeClr w14:val="tx1"/>
                        </w14:solidFill>
                      </w14:textFill>
                    </w:rPr>
                  </w:pPr>
                  <w:r>
                    <w:rPr>
                      <w:color w:val="000000" w:themeColor="text1"/>
                      <w:spacing w:val="-4"/>
                      <w:sz w:val="21"/>
                      <w14:textFill>
                        <w14:solidFill>
                          <w14:schemeClr w14:val="tx1"/>
                        </w14:solidFill>
                      </w14:textFill>
                    </w:rPr>
                    <w:t>放；配备相应品种和数量的消防器材；禁止使用易产生火花的机械设备</w:t>
                  </w:r>
                  <w:r>
                    <w:rPr>
                      <w:color w:val="000000" w:themeColor="text1"/>
                      <w:spacing w:val="-2"/>
                      <w:sz w:val="21"/>
                      <w14:textFill>
                        <w14:solidFill>
                          <w14:schemeClr w14:val="tx1"/>
                        </w14:solidFill>
                      </w14:textFill>
                    </w:rPr>
                    <w:t>和工具；灌装时应注意流速切有接地装置，防止静电积聚</w:t>
                  </w:r>
                </w:p>
              </w:tc>
            </w:tr>
            <w:tr w14:paraId="195DF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33" w:hRule="atLeast"/>
                <w:jc w:val="center"/>
              </w:trPr>
              <w:tc>
                <w:tcPr>
                  <w:tcW w:w="1350" w:type="dxa"/>
                </w:tcPr>
                <w:p w14:paraId="2C996DFE">
                  <w:pPr>
                    <w:pStyle w:val="23"/>
                    <w:rPr>
                      <w:color w:val="000000" w:themeColor="text1"/>
                      <w:sz w:val="21"/>
                      <w14:textFill>
                        <w14:solidFill>
                          <w14:schemeClr w14:val="tx1"/>
                        </w14:solidFill>
                      </w14:textFill>
                    </w:rPr>
                  </w:pPr>
                </w:p>
                <w:p w14:paraId="46868B9D">
                  <w:pPr>
                    <w:pStyle w:val="23"/>
                    <w:spacing w:before="141"/>
                    <w:rPr>
                      <w:color w:val="000000" w:themeColor="text1"/>
                      <w:sz w:val="21"/>
                      <w14:textFill>
                        <w14:solidFill>
                          <w14:schemeClr w14:val="tx1"/>
                        </w14:solidFill>
                      </w14:textFill>
                    </w:rPr>
                  </w:pPr>
                </w:p>
                <w:p w14:paraId="6DC75723">
                  <w:pPr>
                    <w:pStyle w:val="23"/>
                    <w:ind w:left="4"/>
                    <w:jc w:val="center"/>
                    <w:rPr>
                      <w:color w:val="000000" w:themeColor="text1"/>
                      <w:sz w:val="21"/>
                      <w14:textFill>
                        <w14:solidFill>
                          <w14:schemeClr w14:val="tx1"/>
                        </w14:solidFill>
                      </w14:textFill>
                    </w:rPr>
                  </w:pPr>
                  <w:r>
                    <w:rPr>
                      <w:color w:val="000000" w:themeColor="text1"/>
                      <w:spacing w:val="-7"/>
                      <w:sz w:val="21"/>
                      <w14:textFill>
                        <w14:solidFill>
                          <w14:schemeClr w14:val="tx1"/>
                        </w14:solidFill>
                      </w14:textFill>
                    </w:rPr>
                    <w:t>泄露处理</w:t>
                  </w:r>
                </w:p>
              </w:tc>
              <w:tc>
                <w:tcPr>
                  <w:tcW w:w="6667" w:type="dxa"/>
                  <w:gridSpan w:val="4"/>
                </w:tcPr>
                <w:p w14:paraId="30087310">
                  <w:pPr>
                    <w:pStyle w:val="23"/>
                    <w:spacing w:line="242" w:lineRule="auto"/>
                    <w:ind w:left="103" w:right="47"/>
                    <w:rPr>
                      <w:color w:val="000000" w:themeColor="text1"/>
                      <w:sz w:val="21"/>
                      <w14:textFill>
                        <w14:solidFill>
                          <w14:schemeClr w14:val="tx1"/>
                        </w14:solidFill>
                      </w14:textFill>
                    </w:rPr>
                  </w:pPr>
                  <w:r>
                    <w:rPr>
                      <w:color w:val="000000" w:themeColor="text1"/>
                      <w:spacing w:val="-2"/>
                      <w:sz w:val="21"/>
                      <w14:textFill>
                        <w14:solidFill>
                          <w14:schemeClr w14:val="tx1"/>
                        </w14:solidFill>
                      </w14:textFill>
                    </w:rPr>
                    <w:t>疏散泄漏污染区人员至安全区，禁止无关人员进入污染区，切断火源；建议应急处理人员戴好防毒面具，穿一般消防防护服，在确保安全情况</w:t>
                  </w:r>
                  <w:r>
                    <w:rPr>
                      <w:color w:val="000000" w:themeColor="text1"/>
                      <w:sz w:val="21"/>
                      <w14:textFill>
                        <w14:solidFill>
                          <w14:schemeClr w14:val="tx1"/>
                        </w14:solidFill>
                      </w14:textFill>
                    </w:rPr>
                    <w:t>下 堵漏；喷水雾会减少蒸发，但不能降低泄漏物在受限制空间内的易</w:t>
                  </w:r>
                  <w:r>
                    <w:rPr>
                      <w:color w:val="000000" w:themeColor="text1"/>
                      <w:spacing w:val="-2"/>
                      <w:sz w:val="21"/>
                      <w14:textFill>
                        <w14:solidFill>
                          <w14:schemeClr w14:val="tx1"/>
                        </w14:solidFill>
                      </w14:textFill>
                    </w:rPr>
                    <w:t>燃性，应用沙土或其他不燃性吸附剂混合吸收，然后收集运至废物处理场所处置；如大量泄漏，利用围堤收容，然后收集、转移、回收或无害</w:t>
                  </w:r>
                </w:p>
                <w:p w14:paraId="45DE9625">
                  <w:pPr>
                    <w:pStyle w:val="23"/>
                    <w:spacing w:before="2" w:line="252" w:lineRule="exact"/>
                    <w:ind w:left="103"/>
                    <w:rPr>
                      <w:color w:val="000000" w:themeColor="text1"/>
                      <w:sz w:val="21"/>
                      <w14:textFill>
                        <w14:solidFill>
                          <w14:schemeClr w14:val="tx1"/>
                        </w14:solidFill>
                      </w14:textFill>
                    </w:rPr>
                  </w:pPr>
                  <w:r>
                    <w:rPr>
                      <w:color w:val="000000" w:themeColor="text1"/>
                      <w:spacing w:val="-5"/>
                      <w:sz w:val="21"/>
                      <w14:textFill>
                        <w14:solidFill>
                          <w14:schemeClr w14:val="tx1"/>
                        </w14:solidFill>
                      </w14:textFill>
                    </w:rPr>
                    <w:t>处理。</w:t>
                  </w:r>
                </w:p>
              </w:tc>
            </w:tr>
          </w:tbl>
          <w:p w14:paraId="02035A6D">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②环境风险源的识别</w:t>
            </w:r>
          </w:p>
          <w:p w14:paraId="07E929FD">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highlight w:val="none"/>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项目运营期主要环境风险源为煤油</w:t>
            </w:r>
            <w:r>
              <w:rPr>
                <w:rFonts w:hint="eastAsia" w:ascii="宋体" w:hAnsi="宋体" w:cs="宋体"/>
                <w:bCs/>
                <w:color w:val="000000" w:themeColor="text1"/>
                <w:spacing w:val="-10"/>
                <w:sz w:val="24"/>
                <w:szCs w:val="24"/>
                <w:highlight w:val="none"/>
                <w:lang w:val="en-US" w:eastAsia="zh-CN"/>
                <w14:textFill>
                  <w14:solidFill>
                    <w14:schemeClr w14:val="tx1"/>
                  </w14:solidFill>
                </w14:textFill>
              </w:rPr>
              <w:t>和含油危废1座立式煤油贮箱（1座30m</w:t>
            </w:r>
            <w:r>
              <w:rPr>
                <w:rFonts w:hint="eastAsia" w:ascii="宋体" w:hAnsi="宋体" w:cs="宋体"/>
                <w:bCs/>
                <w:color w:val="000000" w:themeColor="text1"/>
                <w:spacing w:val="-10"/>
                <w:sz w:val="24"/>
                <w:szCs w:val="24"/>
                <w:highlight w:val="none"/>
                <w:vertAlign w:val="superscript"/>
                <w:lang w:val="en-US" w:eastAsia="zh-CN"/>
                <w14:textFill>
                  <w14:solidFill>
                    <w14:schemeClr w14:val="tx1"/>
                  </w14:solidFill>
                </w14:textFill>
              </w:rPr>
              <w:t>3</w:t>
            </w:r>
            <w:r>
              <w:rPr>
                <w:rFonts w:hint="eastAsia" w:ascii="宋体" w:hAnsi="宋体" w:cs="宋体"/>
                <w:bCs/>
                <w:color w:val="000000" w:themeColor="text1"/>
                <w:spacing w:val="-10"/>
                <w:sz w:val="24"/>
                <w:szCs w:val="24"/>
                <w:highlight w:val="none"/>
                <w:lang w:val="en-US" w:eastAsia="zh-CN"/>
                <w14:textFill>
                  <w14:solidFill>
                    <w14:schemeClr w14:val="tx1"/>
                  </w14:solidFill>
                </w14:textFill>
              </w:rPr>
              <w:t>贮箱，按最大充装量90%，煤油密度约0.8t/m</w:t>
            </w:r>
            <w:r>
              <w:rPr>
                <w:rFonts w:hint="eastAsia" w:ascii="宋体" w:hAnsi="宋体" w:cs="宋体"/>
                <w:bCs/>
                <w:color w:val="000000" w:themeColor="text1"/>
                <w:spacing w:val="-10"/>
                <w:sz w:val="24"/>
                <w:szCs w:val="24"/>
                <w:highlight w:val="none"/>
                <w:vertAlign w:val="superscript"/>
                <w:lang w:val="en-US" w:eastAsia="zh-CN"/>
                <w14:textFill>
                  <w14:solidFill>
                    <w14:schemeClr w14:val="tx1"/>
                  </w14:solidFill>
                </w14:textFill>
              </w:rPr>
              <w:t>3</w:t>
            </w:r>
            <w:r>
              <w:rPr>
                <w:rFonts w:hint="eastAsia" w:ascii="宋体" w:hAnsi="宋体" w:cs="宋体"/>
                <w:bCs/>
                <w:color w:val="000000" w:themeColor="text1"/>
                <w:spacing w:val="-10"/>
                <w:sz w:val="24"/>
                <w:szCs w:val="24"/>
                <w:highlight w:val="none"/>
                <w:lang w:val="en-US" w:eastAsia="zh-CN"/>
                <w14:textFill>
                  <w14:solidFill>
                    <w14:schemeClr w14:val="tx1"/>
                  </w14:solidFill>
                </w14:textFill>
              </w:rPr>
              <w:t>计，煤油最大贮存量为30m</w:t>
            </w:r>
            <w:r>
              <w:rPr>
                <w:rFonts w:hint="eastAsia" w:ascii="宋体" w:hAnsi="宋体" w:cs="宋体"/>
                <w:bCs/>
                <w:color w:val="000000" w:themeColor="text1"/>
                <w:spacing w:val="-10"/>
                <w:sz w:val="24"/>
                <w:szCs w:val="24"/>
                <w:highlight w:val="none"/>
                <w:vertAlign w:val="superscript"/>
                <w:lang w:val="en-US" w:eastAsia="zh-CN"/>
                <w14:textFill>
                  <w14:solidFill>
                    <w14:schemeClr w14:val="tx1"/>
                  </w14:solidFill>
                </w14:textFill>
              </w:rPr>
              <w:t>3</w:t>
            </w:r>
            <w:r>
              <w:rPr>
                <w:rFonts w:hint="eastAsia" w:ascii="宋体" w:hAnsi="宋体" w:cs="宋体"/>
                <w:bCs/>
                <w:color w:val="000000" w:themeColor="text1"/>
                <w:spacing w:val="-10"/>
                <w:sz w:val="24"/>
                <w:szCs w:val="24"/>
                <w:highlight w:val="none"/>
                <w:lang w:val="en-US" w:eastAsia="zh-CN"/>
                <w14:textFill>
                  <w14:solidFill>
                    <w14:schemeClr w14:val="tx1"/>
                  </w14:solidFill>
                </w14:textFill>
              </w:rPr>
              <w:t>×90%×0.8t/m</w:t>
            </w:r>
            <w:r>
              <w:rPr>
                <w:rFonts w:hint="eastAsia" w:ascii="宋体" w:hAnsi="宋体" w:cs="宋体"/>
                <w:bCs/>
                <w:color w:val="000000" w:themeColor="text1"/>
                <w:spacing w:val="-10"/>
                <w:sz w:val="24"/>
                <w:szCs w:val="24"/>
                <w:highlight w:val="none"/>
                <w:vertAlign w:val="superscript"/>
                <w:lang w:val="en-US" w:eastAsia="zh-CN"/>
                <w14:textFill>
                  <w14:solidFill>
                    <w14:schemeClr w14:val="tx1"/>
                  </w14:solidFill>
                </w14:textFill>
              </w:rPr>
              <w:t>3</w:t>
            </w:r>
            <w:r>
              <w:rPr>
                <w:rFonts w:hint="eastAsia" w:ascii="宋体" w:hAnsi="宋体" w:cs="宋体"/>
                <w:bCs/>
                <w:color w:val="000000" w:themeColor="text1"/>
                <w:spacing w:val="-10"/>
                <w:sz w:val="24"/>
                <w:szCs w:val="24"/>
                <w:highlight w:val="none"/>
                <w:lang w:val="en-US" w:eastAsia="zh-CN"/>
                <w14:textFill>
                  <w14:solidFill>
                    <w14:schemeClr w14:val="tx1"/>
                  </w14:solidFill>
                </w14:textFill>
              </w:rPr>
              <w:t>=21.6t，含油危废最大贮存量为 0.43t/a。</w:t>
            </w:r>
          </w:p>
          <w:p w14:paraId="7C33A1BB">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highlight w:val="none"/>
                <w:lang w:val="en-US" w:eastAsia="zh-CN"/>
                <w14:textFill>
                  <w14:solidFill>
                    <w14:schemeClr w14:val="tx1"/>
                  </w14:solidFill>
                </w14:textFill>
              </w:rPr>
              <w:t>根据《建设项目环境风险评价技术导则》（</w:t>
            </w:r>
            <w:r>
              <w:rPr>
                <w:rFonts w:hint="eastAsia" w:ascii="宋体" w:hAnsi="宋体" w:cs="宋体"/>
                <w:bCs/>
                <w:color w:val="000000" w:themeColor="text1"/>
                <w:spacing w:val="-10"/>
                <w:sz w:val="24"/>
                <w:szCs w:val="24"/>
                <w:lang w:val="en-US" w:eastAsia="zh-CN"/>
                <w14:textFill>
                  <w14:solidFill>
                    <w14:schemeClr w14:val="tx1"/>
                  </w14:solidFill>
                </w14:textFill>
              </w:rPr>
              <w:t>HJ169－2018）附录 C、《危险化学品重大危险源辨识》（GB18218-2018）表 2 中内容以及《企业突发环境事件风险分级方法》（HJ941-2018）附录 A 内容，本项目主要风险物质为煤油、含油危险废物。项目运营期主要环境物质与其临界量比值 Q 计算如下：</w:t>
            </w:r>
          </w:p>
          <w:p w14:paraId="74937F71">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当企业存在多种风险物质时，则按下式计算：</w:t>
            </w:r>
          </w:p>
          <w:p w14:paraId="2C3EEF2F">
            <w:pPr>
              <w:pStyle w:val="5"/>
              <w:keepNext w:val="0"/>
              <w:keepLines w:val="0"/>
              <w:pageBreakBefore w:val="0"/>
              <w:kinsoku/>
              <w:wordWrap/>
              <w:overflowPunct/>
              <w:topLinePunct w:val="0"/>
              <w:autoSpaceDE/>
              <w:autoSpaceDN/>
              <w:bidi w:val="0"/>
              <w:snapToGrid w:val="0"/>
              <w:spacing w:before="0" w:after="0" w:line="360" w:lineRule="auto"/>
              <w:ind w:left="0" w:right="0" w:firstLine="440" w:firstLineChars="200"/>
              <w:textAlignment w:val="auto"/>
              <w:rPr>
                <w:rFonts w:hint="default" w:ascii="Times New Roman" w:hAnsi="Times New Roman" w:cs="Times New Roman" w:eastAsiaTheme="minorEastAsia"/>
                <w:bCs/>
                <w:color w:val="000000" w:themeColor="text1"/>
                <w:spacing w:val="-10"/>
                <w:kern w:val="2"/>
                <w:sz w:val="24"/>
                <w:szCs w:val="24"/>
                <w:lang w:val="en-US" w:eastAsia="zh-CN" w:bidi="ar-SA"/>
                <w14:textFill>
                  <w14:solidFill>
                    <w14:schemeClr w14:val="tx1"/>
                  </w14:solidFill>
                </w14:textFill>
              </w:rPr>
            </w:pPr>
            <w:r>
              <w:rPr>
                <w:rFonts w:hint="default" w:ascii="Times New Roman" w:hAnsi="Times New Roman" w:cs="Times New Roman" w:eastAsiaTheme="minorEastAsia"/>
                <w:bCs/>
                <w:color w:val="000000" w:themeColor="text1"/>
                <w:spacing w:val="-10"/>
                <w:kern w:val="2"/>
                <w:sz w:val="24"/>
                <w:szCs w:val="24"/>
                <w:lang w:val="en-US" w:eastAsia="zh-CN" w:bidi="ar-SA"/>
                <w14:textFill>
                  <w14:solidFill>
                    <w14:schemeClr w14:val="tx1"/>
                  </w14:solidFill>
                </w14:textFill>
              </w:rPr>
              <w:drawing>
                <wp:anchor distT="0" distB="0" distL="0" distR="0" simplePos="0" relativeHeight="251668480" behindDoc="1" locked="0" layoutInCell="1" allowOverlap="1">
                  <wp:simplePos x="0" y="0"/>
                  <wp:positionH relativeFrom="page">
                    <wp:posOffset>1337310</wp:posOffset>
                  </wp:positionH>
                  <wp:positionV relativeFrom="paragraph">
                    <wp:posOffset>17780</wp:posOffset>
                  </wp:positionV>
                  <wp:extent cx="1329690" cy="438785"/>
                  <wp:effectExtent l="0" t="0" r="3810" b="18415"/>
                  <wp:wrapTopAndBottom/>
                  <wp:docPr id="86" name="Image 86"/>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22" cstate="print"/>
                          <a:stretch>
                            <a:fillRect/>
                          </a:stretch>
                        </pic:blipFill>
                        <pic:spPr>
                          <a:xfrm>
                            <a:off x="0" y="0"/>
                            <a:ext cx="1329690" cy="438785"/>
                          </a:xfrm>
                          <a:prstGeom prst="rect">
                            <a:avLst/>
                          </a:prstGeom>
                        </pic:spPr>
                      </pic:pic>
                    </a:graphicData>
                  </a:graphic>
                </wp:anchor>
              </w:drawing>
            </w:r>
            <w:r>
              <w:rPr>
                <w:rFonts w:hint="default" w:ascii="Times New Roman" w:hAnsi="Times New Roman" w:cs="Times New Roman" w:eastAsiaTheme="minorEastAsia"/>
                <w:bCs/>
                <w:color w:val="000000" w:themeColor="text1"/>
                <w:spacing w:val="-10"/>
                <w:kern w:val="2"/>
                <w:sz w:val="24"/>
                <w:szCs w:val="24"/>
                <w:lang w:val="en-US" w:eastAsia="zh-CN" w:bidi="ar-SA"/>
                <w14:textFill>
                  <w14:solidFill>
                    <w14:schemeClr w14:val="tx1"/>
                  </w14:solidFill>
                </w14:textFill>
              </w:rPr>
              <w:t>式中：q1，q2,…,qn---每种风险物质的存在量，t；</w:t>
            </w:r>
          </w:p>
          <w:p w14:paraId="252F4A51">
            <w:pPr>
              <w:pStyle w:val="5"/>
              <w:keepNext w:val="0"/>
              <w:keepLines w:val="0"/>
              <w:pageBreakBefore w:val="0"/>
              <w:kinsoku/>
              <w:wordWrap/>
              <w:overflowPunct/>
              <w:topLinePunct w:val="0"/>
              <w:autoSpaceDE/>
              <w:autoSpaceDN/>
              <w:bidi w:val="0"/>
              <w:snapToGrid w:val="0"/>
              <w:spacing w:before="0" w:after="0" w:line="360" w:lineRule="auto"/>
              <w:ind w:left="0" w:right="0" w:firstLine="440" w:firstLineChars="200"/>
              <w:textAlignment w:val="auto"/>
              <w:rPr>
                <w:rFonts w:hint="default" w:ascii="Times New Roman" w:hAnsi="Times New Roman" w:cs="Times New Roman" w:eastAsiaTheme="minorEastAsia"/>
                <w:bCs/>
                <w:color w:val="000000" w:themeColor="text1"/>
                <w:spacing w:val="-10"/>
                <w:kern w:val="2"/>
                <w:sz w:val="24"/>
                <w:szCs w:val="24"/>
                <w:lang w:val="en-US" w:eastAsia="zh-CN" w:bidi="ar-SA"/>
                <w14:textFill>
                  <w14:solidFill>
                    <w14:schemeClr w14:val="tx1"/>
                  </w14:solidFill>
                </w14:textFill>
              </w:rPr>
            </w:pPr>
            <w:r>
              <w:rPr>
                <w:rFonts w:hint="default" w:ascii="Times New Roman" w:hAnsi="Times New Roman" w:cs="Times New Roman" w:eastAsiaTheme="minorEastAsia"/>
                <w:bCs/>
                <w:color w:val="000000" w:themeColor="text1"/>
                <w:spacing w:val="-10"/>
                <w:kern w:val="2"/>
                <w:sz w:val="24"/>
                <w:szCs w:val="24"/>
                <w:lang w:val="en-US" w:eastAsia="zh-CN" w:bidi="ar-SA"/>
                <w14:textFill>
                  <w14:solidFill>
                    <w14:schemeClr w14:val="tx1"/>
                  </w14:solidFill>
                </w14:textFill>
              </w:rPr>
              <w:t>Q1，Q2,…,Qn---每种风险物质的临界量，当 Q＜1，该项目环境风险潜势为Ⅰ。</w:t>
            </w:r>
          </w:p>
          <w:p w14:paraId="368C1D7F">
            <w:pPr>
              <w:keepNext w:val="0"/>
              <w:keepLines w:val="0"/>
              <w:pageBreakBefore w:val="0"/>
              <w:widowControl w:val="0"/>
              <w:kinsoku/>
              <w:wordWrap/>
              <w:overflowPunct/>
              <w:topLinePunct w:val="0"/>
              <w:autoSpaceDE/>
              <w:autoSpaceDN/>
              <w:bidi w:val="0"/>
              <w:adjustRightInd w:val="0"/>
              <w:snapToGrid w:val="0"/>
              <w:spacing w:line="360" w:lineRule="auto"/>
              <w:ind w:left="0" w:right="0" w:firstLine="276" w:firstLineChars="200"/>
              <w:textAlignment w:val="auto"/>
              <w:rPr>
                <w:rFonts w:hint="default" w:ascii="Times New Roman" w:hAnsi="Times New Roman" w:cs="Times New Roman"/>
                <w:bCs/>
                <w:color w:val="000000" w:themeColor="text1"/>
                <w:spacing w:val="-10"/>
                <w:sz w:val="24"/>
                <w:szCs w:val="24"/>
                <w:lang w:val="en-US" w:eastAsia="zh-CN"/>
                <w14:textFill>
                  <w14:solidFill>
                    <w14:schemeClr w14:val="tx1"/>
                  </w14:solidFill>
                </w14:textFill>
              </w:rPr>
            </w:pPr>
            <w:r>
              <w:rPr>
                <w:rFonts w:hint="default" w:ascii="Times New Roman" w:hAnsi="Times New Roman" w:cs="Times New Roman"/>
                <w:color w:val="000000" w:themeColor="text1"/>
                <w:spacing w:val="-36"/>
                <w14:textFill>
                  <w14:solidFill>
                    <w14:schemeClr w14:val="tx1"/>
                  </w14:solidFill>
                </w14:textFill>
              </w:rPr>
              <w:t xml:space="preserve">当 </w:t>
            </w:r>
            <w:r>
              <w:rPr>
                <w:rFonts w:hint="default" w:ascii="Times New Roman" w:hAnsi="Times New Roman" w:eastAsia="Times New Roman" w:cs="Times New Roman"/>
                <w:color w:val="000000" w:themeColor="text1"/>
                <w:spacing w:val="-12"/>
                <w14:textFill>
                  <w14:solidFill>
                    <w14:schemeClr w14:val="tx1"/>
                  </w14:solidFill>
                </w14:textFill>
              </w:rPr>
              <w:t>Q≥1</w:t>
            </w:r>
            <w:r>
              <w:rPr>
                <w:rFonts w:hint="default" w:ascii="Times New Roman" w:hAnsi="Times New Roman" w:eastAsia="Times New Roman" w:cs="Times New Roman"/>
                <w:color w:val="000000" w:themeColor="text1"/>
                <w:spacing w:val="-3"/>
                <w14:textFill>
                  <w14:solidFill>
                    <w14:schemeClr w14:val="tx1"/>
                  </w14:solidFill>
                </w14:textFill>
              </w:rPr>
              <w:t xml:space="preserve"> </w:t>
            </w:r>
            <w:r>
              <w:rPr>
                <w:rFonts w:hint="default" w:ascii="Times New Roman" w:hAnsi="Times New Roman" w:cs="Times New Roman"/>
                <w:color w:val="000000" w:themeColor="text1"/>
                <w:spacing w:val="-36"/>
                <w14:textFill>
                  <w14:solidFill>
                    <w14:schemeClr w14:val="tx1"/>
                  </w14:solidFill>
                </w14:textFill>
              </w:rPr>
              <w:t xml:space="preserve">时，将 </w:t>
            </w:r>
            <w:r>
              <w:rPr>
                <w:rFonts w:hint="default" w:ascii="Times New Roman" w:hAnsi="Times New Roman" w:eastAsia="Times New Roman" w:cs="Times New Roman"/>
                <w:color w:val="000000" w:themeColor="text1"/>
                <w:spacing w:val="-12"/>
                <w14:textFill>
                  <w14:solidFill>
                    <w14:schemeClr w14:val="tx1"/>
                  </w14:solidFill>
                </w14:textFill>
              </w:rPr>
              <w:t>Q</w:t>
            </w:r>
            <w:r>
              <w:rPr>
                <w:rFonts w:hint="default" w:ascii="Times New Roman" w:hAnsi="Times New Roman" w:eastAsia="Times New Roman" w:cs="Times New Roman"/>
                <w:color w:val="000000" w:themeColor="text1"/>
                <w:spacing w:val="-3"/>
                <w14:textFill>
                  <w14:solidFill>
                    <w14:schemeClr w14:val="tx1"/>
                  </w14:solidFill>
                </w14:textFill>
              </w:rPr>
              <w:t xml:space="preserve"> </w:t>
            </w:r>
            <w:r>
              <w:rPr>
                <w:rFonts w:hint="default" w:ascii="Times New Roman" w:hAnsi="Times New Roman" w:cs="Times New Roman"/>
                <w:color w:val="000000" w:themeColor="text1"/>
                <w:spacing w:val="-31"/>
                <w14:textFill>
                  <w14:solidFill>
                    <w14:schemeClr w14:val="tx1"/>
                  </w14:solidFill>
                </w14:textFill>
              </w:rPr>
              <w:t>值划分为：</w:t>
            </w:r>
            <w:r>
              <w:rPr>
                <w:rFonts w:hint="default" w:ascii="Times New Roman" w:hAnsi="Times New Roman" w:cs="Times New Roman"/>
                <w:color w:val="000000" w:themeColor="text1"/>
                <w:spacing w:val="-1"/>
                <w14:textFill>
                  <w14:solidFill>
                    <w14:schemeClr w14:val="tx1"/>
                  </w14:solidFill>
                </w14:textFill>
              </w:rPr>
              <w:t>（</w:t>
            </w:r>
            <w:r>
              <w:rPr>
                <w:rFonts w:hint="default" w:ascii="Times New Roman" w:hAnsi="Times New Roman" w:eastAsia="Times New Roman" w:cs="Times New Roman"/>
                <w:color w:val="000000" w:themeColor="text1"/>
                <w:spacing w:val="4"/>
                <w14:textFill>
                  <w14:solidFill>
                    <w14:schemeClr w14:val="tx1"/>
                  </w14:solidFill>
                </w14:textFill>
              </w:rPr>
              <w:t>1</w:t>
            </w:r>
            <w:r>
              <w:rPr>
                <w:rFonts w:hint="default" w:ascii="Times New Roman" w:hAnsi="Times New Roman" w:cs="Times New Roman"/>
                <w:color w:val="000000" w:themeColor="text1"/>
                <w:spacing w:val="-54"/>
                <w14:textFill>
                  <w14:solidFill>
                    <w14:schemeClr w14:val="tx1"/>
                  </w14:solidFill>
                </w14:textFill>
              </w:rPr>
              <w:t>）</w:t>
            </w:r>
            <w:r>
              <w:rPr>
                <w:rFonts w:hint="default" w:ascii="Times New Roman" w:hAnsi="Times New Roman" w:eastAsia="Times New Roman" w:cs="Times New Roman"/>
                <w:color w:val="000000" w:themeColor="text1"/>
                <w:spacing w:val="4"/>
                <w14:textFill>
                  <w14:solidFill>
                    <w14:schemeClr w14:val="tx1"/>
                  </w14:solidFill>
                </w14:textFill>
              </w:rPr>
              <w:t>1≤</w:t>
            </w:r>
            <w:r>
              <w:rPr>
                <w:rFonts w:hint="default" w:ascii="Times New Roman" w:hAnsi="Times New Roman" w:eastAsia="Times New Roman" w:cs="Times New Roman"/>
                <w:color w:val="000000" w:themeColor="text1"/>
                <w:spacing w:val="3"/>
                <w14:textFill>
                  <w14:solidFill>
                    <w14:schemeClr w14:val="tx1"/>
                  </w14:solidFill>
                </w14:textFill>
              </w:rPr>
              <w:t>Q</w:t>
            </w:r>
            <w:r>
              <w:rPr>
                <w:rFonts w:hint="default" w:ascii="Times New Roman" w:hAnsi="Times New Roman" w:cs="Times New Roman"/>
                <w:color w:val="000000" w:themeColor="text1"/>
                <w:spacing w:val="4"/>
                <w14:textFill>
                  <w14:solidFill>
                    <w14:schemeClr w14:val="tx1"/>
                  </w14:solidFill>
                </w14:textFill>
              </w:rPr>
              <w:t>＜</w:t>
            </w:r>
            <w:r>
              <w:rPr>
                <w:rFonts w:hint="default" w:ascii="Times New Roman" w:hAnsi="Times New Roman" w:eastAsia="Times New Roman" w:cs="Times New Roman"/>
                <w:color w:val="000000" w:themeColor="text1"/>
                <w:spacing w:val="4"/>
                <w14:textFill>
                  <w14:solidFill>
                    <w14:schemeClr w14:val="tx1"/>
                  </w14:solidFill>
                </w14:textFill>
              </w:rPr>
              <w:t>10</w:t>
            </w:r>
            <w:r>
              <w:rPr>
                <w:rFonts w:hint="default" w:ascii="Times New Roman" w:hAnsi="Times New Roman" w:cs="Times New Roman"/>
                <w:color w:val="000000" w:themeColor="text1"/>
                <w:spacing w:val="-107"/>
                <w14:textFill>
                  <w14:solidFill>
                    <w14:schemeClr w14:val="tx1"/>
                  </w14:solidFill>
                </w14:textFill>
              </w:rPr>
              <w:t>，</w:t>
            </w:r>
            <w:r>
              <w:rPr>
                <w:rFonts w:hint="default" w:ascii="Times New Roman" w:hAnsi="Times New Roman" w:cs="Times New Roman"/>
                <w:color w:val="000000" w:themeColor="text1"/>
                <w:spacing w:val="-1"/>
                <w14:textFill>
                  <w14:solidFill>
                    <w14:schemeClr w14:val="tx1"/>
                  </w14:solidFill>
                </w14:textFill>
              </w:rPr>
              <w:t>（</w:t>
            </w:r>
            <w:r>
              <w:rPr>
                <w:rFonts w:hint="default" w:ascii="Times New Roman" w:hAnsi="Times New Roman" w:eastAsia="Times New Roman" w:cs="Times New Roman"/>
                <w:color w:val="000000" w:themeColor="text1"/>
                <w:spacing w:val="4"/>
                <w14:textFill>
                  <w14:solidFill>
                    <w14:schemeClr w14:val="tx1"/>
                  </w14:solidFill>
                </w14:textFill>
              </w:rPr>
              <w:t>2</w:t>
            </w:r>
            <w:r>
              <w:rPr>
                <w:rFonts w:hint="default" w:ascii="Times New Roman" w:hAnsi="Times New Roman" w:cs="Times New Roman"/>
                <w:color w:val="000000" w:themeColor="text1"/>
                <w:spacing w:val="-54"/>
                <w14:textFill>
                  <w14:solidFill>
                    <w14:schemeClr w14:val="tx1"/>
                  </w14:solidFill>
                </w14:textFill>
              </w:rPr>
              <w:t>）</w:t>
            </w:r>
            <w:r>
              <w:rPr>
                <w:rFonts w:hint="default" w:ascii="Times New Roman" w:hAnsi="Times New Roman" w:eastAsia="Times New Roman" w:cs="Times New Roman"/>
                <w:color w:val="000000" w:themeColor="text1"/>
                <w:spacing w:val="4"/>
                <w14:textFill>
                  <w14:solidFill>
                    <w14:schemeClr w14:val="tx1"/>
                  </w14:solidFill>
                </w14:textFill>
              </w:rPr>
              <w:t>10≤</w:t>
            </w:r>
            <w:r>
              <w:rPr>
                <w:rFonts w:hint="default" w:ascii="Times New Roman" w:hAnsi="Times New Roman" w:eastAsia="Times New Roman" w:cs="Times New Roman"/>
                <w:color w:val="000000" w:themeColor="text1"/>
                <w:spacing w:val="3"/>
                <w14:textFill>
                  <w14:solidFill>
                    <w14:schemeClr w14:val="tx1"/>
                  </w14:solidFill>
                </w14:textFill>
              </w:rPr>
              <w:t>Q</w:t>
            </w:r>
            <w:r>
              <w:rPr>
                <w:rFonts w:hint="default" w:ascii="Times New Roman" w:hAnsi="Times New Roman" w:cs="Times New Roman"/>
                <w:color w:val="000000" w:themeColor="text1"/>
                <w:spacing w:val="4"/>
                <w14:textFill>
                  <w14:solidFill>
                    <w14:schemeClr w14:val="tx1"/>
                  </w14:solidFill>
                </w14:textFill>
              </w:rPr>
              <w:t>＜</w:t>
            </w:r>
            <w:r>
              <w:rPr>
                <w:rFonts w:hint="default" w:ascii="Times New Roman" w:hAnsi="Times New Roman" w:eastAsia="Times New Roman" w:cs="Times New Roman"/>
                <w:color w:val="000000" w:themeColor="text1"/>
                <w:spacing w:val="4"/>
                <w14:textFill>
                  <w14:solidFill>
                    <w14:schemeClr w14:val="tx1"/>
                  </w14:solidFill>
                </w14:textFill>
              </w:rPr>
              <w:t>100</w:t>
            </w:r>
            <w:r>
              <w:rPr>
                <w:rFonts w:hint="default" w:ascii="Times New Roman" w:hAnsi="Times New Roman" w:cs="Times New Roman"/>
                <w:color w:val="000000" w:themeColor="text1"/>
                <w:spacing w:val="-107"/>
                <w14:textFill>
                  <w14:solidFill>
                    <w14:schemeClr w14:val="tx1"/>
                  </w14:solidFill>
                </w14:textFill>
              </w:rPr>
              <w:t>，</w:t>
            </w:r>
            <w:r>
              <w:rPr>
                <w:rFonts w:hint="default" w:ascii="Times New Roman" w:hAnsi="Times New Roman" w:cs="Times New Roman"/>
                <w:color w:val="000000" w:themeColor="text1"/>
                <w:spacing w:val="-1"/>
                <w14:textFill>
                  <w14:solidFill>
                    <w14:schemeClr w14:val="tx1"/>
                  </w14:solidFill>
                </w14:textFill>
              </w:rPr>
              <w:t>（</w:t>
            </w:r>
            <w:r>
              <w:rPr>
                <w:rFonts w:hint="default" w:ascii="Times New Roman" w:hAnsi="Times New Roman" w:eastAsia="Times New Roman" w:cs="Times New Roman"/>
                <w:color w:val="000000" w:themeColor="text1"/>
                <w:spacing w:val="4"/>
                <w14:textFill>
                  <w14:solidFill>
                    <w14:schemeClr w14:val="tx1"/>
                  </w14:solidFill>
                </w14:textFill>
              </w:rPr>
              <w:t>3</w:t>
            </w:r>
            <w:r>
              <w:rPr>
                <w:rFonts w:hint="default" w:ascii="Times New Roman" w:hAnsi="Times New Roman" w:cs="Times New Roman"/>
                <w:color w:val="000000" w:themeColor="text1"/>
                <w:spacing w:val="-54"/>
                <w14:textFill>
                  <w14:solidFill>
                    <w14:schemeClr w14:val="tx1"/>
                  </w14:solidFill>
                </w14:textFill>
              </w:rPr>
              <w:t>）</w:t>
            </w:r>
            <w:r>
              <w:rPr>
                <w:rFonts w:hint="default" w:ascii="Times New Roman" w:hAnsi="Times New Roman" w:eastAsia="Times New Roman" w:cs="Times New Roman"/>
                <w:color w:val="000000" w:themeColor="text1"/>
                <w:spacing w:val="5"/>
                <w14:textFill>
                  <w14:solidFill>
                    <w14:schemeClr w14:val="tx1"/>
                  </w14:solidFill>
                </w14:textFill>
              </w:rPr>
              <w:t>Q</w:t>
            </w:r>
            <w:r>
              <w:rPr>
                <w:rFonts w:hint="default" w:ascii="Times New Roman" w:hAnsi="Times New Roman" w:eastAsia="Times New Roman" w:cs="Times New Roman"/>
                <w:color w:val="000000" w:themeColor="text1"/>
                <w:spacing w:val="4"/>
                <w14:textFill>
                  <w14:solidFill>
                    <w14:schemeClr w14:val="tx1"/>
                  </w14:solidFill>
                </w14:textFill>
              </w:rPr>
              <w:t>≥100</w:t>
            </w:r>
            <w:r>
              <w:rPr>
                <w:rFonts w:hint="default" w:ascii="Times New Roman" w:hAnsi="Times New Roman" w:cs="Times New Roman"/>
                <w:color w:val="000000" w:themeColor="text1"/>
                <w:spacing w:val="-12"/>
                <w14:textFill>
                  <w14:solidFill>
                    <w14:schemeClr w14:val="tx1"/>
                  </w14:solidFill>
                </w14:textFill>
              </w:rPr>
              <w:t>。</w:t>
            </w:r>
          </w:p>
          <w:p w14:paraId="4510FB3E">
            <w:pPr>
              <w:keepNext w:val="0"/>
              <w:keepLines w:val="0"/>
              <w:pageBreakBefore w:val="0"/>
              <w:widowControl w:val="0"/>
              <w:kinsoku/>
              <w:wordWrap/>
              <w:overflowPunct/>
              <w:topLinePunct w:val="0"/>
              <w:autoSpaceDE/>
              <w:autoSpaceDN/>
              <w:bidi w:val="0"/>
              <w:adjustRightInd w:val="0"/>
              <w:snapToGrid w:val="0"/>
              <w:spacing w:line="360" w:lineRule="auto"/>
              <w:ind w:firstLine="360" w:firstLineChars="200"/>
              <w:jc w:val="center"/>
              <w:textAlignment w:val="auto"/>
              <w:rPr>
                <w:rFonts w:hint="default" w:ascii="宋体" w:hAnsi="宋体" w:cs="宋体"/>
                <w:b/>
                <w:bCs/>
                <w:color w:val="000000" w:themeColor="text1"/>
                <w:spacing w:val="-10"/>
                <w:sz w:val="21"/>
                <w:szCs w:val="21"/>
                <w:lang w:val="en-US" w:eastAsia="zh-CN"/>
                <w14:textFill>
                  <w14:solidFill>
                    <w14:schemeClr w14:val="tx1"/>
                  </w14:solidFill>
                </w14:textFill>
              </w:rPr>
            </w:pPr>
            <w:r>
              <w:rPr>
                <w:rFonts w:ascii="Times New Roman" w:hAnsi="Times New Roman" w:eastAsia="Times New Roman"/>
                <w:b/>
                <w:bCs/>
                <w:color w:val="000000" w:themeColor="text1"/>
                <w:sz w:val="18"/>
                <w:szCs w:val="21"/>
                <w14:textFill>
                  <w14:solidFill>
                    <w14:schemeClr w14:val="tx1"/>
                  </w14:solidFill>
                </w14:textFill>
              </w:rPr>
              <mc:AlternateContent>
                <mc:Choice Requires="wps">
                  <w:drawing>
                    <wp:anchor distT="0" distB="0" distL="0" distR="0" simplePos="0" relativeHeight="251667456" behindDoc="0" locked="0" layoutInCell="1" allowOverlap="1">
                      <wp:simplePos x="0" y="0"/>
                      <wp:positionH relativeFrom="page">
                        <wp:posOffset>194945</wp:posOffset>
                      </wp:positionH>
                      <wp:positionV relativeFrom="paragraph">
                        <wp:posOffset>228600</wp:posOffset>
                      </wp:positionV>
                      <wp:extent cx="5168265" cy="1229995"/>
                      <wp:effectExtent l="0" t="0" r="0" b="0"/>
                      <wp:wrapNone/>
                      <wp:docPr id="87" name="Textbox 87"/>
                      <wp:cNvGraphicFramePr/>
                      <a:graphic xmlns:a="http://schemas.openxmlformats.org/drawingml/2006/main">
                        <a:graphicData uri="http://schemas.microsoft.com/office/word/2010/wordprocessingShape">
                          <wps:wsp>
                            <wps:cNvSpPr txBox="1"/>
                            <wps:spPr>
                              <a:xfrm>
                                <a:off x="0" y="0"/>
                                <a:ext cx="5168265" cy="1229995"/>
                              </a:xfrm>
                              <a:prstGeom prst="rect">
                                <a:avLst/>
                              </a:prstGeom>
                            </wps:spPr>
                            <wps:txbx>
                              <w:txbxContent>
                                <w:tbl>
                                  <w:tblPr>
                                    <w:tblStyle w:val="14"/>
                                    <w:tblW w:w="0" w:type="auto"/>
                                    <w:tblInd w:w="6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34"/>
                                    <w:gridCol w:w="1368"/>
                                    <w:gridCol w:w="2261"/>
                                    <w:gridCol w:w="1509"/>
                                    <w:gridCol w:w="1937"/>
                                  </w:tblGrid>
                                  <w:tr w14:paraId="494509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6" w:hRule="atLeast"/>
                                    </w:trPr>
                                    <w:tc>
                                      <w:tcPr>
                                        <w:tcW w:w="934" w:type="dxa"/>
                                        <w:tcBorders>
                                          <w:top w:val="single" w:color="auto" w:sz="4" w:space="0"/>
                                          <w:left w:val="single" w:color="auto" w:sz="4" w:space="0"/>
                                          <w:bottom w:val="single" w:color="auto" w:sz="4" w:space="0"/>
                                          <w:right w:val="single" w:color="auto" w:sz="4" w:space="0"/>
                                        </w:tcBorders>
                                      </w:tcPr>
                                      <w:p w14:paraId="5A2A880D">
                                        <w:pPr>
                                          <w:pStyle w:val="23"/>
                                          <w:spacing w:before="62"/>
                                          <w:ind w:left="8" w:right="2"/>
                                          <w:jc w:val="center"/>
                                          <w:rPr>
                                            <w:sz w:val="21"/>
                                          </w:rPr>
                                        </w:pPr>
                                        <w:r>
                                          <w:rPr>
                                            <w:spacing w:val="-6"/>
                                            <w:sz w:val="21"/>
                                          </w:rPr>
                                          <w:t>序号</w:t>
                                        </w:r>
                                      </w:p>
                                    </w:tc>
                                    <w:tc>
                                      <w:tcPr>
                                        <w:tcW w:w="1368" w:type="dxa"/>
                                        <w:tcBorders>
                                          <w:top w:val="single" w:color="auto" w:sz="4" w:space="0"/>
                                          <w:left w:val="single" w:color="auto" w:sz="4" w:space="0"/>
                                          <w:bottom w:val="single" w:color="auto" w:sz="4" w:space="0"/>
                                          <w:right w:val="single" w:color="auto" w:sz="4" w:space="0"/>
                                        </w:tcBorders>
                                      </w:tcPr>
                                      <w:p w14:paraId="1CF40B5D">
                                        <w:pPr>
                                          <w:pStyle w:val="23"/>
                                          <w:spacing w:before="62"/>
                                          <w:ind w:left="8" w:right="2"/>
                                          <w:jc w:val="center"/>
                                          <w:rPr>
                                            <w:sz w:val="21"/>
                                          </w:rPr>
                                        </w:pPr>
                                        <w:r>
                                          <w:rPr>
                                            <w:spacing w:val="-4"/>
                                            <w:sz w:val="21"/>
                                          </w:rPr>
                                          <w:t>风险物质</w:t>
                                        </w:r>
                                      </w:p>
                                    </w:tc>
                                    <w:tc>
                                      <w:tcPr>
                                        <w:tcW w:w="2261" w:type="dxa"/>
                                        <w:tcBorders>
                                          <w:top w:val="single" w:color="auto" w:sz="4" w:space="0"/>
                                          <w:left w:val="single" w:color="auto" w:sz="4" w:space="0"/>
                                          <w:bottom w:val="single" w:color="auto" w:sz="4" w:space="0"/>
                                          <w:right w:val="single" w:color="auto" w:sz="4" w:space="0"/>
                                        </w:tcBorders>
                                      </w:tcPr>
                                      <w:p w14:paraId="10A04148">
                                        <w:pPr>
                                          <w:pStyle w:val="23"/>
                                          <w:spacing w:before="62"/>
                                          <w:ind w:left="9" w:right="1"/>
                                          <w:jc w:val="center"/>
                                          <w:rPr>
                                            <w:rFonts w:ascii="Times New Roman" w:eastAsia="Times New Roman"/>
                                            <w:b/>
                                            <w:sz w:val="21"/>
                                          </w:rPr>
                                        </w:pPr>
                                        <w:r>
                                          <w:rPr>
                                            <w:spacing w:val="-8"/>
                                            <w:sz w:val="21"/>
                                          </w:rPr>
                                          <w:t xml:space="preserve">最大存在总量 </w:t>
                                        </w:r>
                                        <w:r>
                                          <w:rPr>
                                            <w:rFonts w:ascii="Times New Roman" w:eastAsia="Times New Roman"/>
                                            <w:b/>
                                            <w:spacing w:val="-4"/>
                                            <w:sz w:val="21"/>
                                          </w:rPr>
                                          <w:t>qn/t</w:t>
                                        </w:r>
                                      </w:p>
                                    </w:tc>
                                    <w:tc>
                                      <w:tcPr>
                                        <w:tcW w:w="1509" w:type="dxa"/>
                                        <w:tcBorders>
                                          <w:top w:val="single" w:color="auto" w:sz="4" w:space="0"/>
                                          <w:left w:val="single" w:color="auto" w:sz="4" w:space="0"/>
                                          <w:bottom w:val="single" w:color="auto" w:sz="4" w:space="0"/>
                                          <w:right w:val="single" w:color="auto" w:sz="4" w:space="0"/>
                                        </w:tcBorders>
                                      </w:tcPr>
                                      <w:p w14:paraId="5EC26B13">
                                        <w:pPr>
                                          <w:pStyle w:val="23"/>
                                          <w:spacing w:before="62"/>
                                          <w:ind w:left="7" w:right="1"/>
                                          <w:jc w:val="center"/>
                                          <w:rPr>
                                            <w:rFonts w:ascii="Times New Roman" w:eastAsia="Times New Roman"/>
                                            <w:b/>
                                            <w:sz w:val="21"/>
                                          </w:rPr>
                                        </w:pPr>
                                        <w:r>
                                          <w:rPr>
                                            <w:spacing w:val="-14"/>
                                            <w:sz w:val="21"/>
                                          </w:rPr>
                                          <w:t xml:space="preserve">临界量 </w:t>
                                        </w:r>
                                        <w:r>
                                          <w:rPr>
                                            <w:rFonts w:ascii="Times New Roman" w:eastAsia="Times New Roman"/>
                                            <w:b/>
                                            <w:spacing w:val="-4"/>
                                            <w:sz w:val="21"/>
                                          </w:rPr>
                                          <w:t>Qn/t</w:t>
                                        </w:r>
                                      </w:p>
                                    </w:tc>
                                    <w:tc>
                                      <w:tcPr>
                                        <w:tcW w:w="1937" w:type="dxa"/>
                                        <w:tcBorders>
                                          <w:top w:val="single" w:color="auto" w:sz="4" w:space="0"/>
                                          <w:left w:val="single" w:color="auto" w:sz="4" w:space="0"/>
                                          <w:bottom w:val="single" w:color="auto" w:sz="4" w:space="0"/>
                                          <w:right w:val="single" w:color="auto" w:sz="4" w:space="0"/>
                                        </w:tcBorders>
                                      </w:tcPr>
                                      <w:p w14:paraId="43AD4C4D">
                                        <w:pPr>
                                          <w:pStyle w:val="23"/>
                                          <w:spacing w:before="62"/>
                                          <w:ind w:left="10" w:right="3"/>
                                          <w:jc w:val="center"/>
                                          <w:rPr>
                                            <w:sz w:val="21"/>
                                          </w:rPr>
                                        </w:pPr>
                                        <w:r>
                                          <w:rPr>
                                            <w:spacing w:val="-11"/>
                                            <w:sz w:val="21"/>
                                          </w:rPr>
                                          <w:t xml:space="preserve">该种危险物质 </w:t>
                                        </w:r>
                                        <w:r>
                                          <w:rPr>
                                            <w:rFonts w:ascii="Times New Roman" w:eastAsia="Times New Roman"/>
                                            <w:b/>
                                            <w:spacing w:val="-2"/>
                                            <w:sz w:val="21"/>
                                          </w:rPr>
                                          <w:t>Q</w:t>
                                        </w:r>
                                        <w:r>
                                          <w:rPr>
                                            <w:rFonts w:ascii="Times New Roman" w:eastAsia="Times New Roman"/>
                                            <w:b/>
                                            <w:spacing w:val="-5"/>
                                            <w:sz w:val="21"/>
                                          </w:rPr>
                                          <w:t xml:space="preserve"> </w:t>
                                        </w:r>
                                        <w:r>
                                          <w:rPr>
                                            <w:spacing w:val="-10"/>
                                            <w:sz w:val="21"/>
                                          </w:rPr>
                                          <w:t>值</w:t>
                                        </w:r>
                                      </w:p>
                                    </w:tc>
                                  </w:tr>
                                  <w:tr w14:paraId="57D94A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34" w:type="dxa"/>
                                        <w:tcBorders>
                                          <w:top w:val="single" w:color="auto" w:sz="4" w:space="0"/>
                                          <w:left w:val="single" w:color="auto" w:sz="4" w:space="0"/>
                                          <w:bottom w:val="single" w:color="auto" w:sz="4" w:space="0"/>
                                          <w:right w:val="single" w:color="auto" w:sz="4" w:space="0"/>
                                        </w:tcBorders>
                                      </w:tcPr>
                                      <w:p w14:paraId="4EEFF0DD">
                                        <w:pPr>
                                          <w:pStyle w:val="23"/>
                                          <w:spacing w:before="77"/>
                                          <w:ind w:left="8"/>
                                          <w:jc w:val="center"/>
                                          <w:rPr>
                                            <w:rFonts w:ascii="Times New Roman"/>
                                            <w:sz w:val="21"/>
                                          </w:rPr>
                                        </w:pPr>
                                        <w:r>
                                          <w:rPr>
                                            <w:rFonts w:ascii="Times New Roman"/>
                                            <w:spacing w:val="-10"/>
                                            <w:sz w:val="21"/>
                                          </w:rPr>
                                          <w:t>1</w:t>
                                        </w:r>
                                      </w:p>
                                    </w:tc>
                                    <w:tc>
                                      <w:tcPr>
                                        <w:tcW w:w="1368" w:type="dxa"/>
                                        <w:tcBorders>
                                          <w:top w:val="single" w:color="auto" w:sz="4" w:space="0"/>
                                          <w:left w:val="single" w:color="auto" w:sz="4" w:space="0"/>
                                          <w:bottom w:val="single" w:color="auto" w:sz="4" w:space="0"/>
                                          <w:right w:val="single" w:color="auto" w:sz="4" w:space="0"/>
                                        </w:tcBorders>
                                      </w:tcPr>
                                      <w:p w14:paraId="745E3FD3">
                                        <w:pPr>
                                          <w:pStyle w:val="23"/>
                                          <w:spacing w:before="63"/>
                                          <w:ind w:left="8" w:right="2"/>
                                          <w:jc w:val="center"/>
                                          <w:rPr>
                                            <w:sz w:val="21"/>
                                          </w:rPr>
                                        </w:pPr>
                                        <w:r>
                                          <w:rPr>
                                            <w:spacing w:val="-8"/>
                                            <w:sz w:val="21"/>
                                          </w:rPr>
                                          <w:t>煤油</w:t>
                                        </w:r>
                                      </w:p>
                                    </w:tc>
                                    <w:tc>
                                      <w:tcPr>
                                        <w:tcW w:w="2261" w:type="dxa"/>
                                        <w:tcBorders>
                                          <w:top w:val="single" w:color="auto" w:sz="4" w:space="0"/>
                                          <w:left w:val="single" w:color="auto" w:sz="4" w:space="0"/>
                                          <w:bottom w:val="single" w:color="auto" w:sz="4" w:space="0"/>
                                          <w:right w:val="single" w:color="auto" w:sz="4" w:space="0"/>
                                        </w:tcBorders>
                                      </w:tcPr>
                                      <w:p w14:paraId="510764B4">
                                        <w:pPr>
                                          <w:pStyle w:val="23"/>
                                          <w:spacing w:before="77"/>
                                          <w:ind w:left="10" w:right="1"/>
                                          <w:jc w:val="center"/>
                                          <w:rPr>
                                            <w:rFonts w:hint="default" w:ascii="Times New Roman" w:eastAsia="宋体"/>
                                            <w:sz w:val="21"/>
                                            <w:lang w:val="en-US" w:eastAsia="zh-CN"/>
                                          </w:rPr>
                                        </w:pPr>
                                        <w:r>
                                          <w:rPr>
                                            <w:rFonts w:hint="eastAsia" w:ascii="Times New Roman"/>
                                            <w:spacing w:val="-5"/>
                                            <w:sz w:val="21"/>
                                            <w:lang w:val="en-US" w:eastAsia="zh-CN"/>
                                          </w:rPr>
                                          <w:t>21.6</w:t>
                                        </w:r>
                                      </w:p>
                                    </w:tc>
                                    <w:tc>
                                      <w:tcPr>
                                        <w:tcW w:w="1509" w:type="dxa"/>
                                        <w:tcBorders>
                                          <w:top w:val="single" w:color="auto" w:sz="4" w:space="0"/>
                                          <w:left w:val="single" w:color="auto" w:sz="4" w:space="0"/>
                                          <w:bottom w:val="single" w:color="auto" w:sz="4" w:space="0"/>
                                          <w:right w:val="single" w:color="auto" w:sz="4" w:space="0"/>
                                        </w:tcBorders>
                                      </w:tcPr>
                                      <w:p w14:paraId="6343E576">
                                        <w:pPr>
                                          <w:pStyle w:val="23"/>
                                          <w:spacing w:before="77"/>
                                          <w:ind w:left="7"/>
                                          <w:jc w:val="center"/>
                                          <w:rPr>
                                            <w:rFonts w:ascii="Times New Roman"/>
                                            <w:sz w:val="21"/>
                                          </w:rPr>
                                        </w:pPr>
                                        <w:r>
                                          <w:rPr>
                                            <w:rFonts w:ascii="Times New Roman"/>
                                            <w:spacing w:val="-4"/>
                                            <w:sz w:val="21"/>
                                          </w:rPr>
                                          <w:t>2500</w:t>
                                        </w:r>
                                      </w:p>
                                    </w:tc>
                                    <w:tc>
                                      <w:tcPr>
                                        <w:tcW w:w="1937" w:type="dxa"/>
                                        <w:tcBorders>
                                          <w:top w:val="single" w:color="auto" w:sz="4" w:space="0"/>
                                          <w:left w:val="single" w:color="auto" w:sz="4" w:space="0"/>
                                          <w:bottom w:val="single" w:color="auto" w:sz="4" w:space="0"/>
                                          <w:right w:val="single" w:color="auto" w:sz="4" w:space="0"/>
                                        </w:tcBorders>
                                      </w:tcPr>
                                      <w:p w14:paraId="4FE5EEA5">
                                        <w:pPr>
                                          <w:pStyle w:val="23"/>
                                          <w:spacing w:before="77"/>
                                          <w:ind w:left="10" w:right="5"/>
                                          <w:jc w:val="center"/>
                                          <w:rPr>
                                            <w:rFonts w:hint="default" w:ascii="Times New Roman" w:eastAsia="宋体"/>
                                            <w:sz w:val="21"/>
                                            <w:lang w:val="en-US" w:eastAsia="zh-CN"/>
                                          </w:rPr>
                                        </w:pPr>
                                        <w:r>
                                          <w:rPr>
                                            <w:rFonts w:ascii="Times New Roman"/>
                                            <w:spacing w:val="-2"/>
                                            <w:sz w:val="21"/>
                                          </w:rPr>
                                          <w:t>0.0</w:t>
                                        </w:r>
                                        <w:r>
                                          <w:rPr>
                                            <w:rFonts w:hint="eastAsia" w:ascii="Times New Roman"/>
                                            <w:spacing w:val="-2"/>
                                            <w:sz w:val="21"/>
                                            <w:lang w:val="en-US" w:eastAsia="zh-CN"/>
                                          </w:rPr>
                                          <w:t>086</w:t>
                                        </w:r>
                                      </w:p>
                                    </w:tc>
                                  </w:tr>
                                  <w:tr w14:paraId="45444A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34" w:type="dxa"/>
                                        <w:tcBorders>
                                          <w:top w:val="single" w:color="auto" w:sz="4" w:space="0"/>
                                          <w:left w:val="single" w:color="auto" w:sz="4" w:space="0"/>
                                          <w:bottom w:val="single" w:color="auto" w:sz="4" w:space="0"/>
                                          <w:right w:val="single" w:color="auto" w:sz="4" w:space="0"/>
                                        </w:tcBorders>
                                      </w:tcPr>
                                      <w:p w14:paraId="2E8C9388">
                                        <w:pPr>
                                          <w:pStyle w:val="23"/>
                                          <w:spacing w:before="76"/>
                                          <w:ind w:left="8"/>
                                          <w:jc w:val="center"/>
                                          <w:rPr>
                                            <w:rFonts w:ascii="Times New Roman"/>
                                            <w:sz w:val="21"/>
                                          </w:rPr>
                                        </w:pPr>
                                        <w:r>
                                          <w:rPr>
                                            <w:rFonts w:ascii="Times New Roman"/>
                                            <w:spacing w:val="-10"/>
                                            <w:sz w:val="21"/>
                                          </w:rPr>
                                          <w:t>2</w:t>
                                        </w:r>
                                      </w:p>
                                    </w:tc>
                                    <w:tc>
                                      <w:tcPr>
                                        <w:tcW w:w="1368" w:type="dxa"/>
                                        <w:tcBorders>
                                          <w:top w:val="single" w:color="auto" w:sz="4" w:space="0"/>
                                          <w:left w:val="single" w:color="auto" w:sz="4" w:space="0"/>
                                          <w:bottom w:val="single" w:color="auto" w:sz="4" w:space="0"/>
                                          <w:right w:val="single" w:color="auto" w:sz="4" w:space="0"/>
                                        </w:tcBorders>
                                      </w:tcPr>
                                      <w:p w14:paraId="59349197">
                                        <w:pPr>
                                          <w:pStyle w:val="23"/>
                                          <w:spacing w:before="62"/>
                                          <w:ind w:left="8"/>
                                          <w:jc w:val="center"/>
                                          <w:rPr>
                                            <w:sz w:val="21"/>
                                          </w:rPr>
                                        </w:pPr>
                                        <w:r>
                                          <w:rPr>
                                            <w:spacing w:val="-7"/>
                                            <w:sz w:val="21"/>
                                          </w:rPr>
                                          <w:t>含油危废</w:t>
                                        </w:r>
                                      </w:p>
                                    </w:tc>
                                    <w:tc>
                                      <w:tcPr>
                                        <w:tcW w:w="2261" w:type="dxa"/>
                                        <w:tcBorders>
                                          <w:top w:val="single" w:color="auto" w:sz="4" w:space="0"/>
                                          <w:left w:val="single" w:color="auto" w:sz="4" w:space="0"/>
                                          <w:bottom w:val="single" w:color="auto" w:sz="4" w:space="0"/>
                                          <w:right w:val="single" w:color="auto" w:sz="4" w:space="0"/>
                                        </w:tcBorders>
                                      </w:tcPr>
                                      <w:p w14:paraId="4D1A2B2F">
                                        <w:pPr>
                                          <w:pStyle w:val="23"/>
                                          <w:spacing w:before="76"/>
                                          <w:ind w:left="10" w:right="1"/>
                                          <w:jc w:val="center"/>
                                          <w:rPr>
                                            <w:rFonts w:hint="default" w:ascii="Times New Roman" w:eastAsia="宋体"/>
                                            <w:sz w:val="21"/>
                                            <w:lang w:val="en-US" w:eastAsia="zh-CN"/>
                                          </w:rPr>
                                        </w:pPr>
                                        <w:r>
                                          <w:rPr>
                                            <w:rFonts w:ascii="Times New Roman"/>
                                            <w:spacing w:val="-4"/>
                                            <w:sz w:val="21"/>
                                          </w:rPr>
                                          <w:t>0.</w:t>
                                        </w:r>
                                        <w:r>
                                          <w:rPr>
                                            <w:rFonts w:hint="eastAsia" w:ascii="Times New Roman"/>
                                            <w:spacing w:val="-4"/>
                                            <w:sz w:val="21"/>
                                            <w:lang w:val="en-US" w:eastAsia="zh-CN"/>
                                          </w:rPr>
                                          <w:t>43</w:t>
                                        </w:r>
                                      </w:p>
                                    </w:tc>
                                    <w:tc>
                                      <w:tcPr>
                                        <w:tcW w:w="1509" w:type="dxa"/>
                                        <w:tcBorders>
                                          <w:top w:val="single" w:color="auto" w:sz="4" w:space="0"/>
                                          <w:left w:val="single" w:color="auto" w:sz="4" w:space="0"/>
                                          <w:bottom w:val="single" w:color="auto" w:sz="4" w:space="0"/>
                                          <w:right w:val="single" w:color="auto" w:sz="4" w:space="0"/>
                                        </w:tcBorders>
                                      </w:tcPr>
                                      <w:p w14:paraId="235668F0">
                                        <w:pPr>
                                          <w:pStyle w:val="23"/>
                                          <w:spacing w:before="76"/>
                                          <w:ind w:left="7"/>
                                          <w:jc w:val="center"/>
                                          <w:rPr>
                                            <w:rFonts w:ascii="Times New Roman"/>
                                            <w:sz w:val="21"/>
                                          </w:rPr>
                                        </w:pPr>
                                        <w:r>
                                          <w:rPr>
                                            <w:rFonts w:ascii="Times New Roman"/>
                                            <w:spacing w:val="-4"/>
                                            <w:sz w:val="21"/>
                                          </w:rPr>
                                          <w:t>2500</w:t>
                                        </w:r>
                                      </w:p>
                                    </w:tc>
                                    <w:tc>
                                      <w:tcPr>
                                        <w:tcW w:w="1937" w:type="dxa"/>
                                        <w:tcBorders>
                                          <w:top w:val="single" w:color="auto" w:sz="4" w:space="0"/>
                                          <w:left w:val="single" w:color="auto" w:sz="4" w:space="0"/>
                                          <w:bottom w:val="single" w:color="auto" w:sz="4" w:space="0"/>
                                          <w:right w:val="single" w:color="auto" w:sz="4" w:space="0"/>
                                        </w:tcBorders>
                                      </w:tcPr>
                                      <w:p w14:paraId="42E98A9A">
                                        <w:pPr>
                                          <w:pStyle w:val="23"/>
                                          <w:spacing w:before="76"/>
                                          <w:ind w:left="10"/>
                                          <w:jc w:val="center"/>
                                          <w:rPr>
                                            <w:rFonts w:hint="default" w:ascii="Times New Roman" w:eastAsia="宋体"/>
                                            <w:sz w:val="21"/>
                                            <w:lang w:val="en-US" w:eastAsia="zh-CN"/>
                                          </w:rPr>
                                        </w:pPr>
                                        <w:r>
                                          <w:rPr>
                                            <w:rFonts w:ascii="Times New Roman"/>
                                            <w:spacing w:val="-2"/>
                                            <w:sz w:val="21"/>
                                          </w:rPr>
                                          <w:t>0.000</w:t>
                                        </w:r>
                                        <w:r>
                                          <w:rPr>
                                            <w:rFonts w:hint="eastAsia" w:ascii="Times New Roman"/>
                                            <w:spacing w:val="-2"/>
                                            <w:sz w:val="21"/>
                                            <w:lang w:val="en-US" w:eastAsia="zh-CN"/>
                                          </w:rPr>
                                          <w:t>172</w:t>
                                        </w:r>
                                      </w:p>
                                    </w:tc>
                                  </w:tr>
                                  <w:tr w14:paraId="36D0AF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72" w:type="dxa"/>
                                        <w:gridSpan w:val="4"/>
                                        <w:tcBorders>
                                          <w:top w:val="single" w:color="auto" w:sz="4" w:space="0"/>
                                          <w:left w:val="single" w:color="auto" w:sz="4" w:space="0"/>
                                          <w:bottom w:val="single" w:color="auto" w:sz="4" w:space="0"/>
                                          <w:right w:val="single" w:color="auto" w:sz="4" w:space="0"/>
                                        </w:tcBorders>
                                      </w:tcPr>
                                      <w:p w14:paraId="71119B15">
                                        <w:pPr>
                                          <w:pStyle w:val="23"/>
                                          <w:spacing w:before="63"/>
                                          <w:ind w:left="6"/>
                                          <w:jc w:val="center"/>
                                          <w:rPr>
                                            <w:rFonts w:ascii="Times New Roman" w:hAnsi="Times New Roman" w:eastAsia="Times New Roman"/>
                                            <w:sz w:val="21"/>
                                          </w:rPr>
                                        </w:pPr>
                                        <w:r>
                                          <w:rPr>
                                            <w:spacing w:val="-2"/>
                                            <w:sz w:val="21"/>
                                          </w:rPr>
                                          <w:t xml:space="preserve">项目 </w:t>
                                        </w:r>
                                        <w:r>
                                          <w:rPr>
                                            <w:rFonts w:ascii="Times New Roman" w:hAnsi="Times New Roman" w:eastAsia="Times New Roman"/>
                                            <w:sz w:val="21"/>
                                          </w:rPr>
                                          <w:t>Q</w:t>
                                        </w:r>
                                        <w:r>
                                          <w:rPr>
                                            <w:rFonts w:ascii="Times New Roman" w:hAnsi="Times New Roman" w:eastAsia="Times New Roman"/>
                                            <w:spacing w:val="-3"/>
                                            <w:sz w:val="21"/>
                                          </w:rPr>
                                          <w:t xml:space="preserve"> </w:t>
                                        </w:r>
                                        <w:r>
                                          <w:rPr>
                                            <w:sz w:val="21"/>
                                          </w:rPr>
                                          <w:t>值</w:t>
                                        </w:r>
                                        <w:r>
                                          <w:rPr>
                                            <w:rFonts w:ascii="Times New Roman" w:hAnsi="Times New Roman" w:eastAsia="Times New Roman"/>
                                            <w:spacing w:val="-10"/>
                                            <w:sz w:val="21"/>
                                          </w:rPr>
                                          <w:t>Σ</w:t>
                                        </w:r>
                                      </w:p>
                                    </w:tc>
                                    <w:tc>
                                      <w:tcPr>
                                        <w:tcW w:w="1937" w:type="dxa"/>
                                        <w:tcBorders>
                                          <w:top w:val="single" w:color="auto" w:sz="4" w:space="0"/>
                                          <w:left w:val="single" w:color="auto" w:sz="4" w:space="0"/>
                                          <w:bottom w:val="single" w:color="auto" w:sz="4" w:space="0"/>
                                          <w:right w:val="single" w:color="auto" w:sz="4" w:space="0"/>
                                        </w:tcBorders>
                                      </w:tcPr>
                                      <w:p w14:paraId="04D1C647">
                                        <w:pPr>
                                          <w:pStyle w:val="23"/>
                                          <w:spacing w:before="77"/>
                                          <w:ind w:left="10"/>
                                          <w:jc w:val="center"/>
                                          <w:rPr>
                                            <w:rFonts w:hint="default" w:ascii="Times New Roman" w:eastAsia="宋体"/>
                                            <w:sz w:val="21"/>
                                            <w:lang w:val="en-US" w:eastAsia="zh-CN"/>
                                          </w:rPr>
                                        </w:pPr>
                                        <w:r>
                                          <w:rPr>
                                            <w:rFonts w:ascii="Times New Roman"/>
                                            <w:spacing w:val="-2"/>
                                            <w:sz w:val="21"/>
                                          </w:rPr>
                                          <w:t>0.0</w:t>
                                        </w:r>
                                        <w:r>
                                          <w:rPr>
                                            <w:rFonts w:hint="eastAsia" w:ascii="Times New Roman"/>
                                            <w:spacing w:val="-2"/>
                                            <w:sz w:val="21"/>
                                            <w:lang w:val="en-US" w:eastAsia="zh-CN"/>
                                          </w:rPr>
                                          <w:t>08772</w:t>
                                        </w:r>
                                      </w:p>
                                    </w:tc>
                                  </w:tr>
                                </w:tbl>
                                <w:p w14:paraId="6925A238">
                                  <w:pPr>
                                    <w:pStyle w:val="5"/>
                                  </w:pPr>
                                </w:p>
                              </w:txbxContent>
                            </wps:txbx>
                            <wps:bodyPr wrap="square" lIns="0" tIns="0" rIns="0" bIns="0" rtlCol="0">
                              <a:noAutofit/>
                            </wps:bodyPr>
                          </wps:wsp>
                        </a:graphicData>
                      </a:graphic>
                    </wp:anchor>
                  </w:drawing>
                </mc:Choice>
                <mc:Fallback>
                  <w:pict>
                    <v:shape id="Textbox 87" o:spid="_x0000_s1026" o:spt="202" type="#_x0000_t202" style="position:absolute;left:0pt;margin-left:15.35pt;margin-top:18pt;height:96.85pt;width:406.95pt;mso-position-horizontal-relative:page;z-index:251667456;mso-width-relative:page;mso-height-relative:page;" filled="f" stroked="f" coordsize="21600,21600" o:gfxdata="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s+qWDtkAAAAJAQAADwAAAAAAAAABACAAAAAiAAAAZHJzL2Rvd25yZXYueG1sUEsBAhQAFAAA&#10;AAgAh07iQP/QdF61AQAAdwMAAA4AAAAAAAAAAQAgAAAAKAEAAGRycy9lMm9Eb2MueG1sUEsFBgAA&#10;AAAGAAYAWQEAAE8FAAAAAA==&#10;">
                      <v:fill on="f" focussize="0,0"/>
                      <v:stroke on="f"/>
                      <v:imagedata o:title=""/>
                      <o:lock v:ext="edit" aspectratio="f"/>
                      <v:textbox inset="0mm,0mm,0mm,0mm">
                        <w:txbxContent>
                          <w:tbl>
                            <w:tblPr>
                              <w:tblStyle w:val="14"/>
                              <w:tblW w:w="0" w:type="auto"/>
                              <w:tblInd w:w="6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34"/>
                              <w:gridCol w:w="1368"/>
                              <w:gridCol w:w="2261"/>
                              <w:gridCol w:w="1509"/>
                              <w:gridCol w:w="1937"/>
                            </w:tblGrid>
                            <w:tr w14:paraId="494509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6" w:hRule="atLeast"/>
                              </w:trPr>
                              <w:tc>
                                <w:tcPr>
                                  <w:tcW w:w="934" w:type="dxa"/>
                                  <w:tcBorders>
                                    <w:top w:val="single" w:color="auto" w:sz="4" w:space="0"/>
                                    <w:left w:val="single" w:color="auto" w:sz="4" w:space="0"/>
                                    <w:bottom w:val="single" w:color="auto" w:sz="4" w:space="0"/>
                                    <w:right w:val="single" w:color="auto" w:sz="4" w:space="0"/>
                                  </w:tcBorders>
                                </w:tcPr>
                                <w:p w14:paraId="5A2A880D">
                                  <w:pPr>
                                    <w:pStyle w:val="23"/>
                                    <w:spacing w:before="62"/>
                                    <w:ind w:left="8" w:right="2"/>
                                    <w:jc w:val="center"/>
                                    <w:rPr>
                                      <w:sz w:val="21"/>
                                    </w:rPr>
                                  </w:pPr>
                                  <w:r>
                                    <w:rPr>
                                      <w:spacing w:val="-6"/>
                                      <w:sz w:val="21"/>
                                    </w:rPr>
                                    <w:t>序号</w:t>
                                  </w:r>
                                </w:p>
                              </w:tc>
                              <w:tc>
                                <w:tcPr>
                                  <w:tcW w:w="1368" w:type="dxa"/>
                                  <w:tcBorders>
                                    <w:top w:val="single" w:color="auto" w:sz="4" w:space="0"/>
                                    <w:left w:val="single" w:color="auto" w:sz="4" w:space="0"/>
                                    <w:bottom w:val="single" w:color="auto" w:sz="4" w:space="0"/>
                                    <w:right w:val="single" w:color="auto" w:sz="4" w:space="0"/>
                                  </w:tcBorders>
                                </w:tcPr>
                                <w:p w14:paraId="1CF40B5D">
                                  <w:pPr>
                                    <w:pStyle w:val="23"/>
                                    <w:spacing w:before="62"/>
                                    <w:ind w:left="8" w:right="2"/>
                                    <w:jc w:val="center"/>
                                    <w:rPr>
                                      <w:sz w:val="21"/>
                                    </w:rPr>
                                  </w:pPr>
                                  <w:r>
                                    <w:rPr>
                                      <w:spacing w:val="-4"/>
                                      <w:sz w:val="21"/>
                                    </w:rPr>
                                    <w:t>风险物质</w:t>
                                  </w:r>
                                </w:p>
                              </w:tc>
                              <w:tc>
                                <w:tcPr>
                                  <w:tcW w:w="2261" w:type="dxa"/>
                                  <w:tcBorders>
                                    <w:top w:val="single" w:color="auto" w:sz="4" w:space="0"/>
                                    <w:left w:val="single" w:color="auto" w:sz="4" w:space="0"/>
                                    <w:bottom w:val="single" w:color="auto" w:sz="4" w:space="0"/>
                                    <w:right w:val="single" w:color="auto" w:sz="4" w:space="0"/>
                                  </w:tcBorders>
                                </w:tcPr>
                                <w:p w14:paraId="10A04148">
                                  <w:pPr>
                                    <w:pStyle w:val="23"/>
                                    <w:spacing w:before="62"/>
                                    <w:ind w:left="9" w:right="1"/>
                                    <w:jc w:val="center"/>
                                    <w:rPr>
                                      <w:rFonts w:ascii="Times New Roman" w:eastAsia="Times New Roman"/>
                                      <w:b/>
                                      <w:sz w:val="21"/>
                                    </w:rPr>
                                  </w:pPr>
                                  <w:r>
                                    <w:rPr>
                                      <w:spacing w:val="-8"/>
                                      <w:sz w:val="21"/>
                                    </w:rPr>
                                    <w:t xml:space="preserve">最大存在总量 </w:t>
                                  </w:r>
                                  <w:r>
                                    <w:rPr>
                                      <w:rFonts w:ascii="Times New Roman" w:eastAsia="Times New Roman"/>
                                      <w:b/>
                                      <w:spacing w:val="-4"/>
                                      <w:sz w:val="21"/>
                                    </w:rPr>
                                    <w:t>qn/t</w:t>
                                  </w:r>
                                </w:p>
                              </w:tc>
                              <w:tc>
                                <w:tcPr>
                                  <w:tcW w:w="1509" w:type="dxa"/>
                                  <w:tcBorders>
                                    <w:top w:val="single" w:color="auto" w:sz="4" w:space="0"/>
                                    <w:left w:val="single" w:color="auto" w:sz="4" w:space="0"/>
                                    <w:bottom w:val="single" w:color="auto" w:sz="4" w:space="0"/>
                                    <w:right w:val="single" w:color="auto" w:sz="4" w:space="0"/>
                                  </w:tcBorders>
                                </w:tcPr>
                                <w:p w14:paraId="5EC26B13">
                                  <w:pPr>
                                    <w:pStyle w:val="23"/>
                                    <w:spacing w:before="62"/>
                                    <w:ind w:left="7" w:right="1"/>
                                    <w:jc w:val="center"/>
                                    <w:rPr>
                                      <w:rFonts w:ascii="Times New Roman" w:eastAsia="Times New Roman"/>
                                      <w:b/>
                                      <w:sz w:val="21"/>
                                    </w:rPr>
                                  </w:pPr>
                                  <w:r>
                                    <w:rPr>
                                      <w:spacing w:val="-14"/>
                                      <w:sz w:val="21"/>
                                    </w:rPr>
                                    <w:t xml:space="preserve">临界量 </w:t>
                                  </w:r>
                                  <w:r>
                                    <w:rPr>
                                      <w:rFonts w:ascii="Times New Roman" w:eastAsia="Times New Roman"/>
                                      <w:b/>
                                      <w:spacing w:val="-4"/>
                                      <w:sz w:val="21"/>
                                    </w:rPr>
                                    <w:t>Qn/t</w:t>
                                  </w:r>
                                </w:p>
                              </w:tc>
                              <w:tc>
                                <w:tcPr>
                                  <w:tcW w:w="1937" w:type="dxa"/>
                                  <w:tcBorders>
                                    <w:top w:val="single" w:color="auto" w:sz="4" w:space="0"/>
                                    <w:left w:val="single" w:color="auto" w:sz="4" w:space="0"/>
                                    <w:bottom w:val="single" w:color="auto" w:sz="4" w:space="0"/>
                                    <w:right w:val="single" w:color="auto" w:sz="4" w:space="0"/>
                                  </w:tcBorders>
                                </w:tcPr>
                                <w:p w14:paraId="43AD4C4D">
                                  <w:pPr>
                                    <w:pStyle w:val="23"/>
                                    <w:spacing w:before="62"/>
                                    <w:ind w:left="10" w:right="3"/>
                                    <w:jc w:val="center"/>
                                    <w:rPr>
                                      <w:sz w:val="21"/>
                                    </w:rPr>
                                  </w:pPr>
                                  <w:r>
                                    <w:rPr>
                                      <w:spacing w:val="-11"/>
                                      <w:sz w:val="21"/>
                                    </w:rPr>
                                    <w:t xml:space="preserve">该种危险物质 </w:t>
                                  </w:r>
                                  <w:r>
                                    <w:rPr>
                                      <w:rFonts w:ascii="Times New Roman" w:eastAsia="Times New Roman"/>
                                      <w:b/>
                                      <w:spacing w:val="-2"/>
                                      <w:sz w:val="21"/>
                                    </w:rPr>
                                    <w:t>Q</w:t>
                                  </w:r>
                                  <w:r>
                                    <w:rPr>
                                      <w:rFonts w:ascii="Times New Roman" w:eastAsia="Times New Roman"/>
                                      <w:b/>
                                      <w:spacing w:val="-5"/>
                                      <w:sz w:val="21"/>
                                    </w:rPr>
                                    <w:t xml:space="preserve"> </w:t>
                                  </w:r>
                                  <w:r>
                                    <w:rPr>
                                      <w:spacing w:val="-10"/>
                                      <w:sz w:val="21"/>
                                    </w:rPr>
                                    <w:t>值</w:t>
                                  </w:r>
                                </w:p>
                              </w:tc>
                            </w:tr>
                            <w:tr w14:paraId="57D94A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34" w:type="dxa"/>
                                  <w:tcBorders>
                                    <w:top w:val="single" w:color="auto" w:sz="4" w:space="0"/>
                                    <w:left w:val="single" w:color="auto" w:sz="4" w:space="0"/>
                                    <w:bottom w:val="single" w:color="auto" w:sz="4" w:space="0"/>
                                    <w:right w:val="single" w:color="auto" w:sz="4" w:space="0"/>
                                  </w:tcBorders>
                                </w:tcPr>
                                <w:p w14:paraId="4EEFF0DD">
                                  <w:pPr>
                                    <w:pStyle w:val="23"/>
                                    <w:spacing w:before="77"/>
                                    <w:ind w:left="8"/>
                                    <w:jc w:val="center"/>
                                    <w:rPr>
                                      <w:rFonts w:ascii="Times New Roman"/>
                                      <w:sz w:val="21"/>
                                    </w:rPr>
                                  </w:pPr>
                                  <w:r>
                                    <w:rPr>
                                      <w:rFonts w:ascii="Times New Roman"/>
                                      <w:spacing w:val="-10"/>
                                      <w:sz w:val="21"/>
                                    </w:rPr>
                                    <w:t>1</w:t>
                                  </w:r>
                                </w:p>
                              </w:tc>
                              <w:tc>
                                <w:tcPr>
                                  <w:tcW w:w="1368" w:type="dxa"/>
                                  <w:tcBorders>
                                    <w:top w:val="single" w:color="auto" w:sz="4" w:space="0"/>
                                    <w:left w:val="single" w:color="auto" w:sz="4" w:space="0"/>
                                    <w:bottom w:val="single" w:color="auto" w:sz="4" w:space="0"/>
                                    <w:right w:val="single" w:color="auto" w:sz="4" w:space="0"/>
                                  </w:tcBorders>
                                </w:tcPr>
                                <w:p w14:paraId="745E3FD3">
                                  <w:pPr>
                                    <w:pStyle w:val="23"/>
                                    <w:spacing w:before="63"/>
                                    <w:ind w:left="8" w:right="2"/>
                                    <w:jc w:val="center"/>
                                    <w:rPr>
                                      <w:sz w:val="21"/>
                                    </w:rPr>
                                  </w:pPr>
                                  <w:r>
                                    <w:rPr>
                                      <w:spacing w:val="-8"/>
                                      <w:sz w:val="21"/>
                                    </w:rPr>
                                    <w:t>煤油</w:t>
                                  </w:r>
                                </w:p>
                              </w:tc>
                              <w:tc>
                                <w:tcPr>
                                  <w:tcW w:w="2261" w:type="dxa"/>
                                  <w:tcBorders>
                                    <w:top w:val="single" w:color="auto" w:sz="4" w:space="0"/>
                                    <w:left w:val="single" w:color="auto" w:sz="4" w:space="0"/>
                                    <w:bottom w:val="single" w:color="auto" w:sz="4" w:space="0"/>
                                    <w:right w:val="single" w:color="auto" w:sz="4" w:space="0"/>
                                  </w:tcBorders>
                                </w:tcPr>
                                <w:p w14:paraId="510764B4">
                                  <w:pPr>
                                    <w:pStyle w:val="23"/>
                                    <w:spacing w:before="77"/>
                                    <w:ind w:left="10" w:right="1"/>
                                    <w:jc w:val="center"/>
                                    <w:rPr>
                                      <w:rFonts w:hint="default" w:ascii="Times New Roman" w:eastAsia="宋体"/>
                                      <w:sz w:val="21"/>
                                      <w:lang w:val="en-US" w:eastAsia="zh-CN"/>
                                    </w:rPr>
                                  </w:pPr>
                                  <w:r>
                                    <w:rPr>
                                      <w:rFonts w:hint="eastAsia" w:ascii="Times New Roman"/>
                                      <w:spacing w:val="-5"/>
                                      <w:sz w:val="21"/>
                                      <w:lang w:val="en-US" w:eastAsia="zh-CN"/>
                                    </w:rPr>
                                    <w:t>21.6</w:t>
                                  </w:r>
                                </w:p>
                              </w:tc>
                              <w:tc>
                                <w:tcPr>
                                  <w:tcW w:w="1509" w:type="dxa"/>
                                  <w:tcBorders>
                                    <w:top w:val="single" w:color="auto" w:sz="4" w:space="0"/>
                                    <w:left w:val="single" w:color="auto" w:sz="4" w:space="0"/>
                                    <w:bottom w:val="single" w:color="auto" w:sz="4" w:space="0"/>
                                    <w:right w:val="single" w:color="auto" w:sz="4" w:space="0"/>
                                  </w:tcBorders>
                                </w:tcPr>
                                <w:p w14:paraId="6343E576">
                                  <w:pPr>
                                    <w:pStyle w:val="23"/>
                                    <w:spacing w:before="77"/>
                                    <w:ind w:left="7"/>
                                    <w:jc w:val="center"/>
                                    <w:rPr>
                                      <w:rFonts w:ascii="Times New Roman"/>
                                      <w:sz w:val="21"/>
                                    </w:rPr>
                                  </w:pPr>
                                  <w:r>
                                    <w:rPr>
                                      <w:rFonts w:ascii="Times New Roman"/>
                                      <w:spacing w:val="-4"/>
                                      <w:sz w:val="21"/>
                                    </w:rPr>
                                    <w:t>2500</w:t>
                                  </w:r>
                                </w:p>
                              </w:tc>
                              <w:tc>
                                <w:tcPr>
                                  <w:tcW w:w="1937" w:type="dxa"/>
                                  <w:tcBorders>
                                    <w:top w:val="single" w:color="auto" w:sz="4" w:space="0"/>
                                    <w:left w:val="single" w:color="auto" w:sz="4" w:space="0"/>
                                    <w:bottom w:val="single" w:color="auto" w:sz="4" w:space="0"/>
                                    <w:right w:val="single" w:color="auto" w:sz="4" w:space="0"/>
                                  </w:tcBorders>
                                </w:tcPr>
                                <w:p w14:paraId="4FE5EEA5">
                                  <w:pPr>
                                    <w:pStyle w:val="23"/>
                                    <w:spacing w:before="77"/>
                                    <w:ind w:left="10" w:right="5"/>
                                    <w:jc w:val="center"/>
                                    <w:rPr>
                                      <w:rFonts w:hint="default" w:ascii="Times New Roman" w:eastAsia="宋体"/>
                                      <w:sz w:val="21"/>
                                      <w:lang w:val="en-US" w:eastAsia="zh-CN"/>
                                    </w:rPr>
                                  </w:pPr>
                                  <w:r>
                                    <w:rPr>
                                      <w:rFonts w:ascii="Times New Roman"/>
                                      <w:spacing w:val="-2"/>
                                      <w:sz w:val="21"/>
                                    </w:rPr>
                                    <w:t>0.0</w:t>
                                  </w:r>
                                  <w:r>
                                    <w:rPr>
                                      <w:rFonts w:hint="eastAsia" w:ascii="Times New Roman"/>
                                      <w:spacing w:val="-2"/>
                                      <w:sz w:val="21"/>
                                      <w:lang w:val="en-US" w:eastAsia="zh-CN"/>
                                    </w:rPr>
                                    <w:t>086</w:t>
                                  </w:r>
                                </w:p>
                              </w:tc>
                            </w:tr>
                            <w:tr w14:paraId="45444A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34" w:type="dxa"/>
                                  <w:tcBorders>
                                    <w:top w:val="single" w:color="auto" w:sz="4" w:space="0"/>
                                    <w:left w:val="single" w:color="auto" w:sz="4" w:space="0"/>
                                    <w:bottom w:val="single" w:color="auto" w:sz="4" w:space="0"/>
                                    <w:right w:val="single" w:color="auto" w:sz="4" w:space="0"/>
                                  </w:tcBorders>
                                </w:tcPr>
                                <w:p w14:paraId="2E8C9388">
                                  <w:pPr>
                                    <w:pStyle w:val="23"/>
                                    <w:spacing w:before="76"/>
                                    <w:ind w:left="8"/>
                                    <w:jc w:val="center"/>
                                    <w:rPr>
                                      <w:rFonts w:ascii="Times New Roman"/>
                                      <w:sz w:val="21"/>
                                    </w:rPr>
                                  </w:pPr>
                                  <w:r>
                                    <w:rPr>
                                      <w:rFonts w:ascii="Times New Roman"/>
                                      <w:spacing w:val="-10"/>
                                      <w:sz w:val="21"/>
                                    </w:rPr>
                                    <w:t>2</w:t>
                                  </w:r>
                                </w:p>
                              </w:tc>
                              <w:tc>
                                <w:tcPr>
                                  <w:tcW w:w="1368" w:type="dxa"/>
                                  <w:tcBorders>
                                    <w:top w:val="single" w:color="auto" w:sz="4" w:space="0"/>
                                    <w:left w:val="single" w:color="auto" w:sz="4" w:space="0"/>
                                    <w:bottom w:val="single" w:color="auto" w:sz="4" w:space="0"/>
                                    <w:right w:val="single" w:color="auto" w:sz="4" w:space="0"/>
                                  </w:tcBorders>
                                </w:tcPr>
                                <w:p w14:paraId="59349197">
                                  <w:pPr>
                                    <w:pStyle w:val="23"/>
                                    <w:spacing w:before="62"/>
                                    <w:ind w:left="8"/>
                                    <w:jc w:val="center"/>
                                    <w:rPr>
                                      <w:sz w:val="21"/>
                                    </w:rPr>
                                  </w:pPr>
                                  <w:r>
                                    <w:rPr>
                                      <w:spacing w:val="-7"/>
                                      <w:sz w:val="21"/>
                                    </w:rPr>
                                    <w:t>含油危废</w:t>
                                  </w:r>
                                </w:p>
                              </w:tc>
                              <w:tc>
                                <w:tcPr>
                                  <w:tcW w:w="2261" w:type="dxa"/>
                                  <w:tcBorders>
                                    <w:top w:val="single" w:color="auto" w:sz="4" w:space="0"/>
                                    <w:left w:val="single" w:color="auto" w:sz="4" w:space="0"/>
                                    <w:bottom w:val="single" w:color="auto" w:sz="4" w:space="0"/>
                                    <w:right w:val="single" w:color="auto" w:sz="4" w:space="0"/>
                                  </w:tcBorders>
                                </w:tcPr>
                                <w:p w14:paraId="4D1A2B2F">
                                  <w:pPr>
                                    <w:pStyle w:val="23"/>
                                    <w:spacing w:before="76"/>
                                    <w:ind w:left="10" w:right="1"/>
                                    <w:jc w:val="center"/>
                                    <w:rPr>
                                      <w:rFonts w:hint="default" w:ascii="Times New Roman" w:eastAsia="宋体"/>
                                      <w:sz w:val="21"/>
                                      <w:lang w:val="en-US" w:eastAsia="zh-CN"/>
                                    </w:rPr>
                                  </w:pPr>
                                  <w:r>
                                    <w:rPr>
                                      <w:rFonts w:ascii="Times New Roman"/>
                                      <w:spacing w:val="-4"/>
                                      <w:sz w:val="21"/>
                                    </w:rPr>
                                    <w:t>0.</w:t>
                                  </w:r>
                                  <w:r>
                                    <w:rPr>
                                      <w:rFonts w:hint="eastAsia" w:ascii="Times New Roman"/>
                                      <w:spacing w:val="-4"/>
                                      <w:sz w:val="21"/>
                                      <w:lang w:val="en-US" w:eastAsia="zh-CN"/>
                                    </w:rPr>
                                    <w:t>43</w:t>
                                  </w:r>
                                </w:p>
                              </w:tc>
                              <w:tc>
                                <w:tcPr>
                                  <w:tcW w:w="1509" w:type="dxa"/>
                                  <w:tcBorders>
                                    <w:top w:val="single" w:color="auto" w:sz="4" w:space="0"/>
                                    <w:left w:val="single" w:color="auto" w:sz="4" w:space="0"/>
                                    <w:bottom w:val="single" w:color="auto" w:sz="4" w:space="0"/>
                                    <w:right w:val="single" w:color="auto" w:sz="4" w:space="0"/>
                                  </w:tcBorders>
                                </w:tcPr>
                                <w:p w14:paraId="235668F0">
                                  <w:pPr>
                                    <w:pStyle w:val="23"/>
                                    <w:spacing w:before="76"/>
                                    <w:ind w:left="7"/>
                                    <w:jc w:val="center"/>
                                    <w:rPr>
                                      <w:rFonts w:ascii="Times New Roman"/>
                                      <w:sz w:val="21"/>
                                    </w:rPr>
                                  </w:pPr>
                                  <w:r>
                                    <w:rPr>
                                      <w:rFonts w:ascii="Times New Roman"/>
                                      <w:spacing w:val="-4"/>
                                      <w:sz w:val="21"/>
                                    </w:rPr>
                                    <w:t>2500</w:t>
                                  </w:r>
                                </w:p>
                              </w:tc>
                              <w:tc>
                                <w:tcPr>
                                  <w:tcW w:w="1937" w:type="dxa"/>
                                  <w:tcBorders>
                                    <w:top w:val="single" w:color="auto" w:sz="4" w:space="0"/>
                                    <w:left w:val="single" w:color="auto" w:sz="4" w:space="0"/>
                                    <w:bottom w:val="single" w:color="auto" w:sz="4" w:space="0"/>
                                    <w:right w:val="single" w:color="auto" w:sz="4" w:space="0"/>
                                  </w:tcBorders>
                                </w:tcPr>
                                <w:p w14:paraId="42E98A9A">
                                  <w:pPr>
                                    <w:pStyle w:val="23"/>
                                    <w:spacing w:before="76"/>
                                    <w:ind w:left="10"/>
                                    <w:jc w:val="center"/>
                                    <w:rPr>
                                      <w:rFonts w:hint="default" w:ascii="Times New Roman" w:eastAsia="宋体"/>
                                      <w:sz w:val="21"/>
                                      <w:lang w:val="en-US" w:eastAsia="zh-CN"/>
                                    </w:rPr>
                                  </w:pPr>
                                  <w:r>
                                    <w:rPr>
                                      <w:rFonts w:ascii="Times New Roman"/>
                                      <w:spacing w:val="-2"/>
                                      <w:sz w:val="21"/>
                                    </w:rPr>
                                    <w:t>0.000</w:t>
                                  </w:r>
                                  <w:r>
                                    <w:rPr>
                                      <w:rFonts w:hint="eastAsia" w:ascii="Times New Roman"/>
                                      <w:spacing w:val="-2"/>
                                      <w:sz w:val="21"/>
                                      <w:lang w:val="en-US" w:eastAsia="zh-CN"/>
                                    </w:rPr>
                                    <w:t>172</w:t>
                                  </w:r>
                                </w:p>
                              </w:tc>
                            </w:tr>
                            <w:tr w14:paraId="36D0AF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072" w:type="dxa"/>
                                  <w:gridSpan w:val="4"/>
                                  <w:tcBorders>
                                    <w:top w:val="single" w:color="auto" w:sz="4" w:space="0"/>
                                    <w:left w:val="single" w:color="auto" w:sz="4" w:space="0"/>
                                    <w:bottom w:val="single" w:color="auto" w:sz="4" w:space="0"/>
                                    <w:right w:val="single" w:color="auto" w:sz="4" w:space="0"/>
                                  </w:tcBorders>
                                </w:tcPr>
                                <w:p w14:paraId="71119B15">
                                  <w:pPr>
                                    <w:pStyle w:val="23"/>
                                    <w:spacing w:before="63"/>
                                    <w:ind w:left="6"/>
                                    <w:jc w:val="center"/>
                                    <w:rPr>
                                      <w:rFonts w:ascii="Times New Roman" w:hAnsi="Times New Roman" w:eastAsia="Times New Roman"/>
                                      <w:sz w:val="21"/>
                                    </w:rPr>
                                  </w:pPr>
                                  <w:r>
                                    <w:rPr>
                                      <w:spacing w:val="-2"/>
                                      <w:sz w:val="21"/>
                                    </w:rPr>
                                    <w:t xml:space="preserve">项目 </w:t>
                                  </w:r>
                                  <w:r>
                                    <w:rPr>
                                      <w:rFonts w:ascii="Times New Roman" w:hAnsi="Times New Roman" w:eastAsia="Times New Roman"/>
                                      <w:sz w:val="21"/>
                                    </w:rPr>
                                    <w:t>Q</w:t>
                                  </w:r>
                                  <w:r>
                                    <w:rPr>
                                      <w:rFonts w:ascii="Times New Roman" w:hAnsi="Times New Roman" w:eastAsia="Times New Roman"/>
                                      <w:spacing w:val="-3"/>
                                      <w:sz w:val="21"/>
                                    </w:rPr>
                                    <w:t xml:space="preserve"> </w:t>
                                  </w:r>
                                  <w:r>
                                    <w:rPr>
                                      <w:sz w:val="21"/>
                                    </w:rPr>
                                    <w:t>值</w:t>
                                  </w:r>
                                  <w:r>
                                    <w:rPr>
                                      <w:rFonts w:ascii="Times New Roman" w:hAnsi="Times New Roman" w:eastAsia="Times New Roman"/>
                                      <w:spacing w:val="-10"/>
                                      <w:sz w:val="21"/>
                                    </w:rPr>
                                    <w:t>Σ</w:t>
                                  </w:r>
                                </w:p>
                              </w:tc>
                              <w:tc>
                                <w:tcPr>
                                  <w:tcW w:w="1937" w:type="dxa"/>
                                  <w:tcBorders>
                                    <w:top w:val="single" w:color="auto" w:sz="4" w:space="0"/>
                                    <w:left w:val="single" w:color="auto" w:sz="4" w:space="0"/>
                                    <w:bottom w:val="single" w:color="auto" w:sz="4" w:space="0"/>
                                    <w:right w:val="single" w:color="auto" w:sz="4" w:space="0"/>
                                  </w:tcBorders>
                                </w:tcPr>
                                <w:p w14:paraId="04D1C647">
                                  <w:pPr>
                                    <w:pStyle w:val="23"/>
                                    <w:spacing w:before="77"/>
                                    <w:ind w:left="10"/>
                                    <w:jc w:val="center"/>
                                    <w:rPr>
                                      <w:rFonts w:hint="default" w:ascii="Times New Roman" w:eastAsia="宋体"/>
                                      <w:sz w:val="21"/>
                                      <w:lang w:val="en-US" w:eastAsia="zh-CN"/>
                                    </w:rPr>
                                  </w:pPr>
                                  <w:r>
                                    <w:rPr>
                                      <w:rFonts w:ascii="Times New Roman"/>
                                      <w:spacing w:val="-2"/>
                                      <w:sz w:val="21"/>
                                    </w:rPr>
                                    <w:t>0.0</w:t>
                                  </w:r>
                                  <w:r>
                                    <w:rPr>
                                      <w:rFonts w:hint="eastAsia" w:ascii="Times New Roman"/>
                                      <w:spacing w:val="-2"/>
                                      <w:sz w:val="21"/>
                                      <w:lang w:val="en-US" w:eastAsia="zh-CN"/>
                                    </w:rPr>
                                    <w:t>08772</w:t>
                                  </w:r>
                                </w:p>
                              </w:tc>
                            </w:tr>
                          </w:tbl>
                          <w:p w14:paraId="6925A238">
                            <w:pPr>
                              <w:pStyle w:val="5"/>
                            </w:pPr>
                          </w:p>
                        </w:txbxContent>
                      </v:textbox>
                    </v:shape>
                  </w:pict>
                </mc:Fallback>
              </mc:AlternateContent>
            </w:r>
            <w:r>
              <w:rPr>
                <w:rFonts w:hint="eastAsia" w:ascii="宋体" w:hAnsi="宋体" w:cs="宋体"/>
                <w:b/>
                <w:bCs/>
                <w:color w:val="000000" w:themeColor="text1"/>
                <w:spacing w:val="-10"/>
                <w:sz w:val="21"/>
                <w:szCs w:val="21"/>
                <w:lang w:val="en-US" w:eastAsia="zh-CN"/>
                <w14:textFill>
                  <w14:solidFill>
                    <w14:schemeClr w14:val="tx1"/>
                  </w14:solidFill>
                </w14:textFill>
              </w:rPr>
              <w:t>表4-10  建设项目风险物质Q值确定表  单位：t</w:t>
            </w:r>
          </w:p>
          <w:p w14:paraId="1EE1BDD5">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宋体" w:hAnsi="宋体" w:cs="宋体"/>
                <w:bCs/>
                <w:color w:val="000000" w:themeColor="text1"/>
                <w:spacing w:val="-10"/>
                <w:sz w:val="24"/>
                <w:szCs w:val="24"/>
                <w:lang w:val="en-US" w:eastAsia="zh-CN"/>
                <w14:textFill>
                  <w14:solidFill>
                    <w14:schemeClr w14:val="tx1"/>
                  </w14:solidFill>
                </w14:textFill>
              </w:rPr>
            </w:pPr>
          </w:p>
          <w:p w14:paraId="3F5577C7">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p>
          <w:p w14:paraId="0430EEA3">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p>
          <w:p w14:paraId="261C1C75">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p>
          <w:p w14:paraId="604BA00F">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由上表可知项目的 Q 值小于 1，则建设项目环境风险潜势划分为Ⅰ，风险只需简单分析。</w:t>
            </w:r>
          </w:p>
          <w:p w14:paraId="6BEDE80A">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项目运营期可能出现的环境风险类型主要为航煤、含油废物泄漏，航煤储罐发生火灾、爆炸引发伴生/次生环境污染（主要涉及 CO 等有毒有害物质的产生、消防水的收集、事故处理后的泄漏物的回收等）。</w:t>
            </w:r>
          </w:p>
          <w:p w14:paraId="7AE28519">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（2）环境风险影响途径</w:t>
            </w:r>
          </w:p>
          <w:p w14:paraId="0822C5BC">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①主要环境风险影响途径的识别</w:t>
            </w:r>
          </w:p>
          <w:p w14:paraId="2667E915">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项目运营期主要环境风险物质为航煤、含矿物油危废，环境风险物质主要扩散途径主要有以下两个方面：</w:t>
            </w:r>
          </w:p>
          <w:p w14:paraId="1C3333DF">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大气扩散：航煤泄漏后挥发进入大气环境发生火灾、爆炸事故时伴生/次生污染物进入大气环境，通过大气扩散对项目周围环境造成危害。</w:t>
            </w:r>
          </w:p>
          <w:p w14:paraId="3D4DA2CA">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水环境扩散：航煤、含矿物油危废泄漏后，油品或事故水未能得到有效收集而进入清净雨水系统，排入外环境，可能会对周围地表水体造成影响；或者直接进入地下水及土壤，对地下水造成影响。</w:t>
            </w:r>
          </w:p>
          <w:p w14:paraId="4AFE77B4">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②煤油泄漏造成的环境危害类型</w:t>
            </w:r>
          </w:p>
          <w:p w14:paraId="41AE09F1">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本项目煤油泄出物主要环境危害类型主要有：</w:t>
            </w:r>
          </w:p>
          <w:p w14:paraId="412F75CD">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空气：煤油泄漏并蒸发，产生有害气体；煤油泄漏物燃烧或爆炸产生的燃烧产物 CO2、CO、NOx、烟尘等。</w:t>
            </w:r>
          </w:p>
          <w:p w14:paraId="1D20F3A2">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水体：煤油泄漏，随消防废水进入水体或渗入地下，污染水体。</w:t>
            </w:r>
          </w:p>
          <w:p w14:paraId="0B84F09F">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其他：泄漏物质处理废物，如砂土、石灰、苏打灰等惰性材料，消防废物，如灭火干粉、砂土等。</w:t>
            </w:r>
          </w:p>
          <w:p w14:paraId="481F7ADB">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针对上述物质可能造成的环境危害，企业如能确实落实危险油品管理、储存、使用等安全防范控制措施，则可控制煤油泄漏物造成的环境危害。</w:t>
            </w:r>
          </w:p>
          <w:p w14:paraId="1F2454A9">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（3）环境风险防范措施</w:t>
            </w:r>
          </w:p>
          <w:p w14:paraId="266B07D5">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本项目试验台以煤油作为发动机燃料，以液氮作为保护气体。本项目主要危害因素为低温、易燃易爆介质危害。安全防护要求如下：</w:t>
            </w:r>
          </w:p>
          <w:p w14:paraId="449E80CB">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①对试车台重点区域及危险设施采取防火、防爆、消防措施；</w:t>
            </w:r>
          </w:p>
          <w:p w14:paraId="187BE39D">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eastAsia"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②发动机泄出管出口，设有手动开关阀与空气隔离，并设有气封装置；</w:t>
            </w:r>
          </w:p>
          <w:p w14:paraId="66B183F7">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Times New Roman" w:hAnsi="Times New Roman" w:cs="Times New Roman"/>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③发动机氮气消防装置包括主消防装置与辅助消防装置，工作时间覆盖发动机全程工作时间；辅助消防装置应具备适应发动机试验状态变化能力，共设置 5 路，可独立控制，</w:t>
            </w: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每路吹除压力≤5MPa、流量≤200g/s；</w:t>
            </w:r>
          </w:p>
          <w:p w14:paraId="7569FAF5">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Times New Roman" w:hAnsi="Times New Roman" w:cs="Times New Roman"/>
                <w:bCs/>
                <w:color w:val="000000" w:themeColor="text1"/>
                <w:spacing w:val="-10"/>
                <w:sz w:val="24"/>
                <w:szCs w:val="24"/>
                <w:lang w:val="en-US" w:eastAsia="zh-CN"/>
                <w14:textFill>
                  <w14:solidFill>
                    <w14:schemeClr w14:val="tx1"/>
                  </w14:solidFill>
                </w14:textFill>
              </w:rPr>
            </w:pP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④能及时灭火，宜采用水和干粉两种灭火剂。</w:t>
            </w:r>
          </w:p>
          <w:p w14:paraId="3C2F4D59">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Times New Roman" w:hAnsi="Times New Roman" w:cs="Times New Roman"/>
                <w:bCs/>
                <w:color w:val="000000" w:themeColor="text1"/>
                <w:spacing w:val="-10"/>
                <w:sz w:val="24"/>
                <w:szCs w:val="24"/>
                <w:lang w:val="en-US" w:eastAsia="zh-CN"/>
                <w14:textFill>
                  <w14:solidFill>
                    <w14:schemeClr w14:val="tx1"/>
                  </w14:solidFill>
                </w14:textFill>
              </w:rPr>
            </w:pP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⑤进行危险工艺操作时，按操作规程要求穿戴保温、防静电工作服，戴防护手套、防毒面罩或目镜；</w:t>
            </w:r>
          </w:p>
          <w:p w14:paraId="4504CE1D">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Times New Roman" w:hAnsi="Times New Roman" w:cs="Times New Roman"/>
                <w:bCs/>
                <w:color w:val="000000" w:themeColor="text1"/>
                <w:spacing w:val="-10"/>
                <w:sz w:val="24"/>
                <w:szCs w:val="24"/>
                <w:lang w:val="en-US" w:eastAsia="zh-CN"/>
                <w14:textFill>
                  <w14:solidFill>
                    <w14:schemeClr w14:val="tx1"/>
                  </w14:solidFill>
                </w14:textFill>
              </w:rPr>
            </w:pP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⑥对低温介质的取用应在通风柜内进行，低温介质取用量严格按操作规程，不得随意丢放；</w:t>
            </w:r>
          </w:p>
          <w:p w14:paraId="59C300B6">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Times New Roman" w:hAnsi="Times New Roman" w:cs="Times New Roman"/>
                <w:bCs/>
                <w:color w:val="000000" w:themeColor="text1"/>
                <w:spacing w:val="-10"/>
                <w:sz w:val="24"/>
                <w:szCs w:val="24"/>
                <w:lang w:val="en-US" w:eastAsia="zh-CN"/>
                <w14:textFill>
                  <w14:solidFill>
                    <w14:schemeClr w14:val="tx1"/>
                  </w14:solidFill>
                </w14:textFill>
              </w:rPr>
            </w:pPr>
            <w:r>
              <w:rPr>
                <w:rFonts w:hint="default" w:ascii="Times New Roman" w:hAnsi="Times New Roman" w:cs="Times New Roman"/>
                <w:bCs/>
                <w:color w:val="000000" w:themeColor="text1"/>
                <w:spacing w:val="-10"/>
                <w:sz w:val="24"/>
                <w:szCs w:val="24"/>
                <w:lang w:val="en-US" w:eastAsia="zh-CN"/>
                <w14:textFill>
                  <w14:solidFill>
                    <w14:schemeClr w14:val="tx1"/>
                  </w14:solidFill>
                </w14:textFill>
              </w:rPr>
              <w:t>⑦针对试验产生的噪声，采取减振、隔音、工作人员佩戴企业防护用品等措施；</w:t>
            </w:r>
          </w:p>
          <w:p w14:paraId="0CC881B1">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40" w:firstLineChars="200"/>
              <w:textAlignment w:val="auto"/>
              <w:rPr>
                <w:rFonts w:hint="default" w:ascii="Times New Roman" w:hAnsi="Times New Roman" w:eastAsia="宋体" w:cs="Times New Roman"/>
                <w:bCs/>
                <w:color w:val="000000" w:themeColor="text1"/>
                <w:spacing w:val="-10"/>
                <w:sz w:val="24"/>
                <w:szCs w:val="24"/>
                <w:lang w:val="en-US" w:eastAsia="zh-CN"/>
                <w14:textFill>
                  <w14:solidFill>
                    <w14:schemeClr w14:val="tx1"/>
                  </w14:solidFill>
                </w14:textFill>
              </w:rPr>
            </w:pPr>
            <w:r>
              <w:rPr>
                <w:rFonts w:hint="default" w:ascii="Times New Roman" w:hAnsi="Times New Roman" w:eastAsia="宋体" w:cs="Times New Roman"/>
                <w:bCs/>
                <w:color w:val="000000" w:themeColor="text1"/>
                <w:spacing w:val="-10"/>
                <w:sz w:val="24"/>
                <w:szCs w:val="24"/>
                <w:lang w:val="en-US" w:eastAsia="zh-CN"/>
                <w14:textFill>
                  <w14:solidFill>
                    <w14:schemeClr w14:val="tx1"/>
                  </w14:solidFill>
                </w14:textFill>
              </w:rPr>
              <w:t>⑧在试车台设置东侧设置事故水池，容积为6m³，用于储存事故消防废水，事故废水按危险废物处置，委托有资质单位处置；</w:t>
            </w:r>
          </w:p>
          <w:p w14:paraId="01F79896">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40" w:firstLineChars="200"/>
              <w:textAlignment w:val="auto"/>
              <w:rPr>
                <w:rFonts w:hint="default" w:ascii="Times New Roman" w:hAnsi="Times New Roman" w:eastAsia="宋体" w:cs="Times New Roman"/>
                <w:bCs/>
                <w:color w:val="000000" w:themeColor="text1"/>
                <w:spacing w:val="-10"/>
                <w:sz w:val="24"/>
                <w:szCs w:val="24"/>
                <w:lang w:val="en-US" w:eastAsia="zh-CN"/>
                <w14:textFill>
                  <w14:solidFill>
                    <w14:schemeClr w14:val="tx1"/>
                  </w14:solidFill>
                </w14:textFill>
              </w:rPr>
            </w:pPr>
            <w:r>
              <w:rPr>
                <w:rFonts w:hint="default" w:ascii="Times New Roman" w:hAnsi="Times New Roman" w:eastAsia="宋体" w:cs="Times New Roman"/>
                <w:bCs/>
                <w:color w:val="000000" w:themeColor="text1"/>
                <w:spacing w:val="-10"/>
                <w:sz w:val="24"/>
                <w:szCs w:val="24"/>
                <w:lang w:val="en-US" w:eastAsia="zh-CN"/>
                <w14:textFill>
                  <w14:solidFill>
                    <w14:schemeClr w14:val="tx1"/>
                  </w14:solidFill>
                </w14:textFill>
              </w:rPr>
              <w:t>⑨在厂区入口左侧设置雨水收集池，</w:t>
            </w:r>
            <w:r>
              <w:rPr>
                <w:rFonts w:hint="eastAsia" w:ascii="Times New Roman" w:hAnsi="Times New Roman" w:eastAsia="宋体" w:cs="Times New Roman"/>
                <w:bCs/>
                <w:color w:val="000000" w:themeColor="text1"/>
                <w:spacing w:val="-10"/>
                <w:sz w:val="24"/>
                <w:szCs w:val="24"/>
                <w:lang w:val="en-US" w:eastAsia="zh-CN"/>
                <w14:textFill>
                  <w14:solidFill>
                    <w14:schemeClr w14:val="tx1"/>
                  </w14:solidFill>
                </w14:textFill>
              </w:rPr>
              <w:t>容积为8m³，用于收集厂内初期雨水，收集的雨水回用于生产；</w:t>
            </w:r>
          </w:p>
          <w:p w14:paraId="070CBD1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cs="宋体" w:eastAsiaTheme="minorEastAsia"/>
                <w:bCs/>
                <w:color w:val="000000" w:themeColor="text1"/>
                <w:spacing w:val="0"/>
                <w:sz w:val="24"/>
                <w:szCs w:val="24"/>
                <w:lang w:val="en-US" w:eastAsia="zh-CN"/>
                <w14:textFill>
                  <w14:solidFill>
                    <w14:schemeClr w14:val="tx1"/>
                  </w14:solidFill>
                </w14:textFill>
              </w:rPr>
            </w:pPr>
            <w:r>
              <w:rPr>
                <w:rFonts w:hint="eastAsia" w:ascii="宋体" w:hAnsi="宋体" w:cs="宋体"/>
                <w:bCs/>
                <w:color w:val="000000" w:themeColor="text1"/>
                <w:spacing w:val="0"/>
                <w:sz w:val="24"/>
                <w:szCs w:val="24"/>
                <w:lang w:val="en-US" w:eastAsia="zh-CN"/>
                <w14:textFill>
                  <w14:solidFill>
                    <w14:schemeClr w14:val="tx1"/>
                  </w14:solidFill>
                </w14:textFill>
              </w:rPr>
              <w:t>⑩</w:t>
            </w:r>
            <w:r>
              <w:rPr>
                <w:rFonts w:hint="eastAsia" w:ascii="宋体" w:hAnsi="宋体" w:cs="宋体" w:eastAsiaTheme="minorEastAsia"/>
                <w:bCs/>
                <w:color w:val="000000" w:themeColor="text1"/>
                <w:spacing w:val="0"/>
                <w:sz w:val="24"/>
                <w:szCs w:val="24"/>
                <w:lang w:val="en-US" w:eastAsia="zh-CN"/>
                <w14:textFill>
                  <w14:solidFill>
                    <w14:schemeClr w14:val="tx1"/>
                  </w14:solidFill>
                </w14:textFill>
              </w:rPr>
              <w:t>为提醒工作人员注意安全，预防工伤事故的发生，在容易发生安全事故的场所，都要设置安全警示标志。</w:t>
            </w:r>
          </w:p>
          <w:p w14:paraId="1D6111EF">
            <w:pPr>
              <w:keepNext w:val="0"/>
              <w:keepLines w:val="0"/>
              <w:pageBreakBefore w:val="0"/>
              <w:widowControl w:val="0"/>
              <w:kinsoku/>
              <w:wordWrap/>
              <w:overflowPunct/>
              <w:topLinePunct w:val="0"/>
              <w:autoSpaceDE/>
              <w:autoSpaceDN/>
              <w:bidi w:val="0"/>
              <w:adjustRightInd w:val="0"/>
              <w:snapToGrid w:val="0"/>
              <w:spacing w:line="360" w:lineRule="auto"/>
              <w:ind w:firstLine="440" w:firstLineChars="200"/>
              <w:textAlignment w:val="auto"/>
              <w:rPr>
                <w:rFonts w:hint="default" w:ascii="宋体" w:hAnsi="宋体" w:cs="宋体"/>
                <w:bCs/>
                <w:color w:val="000000" w:themeColor="text1"/>
                <w:spacing w:val="-10"/>
                <w:sz w:val="24"/>
                <w:szCs w:val="24"/>
                <w:lang w:val="en-US" w:eastAsia="zh-CN"/>
                <w14:textFill>
                  <w14:solidFill>
                    <w14:schemeClr w14:val="tx1"/>
                  </w14:solidFill>
                </w14:textFill>
              </w:rPr>
            </w:pPr>
            <w:r>
              <w:rPr>
                <w:rFonts w:hint="eastAsia" w:ascii="宋体" w:hAnsi="宋体" w:cs="宋体"/>
                <w:bCs/>
                <w:color w:val="000000" w:themeColor="text1"/>
                <w:spacing w:val="-10"/>
                <w:sz w:val="24"/>
                <w:szCs w:val="24"/>
                <w:lang w:val="en-US" w:eastAsia="zh-CN"/>
                <w14:textFill>
                  <w14:solidFill>
                    <w14:schemeClr w14:val="tx1"/>
                  </w14:solidFill>
                </w14:textFill>
              </w:rPr>
              <w:t>7、环保投资估算</w:t>
            </w:r>
          </w:p>
          <w:p w14:paraId="4D3D635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宋体" w:hAnsi="宋体" w:cs="宋体" w:eastAsiaTheme="minorEastAsia"/>
                <w:bCs/>
                <w:color w:val="000000" w:themeColor="text1"/>
                <w:spacing w:val="0"/>
                <w:sz w:val="24"/>
                <w:szCs w:val="24"/>
                <w:highlight w:val="none"/>
                <w:lang w:val="en-US" w:eastAsia="zh-CN"/>
                <w14:textFill>
                  <w14:solidFill>
                    <w14:schemeClr w14:val="tx1"/>
                  </w14:solidFill>
                </w14:textFill>
              </w:rPr>
            </w:pPr>
            <w:r>
              <w:rPr>
                <w:rFonts w:hint="eastAsia" w:ascii="宋体" w:hAnsi="宋体" w:cs="宋体" w:eastAsiaTheme="minorEastAsia"/>
                <w:bCs/>
                <w:color w:val="000000" w:themeColor="text1"/>
                <w:spacing w:val="0"/>
                <w:sz w:val="24"/>
                <w:szCs w:val="24"/>
                <w:lang w:val="en-US" w:eastAsia="zh-CN"/>
                <w14:textFill>
                  <w14:solidFill>
                    <w14:schemeClr w14:val="tx1"/>
                  </w14:solidFill>
                </w14:textFill>
              </w:rPr>
              <w:t>本项目总</w:t>
            </w:r>
            <w:r>
              <w:rPr>
                <w:rFonts w:hint="default" w:ascii="Times New Roman" w:hAnsi="Times New Roman" w:cs="Times New Roman" w:eastAsiaTheme="minorEastAsia"/>
                <w:bCs/>
                <w:color w:val="000000" w:themeColor="text1"/>
                <w:spacing w:val="0"/>
                <w:sz w:val="24"/>
                <w:szCs w:val="24"/>
                <w:lang w:val="en-US" w:eastAsia="zh-CN"/>
                <w14:textFill>
                  <w14:solidFill>
                    <w14:schemeClr w14:val="tx1"/>
                  </w14:solidFill>
                </w14:textFill>
              </w:rPr>
              <w:t>投资</w:t>
            </w:r>
            <w:r>
              <w:rPr>
                <w:rFonts w:hint="eastAsia" w:ascii="Times New Roman" w:hAnsi="Times New Roman" w:cs="Times New Roman" w:eastAsiaTheme="minorEastAsia"/>
                <w:bCs/>
                <w:color w:val="000000" w:themeColor="text1"/>
                <w:spacing w:val="0"/>
                <w:sz w:val="24"/>
                <w:szCs w:val="24"/>
                <w:lang w:val="en-US" w:eastAsia="zh-CN"/>
                <w14:textFill>
                  <w14:solidFill>
                    <w14:schemeClr w14:val="tx1"/>
                  </w14:solidFill>
                </w14:textFill>
              </w:rPr>
              <w:t>3200</w:t>
            </w:r>
            <w:r>
              <w:rPr>
                <w:rFonts w:hint="default" w:ascii="Times New Roman" w:hAnsi="Times New Roman" w:cs="Times New Roman" w:eastAsiaTheme="minorEastAsia"/>
                <w:bCs/>
                <w:color w:val="000000" w:themeColor="text1"/>
                <w:spacing w:val="0"/>
                <w:sz w:val="24"/>
                <w:szCs w:val="24"/>
                <w:lang w:val="en-US" w:eastAsia="zh-CN"/>
                <w14:textFill>
                  <w14:solidFill>
                    <w14:schemeClr w14:val="tx1"/>
                  </w14:solidFill>
                </w14:textFill>
              </w:rPr>
              <w:t>万元，其中环保投资为</w:t>
            </w:r>
            <w:r>
              <w:rPr>
                <w:rFonts w:hint="eastAsia" w:ascii="Times New Roman" w:hAnsi="Times New Roman" w:cs="Times New Roman"/>
                <w:bCs/>
                <w:color w:val="000000" w:themeColor="text1"/>
                <w:spacing w:val="0"/>
                <w:sz w:val="24"/>
                <w:szCs w:val="24"/>
                <w:lang w:val="en-US" w:eastAsia="zh-CN"/>
                <w14:textFill>
                  <w14:solidFill>
                    <w14:schemeClr w14:val="tx1"/>
                  </w14:solidFill>
                </w14:textFill>
              </w:rPr>
              <w:t>78.2</w:t>
            </w:r>
            <w:r>
              <w:rPr>
                <w:rFonts w:hint="default" w:ascii="Times New Roman" w:hAnsi="Times New Roman" w:cs="Times New Roman" w:eastAsiaTheme="minorEastAsia"/>
                <w:bCs/>
                <w:color w:val="000000" w:themeColor="text1"/>
                <w:spacing w:val="0"/>
                <w:sz w:val="24"/>
                <w:szCs w:val="24"/>
                <w:highlight w:val="none"/>
                <w:lang w:val="en-US" w:eastAsia="zh-CN"/>
                <w14:textFill>
                  <w14:solidFill>
                    <w14:schemeClr w14:val="tx1"/>
                  </w14:solidFill>
                </w14:textFill>
              </w:rPr>
              <w:t>万元，环保投资约占项目总投资的</w:t>
            </w:r>
            <w:r>
              <w:rPr>
                <w:rFonts w:hint="eastAsia" w:ascii="Times New Roman" w:hAnsi="Times New Roman" w:cs="Times New Roman"/>
                <w:bCs/>
                <w:color w:val="000000" w:themeColor="text1"/>
                <w:spacing w:val="0"/>
                <w:sz w:val="24"/>
                <w:szCs w:val="24"/>
                <w:highlight w:val="none"/>
                <w:lang w:val="en-US" w:eastAsia="zh-CN"/>
                <w14:textFill>
                  <w14:solidFill>
                    <w14:schemeClr w14:val="tx1"/>
                  </w14:solidFill>
                </w14:textFill>
              </w:rPr>
              <w:t>2.4</w:t>
            </w:r>
            <w:r>
              <w:rPr>
                <w:rFonts w:hint="default" w:ascii="Times New Roman" w:hAnsi="Times New Roman" w:cs="Times New Roman" w:eastAsiaTheme="minorEastAsia"/>
                <w:bCs/>
                <w:color w:val="000000" w:themeColor="text1"/>
                <w:spacing w:val="0"/>
                <w:sz w:val="24"/>
                <w:szCs w:val="24"/>
                <w:highlight w:val="none"/>
                <w:lang w:val="en-US" w:eastAsia="zh-CN"/>
                <w14:textFill>
                  <w14:solidFill>
                    <w14:schemeClr w14:val="tx1"/>
                  </w14:solidFill>
                </w14:textFill>
              </w:rPr>
              <w:t>%，为了确</w:t>
            </w:r>
            <w:r>
              <w:rPr>
                <w:rFonts w:hint="eastAsia" w:ascii="宋体" w:hAnsi="宋体" w:cs="宋体" w:eastAsiaTheme="minorEastAsia"/>
                <w:bCs/>
                <w:color w:val="000000" w:themeColor="text1"/>
                <w:spacing w:val="0"/>
                <w:sz w:val="24"/>
                <w:szCs w:val="24"/>
                <w:highlight w:val="none"/>
                <w:lang w:val="en-US" w:eastAsia="zh-CN"/>
                <w14:textFill>
                  <w14:solidFill>
                    <w14:schemeClr w14:val="tx1"/>
                  </w14:solidFill>
                </w14:textFill>
              </w:rPr>
              <w:t>保本项目排放的废气、噪声、固废等符合国家有关排放标准要求，减轻生产过程中所带来的环境污染，根据本评价中提出的环保治理措施和对策，对该项目的环保设施投资进行估算，详见下表。</w:t>
            </w:r>
          </w:p>
          <w:p w14:paraId="492F0E0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cs="宋体"/>
                <w:b/>
                <w:bCs w:val="0"/>
                <w:color w:val="000000" w:themeColor="text1"/>
                <w:spacing w:val="-10"/>
                <w:sz w:val="21"/>
                <w:szCs w:val="21"/>
                <w:lang w:val="en-US" w:eastAsia="zh-CN"/>
                <w14:textFill>
                  <w14:solidFill>
                    <w14:schemeClr w14:val="tx1"/>
                  </w14:solidFill>
                </w14:textFill>
              </w:rPr>
            </w:pPr>
            <w:r>
              <w:rPr>
                <w:rFonts w:hint="eastAsia" w:ascii="宋体" w:hAnsi="宋体" w:cs="宋体"/>
                <w:b/>
                <w:bCs w:val="0"/>
                <w:color w:val="000000" w:themeColor="text1"/>
                <w:spacing w:val="-10"/>
                <w:sz w:val="21"/>
                <w:szCs w:val="21"/>
                <w:lang w:val="en-US" w:eastAsia="zh-CN"/>
                <w14:textFill>
                  <w14:solidFill>
                    <w14:schemeClr w14:val="tx1"/>
                  </w14:solidFill>
                </w14:textFill>
              </w:rPr>
              <w:t>表4-16  环保投资估算一览表</w:t>
            </w:r>
          </w:p>
          <w:tbl>
            <w:tblPr>
              <w:tblStyle w:val="15"/>
              <w:tblW w:w="83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
              <w:gridCol w:w="32"/>
              <w:gridCol w:w="549"/>
              <w:gridCol w:w="22"/>
              <w:gridCol w:w="1410"/>
              <w:gridCol w:w="2331"/>
              <w:gridCol w:w="988"/>
              <w:gridCol w:w="971"/>
              <w:gridCol w:w="1637"/>
            </w:tblGrid>
            <w:tr w14:paraId="6F448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1" w:type="dxa"/>
                  <w:gridSpan w:val="5"/>
                  <w:vAlign w:val="center"/>
                </w:tcPr>
                <w:p w14:paraId="5CF27EB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项目</w:t>
                  </w:r>
                </w:p>
              </w:tc>
              <w:tc>
                <w:tcPr>
                  <w:tcW w:w="2331" w:type="dxa"/>
                  <w:vAlign w:val="center"/>
                </w:tcPr>
                <w:p w14:paraId="302E59E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拟采取的环保措施</w:t>
                  </w:r>
                </w:p>
              </w:tc>
              <w:tc>
                <w:tcPr>
                  <w:tcW w:w="988" w:type="dxa"/>
                  <w:vAlign w:val="center"/>
                </w:tcPr>
                <w:p w14:paraId="09504C6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数量</w:t>
                  </w:r>
                </w:p>
              </w:tc>
              <w:tc>
                <w:tcPr>
                  <w:tcW w:w="971" w:type="dxa"/>
                  <w:vAlign w:val="center"/>
                </w:tcPr>
                <w:p w14:paraId="22315AC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单位</w:t>
                  </w:r>
                </w:p>
              </w:tc>
              <w:tc>
                <w:tcPr>
                  <w:tcW w:w="1637" w:type="dxa"/>
                  <w:vAlign w:val="center"/>
                </w:tcPr>
                <w:p w14:paraId="3AE1A9D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投资（万元）</w:t>
                  </w:r>
                </w:p>
              </w:tc>
            </w:tr>
            <w:tr w14:paraId="4579E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88" w:type="dxa"/>
                  <w:gridSpan w:val="9"/>
                  <w:vAlign w:val="center"/>
                </w:tcPr>
                <w:p w14:paraId="29E8DEE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施工期</w:t>
                  </w:r>
                </w:p>
              </w:tc>
            </w:tr>
            <w:tr w14:paraId="784A3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8" w:type="dxa"/>
                  <w:vAlign w:val="center"/>
                </w:tcPr>
                <w:p w14:paraId="590483B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1</w:t>
                  </w:r>
                </w:p>
              </w:tc>
              <w:tc>
                <w:tcPr>
                  <w:tcW w:w="581" w:type="dxa"/>
                  <w:gridSpan w:val="2"/>
                  <w:vAlign w:val="center"/>
                </w:tcPr>
                <w:p w14:paraId="1EA571A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废气</w:t>
                  </w:r>
                </w:p>
              </w:tc>
              <w:tc>
                <w:tcPr>
                  <w:tcW w:w="1432" w:type="dxa"/>
                  <w:gridSpan w:val="2"/>
                  <w:vAlign w:val="center"/>
                </w:tcPr>
                <w:p w14:paraId="18CD7EE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施工扬尘</w:t>
                  </w:r>
                </w:p>
              </w:tc>
              <w:tc>
                <w:tcPr>
                  <w:tcW w:w="2331" w:type="dxa"/>
                  <w:vAlign w:val="center"/>
                </w:tcPr>
                <w:p w14:paraId="31A6D73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spacing w:val="-3"/>
                      <w:sz w:val="21"/>
                      <w:u w:val="none"/>
                    </w:rPr>
                    <w:t>物料覆盖、湿法作业、车辆清洗、洒水降尘</w:t>
                  </w:r>
                </w:p>
              </w:tc>
              <w:tc>
                <w:tcPr>
                  <w:tcW w:w="988" w:type="dxa"/>
                  <w:vAlign w:val="center"/>
                </w:tcPr>
                <w:p w14:paraId="0744DF6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w:t>
                  </w:r>
                </w:p>
              </w:tc>
              <w:tc>
                <w:tcPr>
                  <w:tcW w:w="971" w:type="dxa"/>
                  <w:vAlign w:val="center"/>
                </w:tcPr>
                <w:p w14:paraId="440A805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w:t>
                  </w:r>
                </w:p>
              </w:tc>
              <w:tc>
                <w:tcPr>
                  <w:tcW w:w="1637" w:type="dxa"/>
                  <w:vAlign w:val="center"/>
                </w:tcPr>
                <w:p w14:paraId="295B901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10</w:t>
                  </w:r>
                </w:p>
              </w:tc>
            </w:tr>
            <w:tr w14:paraId="0382B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8" w:type="dxa"/>
                  <w:vMerge w:val="restart"/>
                  <w:vAlign w:val="center"/>
                </w:tcPr>
                <w:p w14:paraId="0DC40B6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2</w:t>
                  </w:r>
                </w:p>
              </w:tc>
              <w:tc>
                <w:tcPr>
                  <w:tcW w:w="581" w:type="dxa"/>
                  <w:gridSpan w:val="2"/>
                  <w:vMerge w:val="restart"/>
                  <w:vAlign w:val="center"/>
                </w:tcPr>
                <w:p w14:paraId="43D2E45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废水</w:t>
                  </w:r>
                </w:p>
              </w:tc>
              <w:tc>
                <w:tcPr>
                  <w:tcW w:w="1432" w:type="dxa"/>
                  <w:gridSpan w:val="2"/>
                  <w:vAlign w:val="center"/>
                </w:tcPr>
                <w:p w14:paraId="72643EE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生活污水</w:t>
                  </w:r>
                </w:p>
              </w:tc>
              <w:tc>
                <w:tcPr>
                  <w:tcW w:w="2331" w:type="dxa"/>
                  <w:vAlign w:val="center"/>
                </w:tcPr>
                <w:p w14:paraId="7414334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设置临时化粪池</w:t>
                  </w:r>
                </w:p>
              </w:tc>
              <w:tc>
                <w:tcPr>
                  <w:tcW w:w="988" w:type="dxa"/>
                  <w:vAlign w:val="center"/>
                </w:tcPr>
                <w:p w14:paraId="3292C5B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1</w:t>
                  </w:r>
                </w:p>
              </w:tc>
              <w:tc>
                <w:tcPr>
                  <w:tcW w:w="971" w:type="dxa"/>
                  <w:vAlign w:val="center"/>
                </w:tcPr>
                <w:p w14:paraId="5BF79A3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个</w:t>
                  </w:r>
                </w:p>
              </w:tc>
              <w:tc>
                <w:tcPr>
                  <w:tcW w:w="1637" w:type="dxa"/>
                  <w:vAlign w:val="center"/>
                </w:tcPr>
                <w:p w14:paraId="68A89C4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0.5</w:t>
                  </w:r>
                </w:p>
              </w:tc>
            </w:tr>
            <w:tr w14:paraId="3A1F5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8" w:type="dxa"/>
                  <w:vMerge w:val="continue"/>
                  <w:vAlign w:val="center"/>
                </w:tcPr>
                <w:p w14:paraId="55A5F19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p>
              </w:tc>
              <w:tc>
                <w:tcPr>
                  <w:tcW w:w="581" w:type="dxa"/>
                  <w:gridSpan w:val="2"/>
                  <w:vMerge w:val="continue"/>
                  <w:vAlign w:val="center"/>
                </w:tcPr>
                <w:p w14:paraId="6D2F3C6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p>
              </w:tc>
              <w:tc>
                <w:tcPr>
                  <w:tcW w:w="1432" w:type="dxa"/>
                  <w:gridSpan w:val="2"/>
                  <w:vAlign w:val="center"/>
                </w:tcPr>
                <w:p w14:paraId="4714AD0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施工废水</w:t>
                  </w:r>
                </w:p>
              </w:tc>
              <w:tc>
                <w:tcPr>
                  <w:tcW w:w="2331" w:type="dxa"/>
                  <w:vAlign w:val="center"/>
                </w:tcPr>
                <w:p w14:paraId="3665E5E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设置临时沉淀池，沉淀后回用</w:t>
                  </w:r>
                </w:p>
              </w:tc>
              <w:tc>
                <w:tcPr>
                  <w:tcW w:w="988" w:type="dxa"/>
                  <w:vAlign w:val="center"/>
                </w:tcPr>
                <w:p w14:paraId="3B096C4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1</w:t>
                  </w:r>
                </w:p>
              </w:tc>
              <w:tc>
                <w:tcPr>
                  <w:tcW w:w="971" w:type="dxa"/>
                  <w:vAlign w:val="center"/>
                </w:tcPr>
                <w:p w14:paraId="3074428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个</w:t>
                  </w:r>
                </w:p>
              </w:tc>
              <w:tc>
                <w:tcPr>
                  <w:tcW w:w="1637" w:type="dxa"/>
                  <w:vAlign w:val="center"/>
                </w:tcPr>
                <w:p w14:paraId="6058A0D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1</w:t>
                  </w:r>
                </w:p>
              </w:tc>
            </w:tr>
            <w:tr w14:paraId="0438E0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8" w:type="dxa"/>
                  <w:vAlign w:val="center"/>
                </w:tcPr>
                <w:p w14:paraId="58D25B5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3</w:t>
                  </w:r>
                </w:p>
              </w:tc>
              <w:tc>
                <w:tcPr>
                  <w:tcW w:w="581" w:type="dxa"/>
                  <w:gridSpan w:val="2"/>
                  <w:vAlign w:val="center"/>
                </w:tcPr>
                <w:p w14:paraId="2F46B96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噪声</w:t>
                  </w:r>
                </w:p>
              </w:tc>
              <w:tc>
                <w:tcPr>
                  <w:tcW w:w="1432" w:type="dxa"/>
                  <w:gridSpan w:val="2"/>
                  <w:vAlign w:val="center"/>
                </w:tcPr>
                <w:p w14:paraId="64A427D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施工机械</w:t>
                  </w:r>
                </w:p>
                <w:p w14:paraId="656746C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噪声</w:t>
                  </w:r>
                </w:p>
              </w:tc>
              <w:tc>
                <w:tcPr>
                  <w:tcW w:w="2331" w:type="dxa"/>
                  <w:vAlign w:val="center"/>
                </w:tcPr>
                <w:p w14:paraId="23D53C3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spacing w:val="-3"/>
                      <w:sz w:val="21"/>
                      <w:u w:val="none"/>
                    </w:rPr>
                    <w:t>选用低噪声设备、加强设备维护和保养</w:t>
                  </w:r>
                </w:p>
              </w:tc>
              <w:tc>
                <w:tcPr>
                  <w:tcW w:w="988" w:type="dxa"/>
                  <w:shd w:val="clear" w:color="auto" w:fill="auto"/>
                  <w:vAlign w:val="center"/>
                </w:tcPr>
                <w:p w14:paraId="0E7D57F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eastAsiaTheme="minorEastAsia"/>
                      <w:bCs/>
                      <w:color w:val="000000" w:themeColor="text1"/>
                      <w:spacing w:val="0"/>
                      <w:kern w:val="2"/>
                      <w:sz w:val="21"/>
                      <w:szCs w:val="21"/>
                      <w:vertAlign w:val="baseline"/>
                      <w:lang w:val="en-US" w:eastAsia="zh-CN" w:bidi="ar-SA"/>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w:t>
                  </w:r>
                </w:p>
              </w:tc>
              <w:tc>
                <w:tcPr>
                  <w:tcW w:w="971" w:type="dxa"/>
                  <w:shd w:val="clear" w:color="auto" w:fill="auto"/>
                  <w:vAlign w:val="center"/>
                </w:tcPr>
                <w:p w14:paraId="4F04F9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eastAsiaTheme="minorEastAsia"/>
                      <w:bCs/>
                      <w:color w:val="000000" w:themeColor="text1"/>
                      <w:spacing w:val="0"/>
                      <w:kern w:val="2"/>
                      <w:sz w:val="21"/>
                      <w:szCs w:val="21"/>
                      <w:vertAlign w:val="baseline"/>
                      <w:lang w:val="en-US" w:eastAsia="zh-CN" w:bidi="ar-SA"/>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w:t>
                  </w:r>
                </w:p>
              </w:tc>
              <w:tc>
                <w:tcPr>
                  <w:tcW w:w="1637" w:type="dxa"/>
                  <w:vAlign w:val="center"/>
                </w:tcPr>
                <w:p w14:paraId="10B2B5C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5</w:t>
                  </w:r>
                </w:p>
              </w:tc>
            </w:tr>
            <w:tr w14:paraId="2CB00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8" w:type="dxa"/>
                  <w:vMerge w:val="restart"/>
                  <w:vAlign w:val="center"/>
                </w:tcPr>
                <w:p w14:paraId="3504C67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4</w:t>
                  </w:r>
                </w:p>
              </w:tc>
              <w:tc>
                <w:tcPr>
                  <w:tcW w:w="581" w:type="dxa"/>
                  <w:gridSpan w:val="2"/>
                  <w:vMerge w:val="restart"/>
                  <w:vAlign w:val="center"/>
                </w:tcPr>
                <w:p w14:paraId="5325661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固废</w:t>
                  </w:r>
                </w:p>
              </w:tc>
              <w:tc>
                <w:tcPr>
                  <w:tcW w:w="1432" w:type="dxa"/>
                  <w:gridSpan w:val="2"/>
                  <w:vAlign w:val="center"/>
                </w:tcPr>
                <w:p w14:paraId="487BEB3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生活垃圾</w:t>
                  </w:r>
                </w:p>
              </w:tc>
              <w:tc>
                <w:tcPr>
                  <w:tcW w:w="2331" w:type="dxa"/>
                  <w:vAlign w:val="center"/>
                </w:tcPr>
                <w:p w14:paraId="374BA97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spacing w:val="-3"/>
                      <w:sz w:val="21"/>
                      <w:u w:val="none"/>
                      <w:lang w:val="en-US" w:eastAsia="zh-CN"/>
                    </w:rPr>
                    <w:t>设置垃圾桶</w:t>
                  </w:r>
                  <w:r>
                    <w:rPr>
                      <w:spacing w:val="-3"/>
                      <w:sz w:val="21"/>
                      <w:u w:val="none"/>
                    </w:rPr>
                    <w:t>收集，</w:t>
                  </w:r>
                  <w:r>
                    <w:rPr>
                      <w:rFonts w:hint="eastAsia"/>
                      <w:spacing w:val="-3"/>
                      <w:sz w:val="21"/>
                      <w:u w:val="none"/>
                      <w:lang w:val="en-US" w:eastAsia="zh-CN"/>
                    </w:rPr>
                    <w:t>运往招贤镇垃圾收集站</w:t>
                  </w:r>
                  <w:r>
                    <w:rPr>
                      <w:spacing w:val="-3"/>
                      <w:sz w:val="21"/>
                      <w:u w:val="none"/>
                    </w:rPr>
                    <w:t>处理</w:t>
                  </w:r>
                </w:p>
              </w:tc>
              <w:tc>
                <w:tcPr>
                  <w:tcW w:w="988" w:type="dxa"/>
                  <w:shd w:val="clear" w:color="auto" w:fill="auto"/>
                  <w:vAlign w:val="center"/>
                </w:tcPr>
                <w:p w14:paraId="2804FDF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eastAsiaTheme="minorEastAsia"/>
                      <w:bCs/>
                      <w:color w:val="000000" w:themeColor="text1"/>
                      <w:spacing w:val="0"/>
                      <w:kern w:val="2"/>
                      <w:sz w:val="21"/>
                      <w:szCs w:val="21"/>
                      <w:vertAlign w:val="baseline"/>
                      <w:lang w:val="en-US" w:eastAsia="zh-CN" w:bidi="ar-SA"/>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w:t>
                  </w:r>
                </w:p>
              </w:tc>
              <w:tc>
                <w:tcPr>
                  <w:tcW w:w="971" w:type="dxa"/>
                  <w:shd w:val="clear" w:color="auto" w:fill="auto"/>
                  <w:vAlign w:val="center"/>
                </w:tcPr>
                <w:p w14:paraId="5682D6F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eastAsiaTheme="minorEastAsia"/>
                      <w:bCs/>
                      <w:color w:val="000000" w:themeColor="text1"/>
                      <w:spacing w:val="0"/>
                      <w:kern w:val="2"/>
                      <w:sz w:val="21"/>
                      <w:szCs w:val="21"/>
                      <w:vertAlign w:val="baseline"/>
                      <w:lang w:val="en-US" w:eastAsia="zh-CN" w:bidi="ar-SA"/>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w:t>
                  </w:r>
                </w:p>
              </w:tc>
              <w:tc>
                <w:tcPr>
                  <w:tcW w:w="1637" w:type="dxa"/>
                  <w:vAlign w:val="center"/>
                </w:tcPr>
                <w:p w14:paraId="10B8258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1</w:t>
                  </w:r>
                </w:p>
              </w:tc>
            </w:tr>
            <w:tr w14:paraId="6C31F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8" w:type="dxa"/>
                  <w:vMerge w:val="continue"/>
                  <w:vAlign w:val="center"/>
                </w:tcPr>
                <w:p w14:paraId="471E86E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p>
              </w:tc>
              <w:tc>
                <w:tcPr>
                  <w:tcW w:w="581" w:type="dxa"/>
                  <w:gridSpan w:val="2"/>
                  <w:vMerge w:val="continue"/>
                  <w:vAlign w:val="center"/>
                </w:tcPr>
                <w:p w14:paraId="4A0009B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p>
              </w:tc>
              <w:tc>
                <w:tcPr>
                  <w:tcW w:w="1432" w:type="dxa"/>
                  <w:gridSpan w:val="2"/>
                  <w:vAlign w:val="center"/>
                </w:tcPr>
                <w:p w14:paraId="0A832B9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建筑垃圾</w:t>
                  </w:r>
                </w:p>
              </w:tc>
              <w:tc>
                <w:tcPr>
                  <w:tcW w:w="2331" w:type="dxa"/>
                  <w:vAlign w:val="center"/>
                </w:tcPr>
                <w:p w14:paraId="0EE008B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spacing w:val="-3"/>
                      <w:sz w:val="21"/>
                      <w:u w:val="none"/>
                    </w:rPr>
                    <w:t>运至指定建筑垃圾处置场处理。</w:t>
                  </w:r>
                </w:p>
              </w:tc>
              <w:tc>
                <w:tcPr>
                  <w:tcW w:w="988" w:type="dxa"/>
                  <w:shd w:val="clear" w:color="auto" w:fill="auto"/>
                  <w:vAlign w:val="center"/>
                </w:tcPr>
                <w:p w14:paraId="78FC0F7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eastAsiaTheme="minorEastAsia"/>
                      <w:bCs/>
                      <w:color w:val="000000" w:themeColor="text1"/>
                      <w:spacing w:val="0"/>
                      <w:kern w:val="2"/>
                      <w:sz w:val="21"/>
                      <w:szCs w:val="21"/>
                      <w:vertAlign w:val="baseline"/>
                      <w:lang w:val="en-US" w:eastAsia="zh-CN" w:bidi="ar-SA"/>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w:t>
                  </w:r>
                </w:p>
              </w:tc>
              <w:tc>
                <w:tcPr>
                  <w:tcW w:w="971" w:type="dxa"/>
                  <w:shd w:val="clear" w:color="auto" w:fill="auto"/>
                  <w:vAlign w:val="center"/>
                </w:tcPr>
                <w:p w14:paraId="1CACD15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eastAsiaTheme="minorEastAsia"/>
                      <w:bCs/>
                      <w:color w:val="000000" w:themeColor="text1"/>
                      <w:spacing w:val="0"/>
                      <w:kern w:val="2"/>
                      <w:sz w:val="21"/>
                      <w:szCs w:val="21"/>
                      <w:vertAlign w:val="baseline"/>
                      <w:lang w:val="en-US" w:eastAsia="zh-CN" w:bidi="ar-SA"/>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w:t>
                  </w:r>
                </w:p>
              </w:tc>
              <w:tc>
                <w:tcPr>
                  <w:tcW w:w="1637" w:type="dxa"/>
                  <w:vAlign w:val="center"/>
                </w:tcPr>
                <w:p w14:paraId="5760BD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5</w:t>
                  </w:r>
                </w:p>
              </w:tc>
            </w:tr>
            <w:tr w14:paraId="5CE220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88" w:type="dxa"/>
                  <w:gridSpan w:val="9"/>
                  <w:vAlign w:val="center"/>
                </w:tcPr>
                <w:p w14:paraId="7CD03A2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运营期</w:t>
                  </w:r>
                </w:p>
              </w:tc>
            </w:tr>
            <w:tr w14:paraId="614B5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88" w:type="dxa"/>
                  <w:gridSpan w:val="9"/>
                  <w:vAlign w:val="center"/>
                </w:tcPr>
                <w:p w14:paraId="53B57E5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一、废气治理措施</w:t>
                  </w:r>
                </w:p>
              </w:tc>
            </w:tr>
            <w:tr w14:paraId="6C230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dxa"/>
                  <w:gridSpan w:val="2"/>
                  <w:vAlign w:val="center"/>
                </w:tcPr>
                <w:p w14:paraId="5249F63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5</w:t>
                  </w:r>
                </w:p>
              </w:tc>
              <w:tc>
                <w:tcPr>
                  <w:tcW w:w="571" w:type="dxa"/>
                  <w:gridSpan w:val="2"/>
                  <w:vAlign w:val="center"/>
                </w:tcPr>
                <w:p w14:paraId="45A623B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废气</w:t>
                  </w:r>
                </w:p>
              </w:tc>
              <w:tc>
                <w:tcPr>
                  <w:tcW w:w="1410" w:type="dxa"/>
                  <w:vAlign w:val="center"/>
                </w:tcPr>
                <w:p w14:paraId="1798B1C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储罐挥</w:t>
                  </w:r>
                </w:p>
                <w:p w14:paraId="7F760DC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发废气</w:t>
                  </w:r>
                </w:p>
              </w:tc>
              <w:tc>
                <w:tcPr>
                  <w:tcW w:w="2331" w:type="dxa"/>
                  <w:vAlign w:val="center"/>
                </w:tcPr>
                <w:p w14:paraId="52724BB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浮顶罐+油气回收装置</w:t>
                  </w:r>
                </w:p>
              </w:tc>
              <w:tc>
                <w:tcPr>
                  <w:tcW w:w="988" w:type="dxa"/>
                  <w:vAlign w:val="center"/>
                </w:tcPr>
                <w:p w14:paraId="6BD3C1B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1</w:t>
                  </w:r>
                </w:p>
              </w:tc>
              <w:tc>
                <w:tcPr>
                  <w:tcW w:w="971" w:type="dxa"/>
                  <w:vAlign w:val="center"/>
                </w:tcPr>
                <w:p w14:paraId="47C8485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套</w:t>
                  </w:r>
                </w:p>
              </w:tc>
              <w:tc>
                <w:tcPr>
                  <w:tcW w:w="1637" w:type="dxa"/>
                  <w:vAlign w:val="center"/>
                </w:tcPr>
                <w:p w14:paraId="31A09F1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3</w:t>
                  </w:r>
                </w:p>
              </w:tc>
            </w:tr>
            <w:tr w14:paraId="0FE63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88" w:type="dxa"/>
                  <w:gridSpan w:val="9"/>
                  <w:vAlign w:val="center"/>
                </w:tcPr>
                <w:p w14:paraId="68E81A1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二、废水治理措施</w:t>
                  </w:r>
                </w:p>
              </w:tc>
            </w:tr>
            <w:tr w14:paraId="69A0C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dxa"/>
                  <w:gridSpan w:val="2"/>
                  <w:vAlign w:val="center"/>
                </w:tcPr>
                <w:p w14:paraId="055B5AF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6</w:t>
                  </w:r>
                </w:p>
              </w:tc>
              <w:tc>
                <w:tcPr>
                  <w:tcW w:w="571" w:type="dxa"/>
                  <w:gridSpan w:val="2"/>
                  <w:vAlign w:val="center"/>
                </w:tcPr>
                <w:p w14:paraId="641C5CE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废水</w:t>
                  </w:r>
                </w:p>
              </w:tc>
              <w:tc>
                <w:tcPr>
                  <w:tcW w:w="1410" w:type="dxa"/>
                  <w:vAlign w:val="center"/>
                </w:tcPr>
                <w:p w14:paraId="7DF6695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生活污水</w:t>
                  </w:r>
                </w:p>
              </w:tc>
              <w:tc>
                <w:tcPr>
                  <w:tcW w:w="2331" w:type="dxa"/>
                  <w:vAlign w:val="center"/>
                </w:tcPr>
                <w:p w14:paraId="0B0D6E2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化粪池</w:t>
                  </w:r>
                </w:p>
              </w:tc>
              <w:tc>
                <w:tcPr>
                  <w:tcW w:w="988" w:type="dxa"/>
                  <w:vAlign w:val="center"/>
                </w:tcPr>
                <w:p w14:paraId="6734EA8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1</w:t>
                  </w:r>
                </w:p>
              </w:tc>
              <w:tc>
                <w:tcPr>
                  <w:tcW w:w="971" w:type="dxa"/>
                  <w:vAlign w:val="center"/>
                </w:tcPr>
                <w:p w14:paraId="0285F84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套</w:t>
                  </w:r>
                </w:p>
              </w:tc>
              <w:tc>
                <w:tcPr>
                  <w:tcW w:w="1637" w:type="dxa"/>
                  <w:vAlign w:val="center"/>
                </w:tcPr>
                <w:p w14:paraId="70D6D5D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0.5</w:t>
                  </w:r>
                </w:p>
              </w:tc>
            </w:tr>
            <w:tr w14:paraId="0A5A4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88" w:type="dxa"/>
                  <w:gridSpan w:val="9"/>
                  <w:vAlign w:val="center"/>
                </w:tcPr>
                <w:p w14:paraId="2D357F2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三、噪声治理设施</w:t>
                  </w:r>
                </w:p>
              </w:tc>
            </w:tr>
            <w:tr w14:paraId="6A83B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dxa"/>
                  <w:gridSpan w:val="2"/>
                  <w:vAlign w:val="center"/>
                </w:tcPr>
                <w:p w14:paraId="1ED11B7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7</w:t>
                  </w:r>
                </w:p>
              </w:tc>
              <w:tc>
                <w:tcPr>
                  <w:tcW w:w="1981" w:type="dxa"/>
                  <w:gridSpan w:val="3"/>
                  <w:vAlign w:val="center"/>
                </w:tcPr>
                <w:p w14:paraId="0FE6622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降噪</w:t>
                  </w:r>
                </w:p>
              </w:tc>
              <w:tc>
                <w:tcPr>
                  <w:tcW w:w="2331" w:type="dxa"/>
                  <w:vAlign w:val="center"/>
                </w:tcPr>
                <w:p w14:paraId="27A2F7C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导气墙、减振</w:t>
                  </w:r>
                </w:p>
              </w:tc>
              <w:tc>
                <w:tcPr>
                  <w:tcW w:w="988" w:type="dxa"/>
                  <w:vAlign w:val="center"/>
                </w:tcPr>
                <w:p w14:paraId="6931738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w:t>
                  </w:r>
                </w:p>
              </w:tc>
              <w:tc>
                <w:tcPr>
                  <w:tcW w:w="971" w:type="dxa"/>
                  <w:vAlign w:val="center"/>
                </w:tcPr>
                <w:p w14:paraId="22DBCC1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w:t>
                  </w:r>
                </w:p>
              </w:tc>
              <w:tc>
                <w:tcPr>
                  <w:tcW w:w="1637" w:type="dxa"/>
                  <w:vAlign w:val="center"/>
                </w:tcPr>
                <w:p w14:paraId="577F243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50</w:t>
                  </w:r>
                </w:p>
              </w:tc>
            </w:tr>
            <w:tr w14:paraId="2D6E39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88" w:type="dxa"/>
                  <w:gridSpan w:val="9"/>
                  <w:vAlign w:val="center"/>
                </w:tcPr>
                <w:p w14:paraId="656D2FB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四、固废治理措施</w:t>
                  </w:r>
                </w:p>
              </w:tc>
            </w:tr>
            <w:tr w14:paraId="13CD7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dxa"/>
                  <w:gridSpan w:val="2"/>
                  <w:vAlign w:val="center"/>
                </w:tcPr>
                <w:p w14:paraId="2B56418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8</w:t>
                  </w:r>
                </w:p>
              </w:tc>
              <w:tc>
                <w:tcPr>
                  <w:tcW w:w="571" w:type="dxa"/>
                  <w:gridSpan w:val="2"/>
                  <w:vAlign w:val="center"/>
                </w:tcPr>
                <w:p w14:paraId="60DC337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固废</w:t>
                  </w:r>
                </w:p>
              </w:tc>
              <w:tc>
                <w:tcPr>
                  <w:tcW w:w="1410" w:type="dxa"/>
                  <w:vAlign w:val="center"/>
                </w:tcPr>
                <w:p w14:paraId="75C2D32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生活垃圾</w:t>
                  </w:r>
                </w:p>
              </w:tc>
              <w:tc>
                <w:tcPr>
                  <w:tcW w:w="2331" w:type="dxa"/>
                  <w:vAlign w:val="center"/>
                </w:tcPr>
                <w:p w14:paraId="2B710F6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垃圾桶</w:t>
                  </w:r>
                </w:p>
              </w:tc>
              <w:tc>
                <w:tcPr>
                  <w:tcW w:w="988" w:type="dxa"/>
                  <w:vAlign w:val="center"/>
                </w:tcPr>
                <w:p w14:paraId="297989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个</w:t>
                  </w:r>
                </w:p>
              </w:tc>
              <w:tc>
                <w:tcPr>
                  <w:tcW w:w="971" w:type="dxa"/>
                  <w:vAlign w:val="center"/>
                </w:tcPr>
                <w:p w14:paraId="4E8FFF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5</w:t>
                  </w:r>
                </w:p>
              </w:tc>
              <w:tc>
                <w:tcPr>
                  <w:tcW w:w="1637" w:type="dxa"/>
                  <w:vAlign w:val="center"/>
                </w:tcPr>
                <w:p w14:paraId="7DDC384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0.2</w:t>
                  </w:r>
                </w:p>
              </w:tc>
            </w:tr>
            <w:tr w14:paraId="2829F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88" w:type="dxa"/>
                  <w:gridSpan w:val="9"/>
                  <w:vAlign w:val="center"/>
                </w:tcPr>
                <w:p w14:paraId="47590B4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五、风险防范设施</w:t>
                  </w:r>
                </w:p>
              </w:tc>
            </w:tr>
            <w:tr w14:paraId="59EC5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dxa"/>
                  <w:gridSpan w:val="2"/>
                  <w:vAlign w:val="center"/>
                </w:tcPr>
                <w:p w14:paraId="60F792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9</w:t>
                  </w:r>
                </w:p>
              </w:tc>
              <w:tc>
                <w:tcPr>
                  <w:tcW w:w="1981" w:type="dxa"/>
                  <w:gridSpan w:val="3"/>
                  <w:vAlign w:val="center"/>
                </w:tcPr>
                <w:p w14:paraId="4AB09A7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煤油泄漏</w:t>
                  </w:r>
                </w:p>
              </w:tc>
              <w:tc>
                <w:tcPr>
                  <w:tcW w:w="2331" w:type="dxa"/>
                  <w:vAlign w:val="center"/>
                </w:tcPr>
                <w:p w14:paraId="49B09B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围堰及防渗</w:t>
                  </w:r>
                </w:p>
              </w:tc>
              <w:tc>
                <w:tcPr>
                  <w:tcW w:w="988" w:type="dxa"/>
                  <w:vAlign w:val="center"/>
                </w:tcPr>
                <w:p w14:paraId="5F629E8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1</w:t>
                  </w:r>
                </w:p>
              </w:tc>
              <w:tc>
                <w:tcPr>
                  <w:tcW w:w="971" w:type="dxa"/>
                  <w:vAlign w:val="center"/>
                </w:tcPr>
                <w:p w14:paraId="508199E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w:t>
                  </w:r>
                </w:p>
              </w:tc>
              <w:tc>
                <w:tcPr>
                  <w:tcW w:w="1637" w:type="dxa"/>
                  <w:vAlign w:val="center"/>
                </w:tcPr>
                <w:p w14:paraId="78A9FE1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2</w:t>
                  </w:r>
                </w:p>
              </w:tc>
            </w:tr>
            <w:tr w14:paraId="328101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dxa"/>
                  <w:gridSpan w:val="2"/>
                  <w:vAlign w:val="center"/>
                </w:tcPr>
                <w:p w14:paraId="7ADD024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10</w:t>
                  </w:r>
                </w:p>
              </w:tc>
              <w:tc>
                <w:tcPr>
                  <w:tcW w:w="1981" w:type="dxa"/>
                  <w:gridSpan w:val="3"/>
                  <w:vAlign w:val="center"/>
                </w:tcPr>
                <w:p w14:paraId="5723215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事故废水</w:t>
                  </w:r>
                </w:p>
              </w:tc>
              <w:tc>
                <w:tcPr>
                  <w:tcW w:w="2331" w:type="dxa"/>
                  <w:vAlign w:val="center"/>
                </w:tcPr>
                <w:p w14:paraId="581207A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事故水池</w:t>
                  </w:r>
                </w:p>
              </w:tc>
              <w:tc>
                <w:tcPr>
                  <w:tcW w:w="988" w:type="dxa"/>
                  <w:vAlign w:val="center"/>
                </w:tcPr>
                <w:p w14:paraId="305C5D4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1</w:t>
                  </w:r>
                </w:p>
              </w:tc>
              <w:tc>
                <w:tcPr>
                  <w:tcW w:w="971" w:type="dxa"/>
                  <w:vAlign w:val="center"/>
                </w:tcPr>
                <w:p w14:paraId="1BD992A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个</w:t>
                  </w:r>
                </w:p>
              </w:tc>
              <w:tc>
                <w:tcPr>
                  <w:tcW w:w="1637" w:type="dxa"/>
                  <w:vAlign w:val="center"/>
                </w:tcPr>
                <w:p w14:paraId="294F21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0.5</w:t>
                  </w:r>
                </w:p>
              </w:tc>
            </w:tr>
            <w:tr w14:paraId="322B7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 w:type="dxa"/>
                  <w:gridSpan w:val="2"/>
                  <w:vAlign w:val="center"/>
                </w:tcPr>
                <w:p w14:paraId="320212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11</w:t>
                  </w:r>
                </w:p>
              </w:tc>
              <w:tc>
                <w:tcPr>
                  <w:tcW w:w="1981" w:type="dxa"/>
                  <w:gridSpan w:val="3"/>
                  <w:vAlign w:val="center"/>
                </w:tcPr>
                <w:p w14:paraId="7185D83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初期雨水</w:t>
                  </w:r>
                </w:p>
              </w:tc>
              <w:tc>
                <w:tcPr>
                  <w:tcW w:w="2331" w:type="dxa"/>
                  <w:vAlign w:val="center"/>
                </w:tcPr>
                <w:p w14:paraId="0E72505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初期雨水收集池</w:t>
                  </w:r>
                </w:p>
              </w:tc>
              <w:tc>
                <w:tcPr>
                  <w:tcW w:w="988" w:type="dxa"/>
                  <w:vAlign w:val="center"/>
                </w:tcPr>
                <w:p w14:paraId="77D5406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1</w:t>
                  </w:r>
                </w:p>
              </w:tc>
              <w:tc>
                <w:tcPr>
                  <w:tcW w:w="971" w:type="dxa"/>
                  <w:vAlign w:val="center"/>
                </w:tcPr>
                <w:p w14:paraId="21AA557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个</w:t>
                  </w:r>
                </w:p>
              </w:tc>
              <w:tc>
                <w:tcPr>
                  <w:tcW w:w="1637" w:type="dxa"/>
                  <w:vAlign w:val="center"/>
                </w:tcPr>
                <w:p w14:paraId="55D9EB6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2.5</w:t>
                  </w:r>
                </w:p>
              </w:tc>
            </w:tr>
            <w:tr w14:paraId="21821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1" w:type="dxa"/>
                  <w:gridSpan w:val="8"/>
                  <w:vAlign w:val="center"/>
                </w:tcPr>
                <w:p w14:paraId="1B75FC5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eastAsiaTheme="minorEastAsia"/>
                      <w:bCs/>
                      <w:color w:val="000000" w:themeColor="text1"/>
                      <w:spacing w:val="0"/>
                      <w:sz w:val="21"/>
                      <w:szCs w:val="21"/>
                      <w:vertAlign w:val="baseline"/>
                      <w:lang w:val="en-US" w:eastAsia="zh-CN"/>
                      <w14:textFill>
                        <w14:solidFill>
                          <w14:schemeClr w14:val="tx1"/>
                        </w14:solidFill>
                      </w14:textFill>
                    </w:rPr>
                    <w:t>合计</w:t>
                  </w:r>
                </w:p>
              </w:tc>
              <w:tc>
                <w:tcPr>
                  <w:tcW w:w="1637" w:type="dxa"/>
                  <w:vAlign w:val="center"/>
                </w:tcPr>
                <w:p w14:paraId="3656535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宋体" w:hAnsi="宋体" w:cs="宋体" w:eastAsiaTheme="minorEastAsia"/>
                      <w:bCs/>
                      <w:color w:val="000000" w:themeColor="text1"/>
                      <w:spacing w:val="0"/>
                      <w:sz w:val="21"/>
                      <w:szCs w:val="21"/>
                      <w:vertAlign w:val="baseline"/>
                      <w:lang w:val="en-US" w:eastAsia="zh-CN"/>
                      <w14:textFill>
                        <w14:solidFill>
                          <w14:schemeClr w14:val="tx1"/>
                        </w14:solidFill>
                      </w14:textFill>
                    </w:rPr>
                  </w:pPr>
                  <w:r>
                    <w:rPr>
                      <w:rFonts w:hint="eastAsia" w:ascii="宋体" w:hAnsi="宋体" w:cs="宋体"/>
                      <w:bCs/>
                      <w:color w:val="000000" w:themeColor="text1"/>
                      <w:spacing w:val="0"/>
                      <w:sz w:val="21"/>
                      <w:szCs w:val="21"/>
                      <w:vertAlign w:val="baseline"/>
                      <w:lang w:val="en-US" w:eastAsia="zh-CN"/>
                      <w14:textFill>
                        <w14:solidFill>
                          <w14:schemeClr w14:val="tx1"/>
                        </w14:solidFill>
                      </w14:textFill>
                    </w:rPr>
                    <w:t>78.2</w:t>
                  </w:r>
                </w:p>
              </w:tc>
            </w:tr>
          </w:tbl>
          <w:p w14:paraId="1D4289FD">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宋体" w:hAnsi="宋体" w:cs="宋体"/>
                <w:bCs/>
                <w:color w:val="000000" w:themeColor="text1"/>
                <w:spacing w:val="-10"/>
                <w:sz w:val="24"/>
                <w:szCs w:val="24"/>
                <w:lang w:val="en-US" w:eastAsia="zh-CN"/>
                <w14:textFill>
                  <w14:solidFill>
                    <w14:schemeClr w14:val="tx1"/>
                  </w14:solidFill>
                </w14:textFill>
              </w:rPr>
            </w:pPr>
          </w:p>
          <w:p w14:paraId="18A7C704">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宋体" w:hAnsi="宋体" w:cs="宋体"/>
                <w:bCs/>
                <w:color w:val="000000" w:themeColor="text1"/>
                <w:spacing w:val="-10"/>
                <w:sz w:val="24"/>
                <w:szCs w:val="24"/>
                <w:lang w:val="en-US" w:eastAsia="zh-CN"/>
                <w14:textFill>
                  <w14:solidFill>
                    <w14:schemeClr w14:val="tx1"/>
                  </w14:solidFill>
                </w14:textFill>
              </w:rPr>
            </w:pPr>
          </w:p>
          <w:p w14:paraId="0DD0A0EC">
            <w:pPr>
              <w:pStyle w:val="2"/>
              <w:rPr>
                <w:rFonts w:hint="default" w:ascii="宋体" w:hAnsi="宋体" w:cs="宋体"/>
                <w:bCs/>
                <w:color w:val="000000" w:themeColor="text1"/>
                <w:spacing w:val="-10"/>
                <w:sz w:val="24"/>
                <w:szCs w:val="24"/>
                <w:lang w:val="en-US" w:eastAsia="zh-CN"/>
                <w14:textFill>
                  <w14:solidFill>
                    <w14:schemeClr w14:val="tx1"/>
                  </w14:solidFill>
                </w14:textFill>
              </w:rPr>
            </w:pPr>
          </w:p>
          <w:p w14:paraId="45E171FC">
            <w:pPr>
              <w:pStyle w:val="2"/>
              <w:rPr>
                <w:rFonts w:hint="default" w:ascii="宋体" w:hAnsi="宋体" w:cs="宋体"/>
                <w:bCs/>
                <w:color w:val="000000" w:themeColor="text1"/>
                <w:spacing w:val="-10"/>
                <w:sz w:val="24"/>
                <w:szCs w:val="24"/>
                <w:lang w:val="en-US" w:eastAsia="zh-CN"/>
                <w14:textFill>
                  <w14:solidFill>
                    <w14:schemeClr w14:val="tx1"/>
                  </w14:solidFill>
                </w14:textFill>
              </w:rPr>
            </w:pPr>
          </w:p>
          <w:p w14:paraId="7EC3582E">
            <w:pPr>
              <w:pStyle w:val="2"/>
              <w:rPr>
                <w:rFonts w:hint="default" w:ascii="宋体" w:hAnsi="宋体" w:cs="宋体"/>
                <w:bCs/>
                <w:color w:val="000000" w:themeColor="text1"/>
                <w:spacing w:val="-10"/>
                <w:sz w:val="24"/>
                <w:szCs w:val="24"/>
                <w:lang w:val="en-US" w:eastAsia="zh-CN"/>
                <w14:textFill>
                  <w14:solidFill>
                    <w14:schemeClr w14:val="tx1"/>
                  </w14:solidFill>
                </w14:textFill>
              </w:rPr>
            </w:pPr>
          </w:p>
          <w:p w14:paraId="569AB301">
            <w:pPr>
              <w:pStyle w:val="2"/>
              <w:rPr>
                <w:rFonts w:hint="default" w:ascii="宋体" w:hAnsi="宋体" w:cs="宋体"/>
                <w:bCs/>
                <w:color w:val="000000" w:themeColor="text1"/>
                <w:spacing w:val="-10"/>
                <w:sz w:val="24"/>
                <w:szCs w:val="24"/>
                <w:lang w:val="en-US" w:eastAsia="zh-CN"/>
                <w14:textFill>
                  <w14:solidFill>
                    <w14:schemeClr w14:val="tx1"/>
                  </w14:solidFill>
                </w14:textFill>
              </w:rPr>
            </w:pPr>
          </w:p>
          <w:p w14:paraId="4F5314A6">
            <w:pPr>
              <w:pStyle w:val="2"/>
              <w:rPr>
                <w:rFonts w:hint="default" w:ascii="宋体" w:hAnsi="宋体" w:cs="宋体"/>
                <w:bCs/>
                <w:color w:val="000000" w:themeColor="text1"/>
                <w:spacing w:val="-10"/>
                <w:sz w:val="24"/>
                <w:szCs w:val="24"/>
                <w:lang w:val="en-US" w:eastAsia="zh-CN"/>
                <w14:textFill>
                  <w14:solidFill>
                    <w14:schemeClr w14:val="tx1"/>
                  </w14:solidFill>
                </w14:textFill>
              </w:rPr>
            </w:pPr>
          </w:p>
          <w:p w14:paraId="76A4A59C">
            <w:pPr>
              <w:pStyle w:val="2"/>
              <w:rPr>
                <w:rFonts w:hint="default" w:ascii="宋体" w:hAnsi="宋体" w:cs="宋体"/>
                <w:bCs/>
                <w:color w:val="000000" w:themeColor="text1"/>
                <w:spacing w:val="-10"/>
                <w:sz w:val="24"/>
                <w:szCs w:val="24"/>
                <w:lang w:val="en-US" w:eastAsia="zh-CN"/>
                <w14:textFill>
                  <w14:solidFill>
                    <w14:schemeClr w14:val="tx1"/>
                  </w14:solidFill>
                </w14:textFill>
              </w:rPr>
            </w:pPr>
          </w:p>
          <w:p w14:paraId="2303A89E">
            <w:pPr>
              <w:pStyle w:val="2"/>
              <w:rPr>
                <w:rFonts w:hint="default" w:ascii="宋体" w:hAnsi="宋体" w:cs="宋体"/>
                <w:bCs/>
                <w:color w:val="000000" w:themeColor="text1"/>
                <w:spacing w:val="-10"/>
                <w:sz w:val="24"/>
                <w:szCs w:val="24"/>
                <w:lang w:val="en-US" w:eastAsia="zh-CN"/>
                <w14:textFill>
                  <w14:solidFill>
                    <w14:schemeClr w14:val="tx1"/>
                  </w14:solidFill>
                </w14:textFill>
              </w:rPr>
            </w:pPr>
          </w:p>
          <w:p w14:paraId="71FEC128">
            <w:pPr>
              <w:pStyle w:val="2"/>
              <w:rPr>
                <w:rFonts w:hint="default" w:ascii="宋体" w:hAnsi="宋体" w:cs="宋体"/>
                <w:bCs/>
                <w:color w:val="000000" w:themeColor="text1"/>
                <w:spacing w:val="-10"/>
                <w:sz w:val="24"/>
                <w:szCs w:val="24"/>
                <w:lang w:val="en-US" w:eastAsia="zh-CN"/>
                <w14:textFill>
                  <w14:solidFill>
                    <w14:schemeClr w14:val="tx1"/>
                  </w14:solidFill>
                </w14:textFill>
              </w:rPr>
            </w:pPr>
          </w:p>
          <w:p w14:paraId="66157C14">
            <w:pPr>
              <w:pStyle w:val="2"/>
              <w:rPr>
                <w:rFonts w:hint="default" w:ascii="宋体" w:hAnsi="宋体" w:cs="宋体"/>
                <w:bCs/>
                <w:color w:val="000000" w:themeColor="text1"/>
                <w:spacing w:val="-10"/>
                <w:sz w:val="24"/>
                <w:szCs w:val="24"/>
                <w:lang w:val="en-US" w:eastAsia="zh-CN"/>
                <w14:textFill>
                  <w14:solidFill>
                    <w14:schemeClr w14:val="tx1"/>
                  </w14:solidFill>
                </w14:textFill>
              </w:rPr>
            </w:pPr>
          </w:p>
          <w:p w14:paraId="7A413A3D">
            <w:pPr>
              <w:pStyle w:val="2"/>
              <w:rPr>
                <w:rFonts w:hint="default" w:ascii="宋体" w:hAnsi="宋体" w:cs="宋体"/>
                <w:bCs/>
                <w:color w:val="000000" w:themeColor="text1"/>
                <w:spacing w:val="-10"/>
                <w:sz w:val="24"/>
                <w:szCs w:val="24"/>
                <w:lang w:val="en-US" w:eastAsia="zh-CN"/>
                <w14:textFill>
                  <w14:solidFill>
                    <w14:schemeClr w14:val="tx1"/>
                  </w14:solidFill>
                </w14:textFill>
              </w:rPr>
            </w:pPr>
          </w:p>
          <w:p w14:paraId="3AD78A0C">
            <w:pPr>
              <w:pStyle w:val="2"/>
              <w:rPr>
                <w:rFonts w:hint="default" w:ascii="宋体" w:hAnsi="宋体" w:cs="宋体"/>
                <w:bCs/>
                <w:color w:val="000000" w:themeColor="text1"/>
                <w:spacing w:val="-10"/>
                <w:sz w:val="24"/>
                <w:szCs w:val="24"/>
                <w:lang w:val="en-US" w:eastAsia="zh-CN"/>
                <w14:textFill>
                  <w14:solidFill>
                    <w14:schemeClr w14:val="tx1"/>
                  </w14:solidFill>
                </w14:textFill>
              </w:rPr>
            </w:pPr>
          </w:p>
          <w:p w14:paraId="4DCAD657">
            <w:pPr>
              <w:pStyle w:val="2"/>
              <w:rPr>
                <w:rFonts w:hint="default" w:ascii="宋体" w:hAnsi="宋体" w:cs="宋体"/>
                <w:bCs/>
                <w:color w:val="000000" w:themeColor="text1"/>
                <w:spacing w:val="-10"/>
                <w:sz w:val="24"/>
                <w:szCs w:val="24"/>
                <w:lang w:val="en-US" w:eastAsia="zh-CN"/>
                <w14:textFill>
                  <w14:solidFill>
                    <w14:schemeClr w14:val="tx1"/>
                  </w14:solidFill>
                </w14:textFill>
              </w:rPr>
            </w:pPr>
          </w:p>
          <w:p w14:paraId="7BE30627">
            <w:pPr>
              <w:pStyle w:val="2"/>
              <w:rPr>
                <w:rFonts w:hint="default" w:ascii="宋体" w:hAnsi="宋体" w:cs="宋体"/>
                <w:bCs/>
                <w:color w:val="000000" w:themeColor="text1"/>
                <w:spacing w:val="-10"/>
                <w:sz w:val="24"/>
                <w:szCs w:val="24"/>
                <w:lang w:val="en-US" w:eastAsia="zh-CN"/>
                <w14:textFill>
                  <w14:solidFill>
                    <w14:schemeClr w14:val="tx1"/>
                  </w14:solidFill>
                </w14:textFill>
              </w:rPr>
            </w:pPr>
          </w:p>
          <w:p w14:paraId="11C4C195">
            <w:pPr>
              <w:pStyle w:val="2"/>
              <w:rPr>
                <w:rFonts w:hint="default" w:ascii="宋体" w:hAnsi="宋体" w:cs="宋体"/>
                <w:bCs/>
                <w:color w:val="000000" w:themeColor="text1"/>
                <w:spacing w:val="-10"/>
                <w:sz w:val="24"/>
                <w:szCs w:val="24"/>
                <w:lang w:val="en-US" w:eastAsia="zh-CN"/>
                <w14:textFill>
                  <w14:solidFill>
                    <w14:schemeClr w14:val="tx1"/>
                  </w14:solidFill>
                </w14:textFill>
              </w:rPr>
            </w:pPr>
          </w:p>
          <w:p w14:paraId="4ACA63AA">
            <w:pPr>
              <w:pStyle w:val="2"/>
              <w:rPr>
                <w:rFonts w:hint="default" w:ascii="宋体" w:hAnsi="宋体" w:cs="宋体"/>
                <w:bCs/>
                <w:color w:val="000000" w:themeColor="text1"/>
                <w:spacing w:val="-10"/>
                <w:sz w:val="24"/>
                <w:szCs w:val="24"/>
                <w:lang w:val="en-US" w:eastAsia="zh-CN"/>
                <w14:textFill>
                  <w14:solidFill>
                    <w14:schemeClr w14:val="tx1"/>
                  </w14:solidFill>
                </w14:textFill>
              </w:rPr>
            </w:pPr>
          </w:p>
          <w:p w14:paraId="013A6E3E">
            <w:pPr>
              <w:pStyle w:val="2"/>
              <w:rPr>
                <w:rFonts w:hint="default" w:ascii="宋体" w:hAnsi="宋体" w:cs="宋体"/>
                <w:bCs/>
                <w:color w:val="000000" w:themeColor="text1"/>
                <w:spacing w:val="-10"/>
                <w:sz w:val="24"/>
                <w:szCs w:val="24"/>
                <w:lang w:val="en-US" w:eastAsia="zh-CN"/>
                <w14:textFill>
                  <w14:solidFill>
                    <w14:schemeClr w14:val="tx1"/>
                  </w14:solidFill>
                </w14:textFill>
              </w:rPr>
            </w:pPr>
          </w:p>
          <w:p w14:paraId="6500C979">
            <w:pPr>
              <w:pStyle w:val="2"/>
              <w:rPr>
                <w:rFonts w:hint="default" w:ascii="宋体" w:hAnsi="宋体" w:cs="宋体"/>
                <w:bCs/>
                <w:color w:val="000000" w:themeColor="text1"/>
                <w:spacing w:val="-10"/>
                <w:sz w:val="24"/>
                <w:szCs w:val="24"/>
                <w:lang w:val="en-US" w:eastAsia="zh-CN"/>
                <w14:textFill>
                  <w14:solidFill>
                    <w14:schemeClr w14:val="tx1"/>
                  </w14:solidFill>
                </w14:textFill>
              </w:rPr>
            </w:pPr>
          </w:p>
          <w:p w14:paraId="600E88C8">
            <w:pPr>
              <w:pStyle w:val="2"/>
              <w:rPr>
                <w:rFonts w:hint="default" w:ascii="宋体" w:hAnsi="宋体" w:cs="宋体"/>
                <w:bCs/>
                <w:color w:val="000000" w:themeColor="text1"/>
                <w:spacing w:val="-10"/>
                <w:sz w:val="24"/>
                <w:szCs w:val="24"/>
                <w:lang w:val="en-US" w:eastAsia="zh-CN"/>
                <w14:textFill>
                  <w14:solidFill>
                    <w14:schemeClr w14:val="tx1"/>
                  </w14:solidFill>
                </w14:textFill>
              </w:rPr>
            </w:pPr>
          </w:p>
          <w:p w14:paraId="775F84BB">
            <w:pPr>
              <w:pStyle w:val="2"/>
              <w:rPr>
                <w:rFonts w:hint="default" w:ascii="宋体" w:hAnsi="宋体" w:cs="宋体"/>
                <w:bCs/>
                <w:color w:val="000000" w:themeColor="text1"/>
                <w:spacing w:val="-10"/>
                <w:sz w:val="24"/>
                <w:szCs w:val="24"/>
                <w:lang w:val="en-US" w:eastAsia="zh-CN"/>
                <w14:textFill>
                  <w14:solidFill>
                    <w14:schemeClr w14:val="tx1"/>
                  </w14:solidFill>
                </w14:textFill>
              </w:rPr>
            </w:pPr>
          </w:p>
          <w:p w14:paraId="0922C767">
            <w:pPr>
              <w:pStyle w:val="2"/>
              <w:rPr>
                <w:rFonts w:hint="default" w:ascii="宋体" w:hAnsi="宋体" w:cs="宋体"/>
                <w:bCs/>
                <w:color w:val="000000" w:themeColor="text1"/>
                <w:spacing w:val="-10"/>
                <w:sz w:val="24"/>
                <w:szCs w:val="24"/>
                <w:lang w:val="en-US" w:eastAsia="zh-CN"/>
                <w14:textFill>
                  <w14:solidFill>
                    <w14:schemeClr w14:val="tx1"/>
                  </w14:solidFill>
                </w14:textFill>
              </w:rPr>
            </w:pPr>
          </w:p>
          <w:p w14:paraId="09217A5B">
            <w:pPr>
              <w:pStyle w:val="2"/>
              <w:rPr>
                <w:rFonts w:hint="default" w:ascii="宋体" w:hAnsi="宋体" w:cs="宋体"/>
                <w:bCs/>
                <w:color w:val="000000" w:themeColor="text1"/>
                <w:spacing w:val="-10"/>
                <w:sz w:val="24"/>
                <w:szCs w:val="24"/>
                <w:lang w:val="en-US" w:eastAsia="zh-CN"/>
                <w14:textFill>
                  <w14:solidFill>
                    <w14:schemeClr w14:val="tx1"/>
                  </w14:solidFill>
                </w14:textFill>
              </w:rPr>
            </w:pPr>
          </w:p>
          <w:p w14:paraId="492B3F12">
            <w:pPr>
              <w:pStyle w:val="2"/>
              <w:rPr>
                <w:rFonts w:hint="default" w:ascii="宋体" w:hAnsi="宋体" w:cs="宋体"/>
                <w:bCs/>
                <w:color w:val="000000" w:themeColor="text1"/>
                <w:spacing w:val="-10"/>
                <w:sz w:val="24"/>
                <w:szCs w:val="24"/>
                <w:lang w:val="en-US" w:eastAsia="zh-CN"/>
                <w14:textFill>
                  <w14:solidFill>
                    <w14:schemeClr w14:val="tx1"/>
                  </w14:solidFill>
                </w14:textFill>
              </w:rPr>
            </w:pPr>
          </w:p>
        </w:tc>
      </w:tr>
    </w:tbl>
    <w:p w14:paraId="08412892">
      <w:pPr>
        <w:adjustRightInd w:val="0"/>
        <w:snapToGrid w:val="0"/>
        <w:spacing w:line="360" w:lineRule="auto"/>
        <w:rPr>
          <w:rFonts w:hint="eastAsia" w:ascii="宋体" w:cs="宋体"/>
          <w:b/>
          <w:color w:val="000000" w:themeColor="text1"/>
          <w:kern w:val="0"/>
          <w:sz w:val="28"/>
          <w:szCs w:val="28"/>
          <w14:textFill>
            <w14:solidFill>
              <w14:schemeClr w14:val="tx1"/>
            </w14:solidFill>
          </w14:textFill>
        </w:rPr>
        <w:sectPr>
          <w:pgSz w:w="11907" w:h="16840"/>
          <w:pgMar w:top="1701" w:right="1531" w:bottom="2127" w:left="1531" w:header="851" w:footer="851" w:gutter="0"/>
          <w:pgNumType w:fmt="decimal"/>
          <w:cols w:space="720" w:num="1"/>
          <w:docGrid w:linePitch="312" w:charSpace="0"/>
        </w:sectPr>
      </w:pPr>
    </w:p>
    <w:p w14:paraId="57F15253">
      <w:pPr>
        <w:pStyle w:val="3"/>
        <w:keepNext/>
        <w:keepLines/>
        <w:pageBreakBefore w:val="0"/>
        <w:widowControl w:val="0"/>
        <w:kinsoku/>
        <w:wordWrap/>
        <w:overflowPunct/>
        <w:topLinePunct w:val="0"/>
        <w:autoSpaceDE/>
        <w:autoSpaceDN/>
        <w:bidi w:val="0"/>
        <w:adjustRightInd/>
        <w:snapToGrid/>
        <w:spacing w:before="0" w:after="0" w:line="240" w:lineRule="auto"/>
        <w:jc w:val="center"/>
        <w:textAlignment w:val="auto"/>
        <w:rPr>
          <w:rFonts w:hint="eastAsia"/>
          <w:color w:val="000000" w:themeColor="text1"/>
          <w:sz w:val="30"/>
          <w:szCs w:val="30"/>
          <w:lang w:val="en-US" w:eastAsia="zh-CN"/>
          <w14:textFill>
            <w14:solidFill>
              <w14:schemeClr w14:val="tx1"/>
            </w14:solidFill>
          </w14:textFill>
        </w:rPr>
      </w:pPr>
      <w:bookmarkStart w:id="9" w:name="_Toc23525"/>
      <w:bookmarkStart w:id="10" w:name="_Toc1049"/>
      <w:r>
        <w:rPr>
          <w:rFonts w:hint="eastAsia"/>
          <w:color w:val="000000" w:themeColor="text1"/>
          <w:sz w:val="30"/>
          <w:szCs w:val="30"/>
          <w:lang w:val="en-US" w:eastAsia="zh-CN"/>
          <w14:textFill>
            <w14:solidFill>
              <w14:schemeClr w14:val="tx1"/>
            </w14:solidFill>
          </w14:textFill>
        </w:rPr>
        <w:t>五、</w:t>
      </w:r>
      <w:bookmarkStart w:id="11" w:name="_Hlk54167917"/>
      <w:r>
        <w:rPr>
          <w:rFonts w:hint="eastAsia"/>
          <w:color w:val="000000" w:themeColor="text1"/>
          <w:sz w:val="30"/>
          <w:szCs w:val="30"/>
          <w:lang w:val="en-US" w:eastAsia="zh-CN"/>
          <w14:textFill>
            <w14:solidFill>
              <w14:schemeClr w14:val="tx1"/>
            </w14:solidFill>
          </w14:textFill>
        </w:rPr>
        <w:t>环境保护措施监督检查清单</w:t>
      </w:r>
      <w:bookmarkEnd w:id="9"/>
      <w:bookmarkEnd w:id="10"/>
      <w:bookmarkEnd w:id="11"/>
    </w:p>
    <w:tbl>
      <w:tblPr>
        <w:tblStyle w:val="1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1755"/>
        <w:gridCol w:w="1499"/>
        <w:gridCol w:w="1719"/>
        <w:gridCol w:w="2049"/>
      </w:tblGrid>
      <w:tr w14:paraId="77C840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tcBorders>
              <w:tl2br w:val="single" w:color="auto" w:sz="4" w:space="0"/>
            </w:tcBorders>
            <w:noWrap w:val="0"/>
            <w:vAlign w:val="top"/>
          </w:tcPr>
          <w:p w14:paraId="7E56BEA2">
            <w:pPr>
              <w:adjustRightInd w:val="0"/>
              <w:snapToGrid w:val="0"/>
              <w:ind w:firstLine="84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内容</w:t>
            </w:r>
          </w:p>
          <w:p w14:paraId="4037A912">
            <w:pPr>
              <w:adjustRightInd w:val="0"/>
              <w:snapToGrid w:val="0"/>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要素</w:t>
            </w:r>
          </w:p>
        </w:tc>
        <w:tc>
          <w:tcPr>
            <w:tcW w:w="1755" w:type="dxa"/>
            <w:noWrap w:val="0"/>
            <w:vAlign w:val="center"/>
          </w:tcPr>
          <w:p w14:paraId="61916C84">
            <w:pPr>
              <w:adjustRightInd w:val="0"/>
              <w:snapToGrid w:val="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排放口(编号、</w:t>
            </w:r>
          </w:p>
          <w:p w14:paraId="64E1A366">
            <w:pPr>
              <w:adjustRightInd w:val="0"/>
              <w:snapToGrid w:val="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名称)/污染源</w:t>
            </w:r>
          </w:p>
        </w:tc>
        <w:tc>
          <w:tcPr>
            <w:tcW w:w="1499" w:type="dxa"/>
            <w:noWrap w:val="0"/>
            <w:vAlign w:val="center"/>
          </w:tcPr>
          <w:p w14:paraId="69554861">
            <w:pPr>
              <w:adjustRightInd w:val="0"/>
              <w:snapToGrid w:val="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污染物项目</w:t>
            </w:r>
          </w:p>
        </w:tc>
        <w:tc>
          <w:tcPr>
            <w:tcW w:w="1719" w:type="dxa"/>
            <w:noWrap w:val="0"/>
            <w:vAlign w:val="center"/>
          </w:tcPr>
          <w:p w14:paraId="1B651AF8">
            <w:pPr>
              <w:adjustRightInd w:val="0"/>
              <w:snapToGrid w:val="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环境保护措施</w:t>
            </w:r>
          </w:p>
        </w:tc>
        <w:tc>
          <w:tcPr>
            <w:tcW w:w="2049" w:type="dxa"/>
            <w:noWrap w:val="0"/>
            <w:vAlign w:val="center"/>
          </w:tcPr>
          <w:p w14:paraId="1EAB038D">
            <w:pPr>
              <w:adjustRightInd w:val="0"/>
              <w:snapToGrid w:val="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执行标准</w:t>
            </w:r>
          </w:p>
        </w:tc>
      </w:tr>
      <w:tr w14:paraId="163B5F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18" w:hRule="atLeast"/>
          <w:jc w:val="center"/>
        </w:trPr>
        <w:tc>
          <w:tcPr>
            <w:tcW w:w="1778" w:type="dxa"/>
            <w:noWrap w:val="0"/>
            <w:vAlign w:val="center"/>
          </w:tcPr>
          <w:p w14:paraId="68560861">
            <w:pPr>
              <w:adjustRightInd w:val="0"/>
              <w:snapToGrid w:val="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大气环境</w:t>
            </w:r>
          </w:p>
        </w:tc>
        <w:tc>
          <w:tcPr>
            <w:tcW w:w="1755" w:type="dxa"/>
            <w:noWrap w:val="0"/>
            <w:vAlign w:val="center"/>
          </w:tcPr>
          <w:p w14:paraId="560606CB">
            <w:pPr>
              <w:adjustRightInd w:val="0"/>
              <w:snapToGrid w:val="0"/>
              <w:jc w:val="center"/>
              <w:rPr>
                <w:rFonts w:hint="default" w:ascii="宋体" w:hAnsi="宋体" w:cs="宋体" w:eastAsiaTheme="minorEastAsia"/>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煤油储罐</w:t>
            </w:r>
          </w:p>
        </w:tc>
        <w:tc>
          <w:tcPr>
            <w:tcW w:w="1499" w:type="dxa"/>
            <w:noWrap w:val="0"/>
            <w:vAlign w:val="center"/>
          </w:tcPr>
          <w:p w14:paraId="7384817C">
            <w:pPr>
              <w:adjustRightInd w:val="0"/>
              <w:snapToGrid w:val="0"/>
              <w:jc w:val="center"/>
              <w:rPr>
                <w:rFonts w:hint="eastAsia" w:ascii="宋体" w:hAnsi="宋体" w:cs="宋体" w:eastAsiaTheme="minorEastAsia"/>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非甲烷总烃</w:t>
            </w:r>
          </w:p>
        </w:tc>
        <w:tc>
          <w:tcPr>
            <w:tcW w:w="1719" w:type="dxa"/>
            <w:noWrap w:val="0"/>
            <w:vAlign w:val="center"/>
          </w:tcPr>
          <w:p w14:paraId="37FA294D">
            <w:pPr>
              <w:adjustRightInd w:val="0"/>
              <w:snapToGrid w:val="0"/>
              <w:jc w:val="center"/>
              <w:rPr>
                <w:rFonts w:hint="eastAsia" w:ascii="宋体" w:hAnsi="宋体" w:cs="宋体"/>
                <w:color w:val="000000" w:themeColor="text1"/>
                <w:szCs w:val="21"/>
                <w14:textFill>
                  <w14:solidFill>
                    <w14:schemeClr w14:val="tx1"/>
                  </w14:solidFill>
                </w14:textFill>
              </w:rPr>
            </w:pPr>
            <w:r>
              <w:rPr>
                <w:color w:val="000000" w:themeColor="text1"/>
                <w:spacing w:val="-2"/>
                <w:sz w:val="21"/>
                <w14:textFill>
                  <w14:solidFill>
                    <w14:schemeClr w14:val="tx1"/>
                  </w14:solidFill>
                </w14:textFill>
              </w:rPr>
              <w:t>浮顶罐+油气回</w:t>
            </w:r>
            <w:r>
              <w:rPr>
                <w:color w:val="000000" w:themeColor="text1"/>
                <w:spacing w:val="-4"/>
                <w:sz w:val="21"/>
                <w14:textFill>
                  <w14:solidFill>
                    <w14:schemeClr w14:val="tx1"/>
                  </w14:solidFill>
                </w14:textFill>
              </w:rPr>
              <w:t>收装置</w:t>
            </w:r>
          </w:p>
        </w:tc>
        <w:tc>
          <w:tcPr>
            <w:tcW w:w="2049" w:type="dxa"/>
            <w:noWrap w:val="0"/>
            <w:vAlign w:val="center"/>
          </w:tcPr>
          <w:p w14:paraId="06C20677">
            <w:pPr>
              <w:adjustRightInd w:val="0"/>
              <w:snapToGrid w:val="0"/>
              <w:jc w:val="center"/>
              <w:rPr>
                <w:rFonts w:hint="eastAsia" w:ascii="宋体" w:hAnsi="宋体" w:cs="宋体"/>
                <w:color w:val="000000" w:themeColor="text1"/>
                <w:szCs w:val="21"/>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t>《挥发性有机物排放控制标准》(DB61/T-1061-2017)《挥发性有机物无组织排放控制标准》(GB 37822-2019)</w:t>
            </w:r>
          </w:p>
        </w:tc>
      </w:tr>
      <w:tr w14:paraId="0CEDCE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noWrap w:val="0"/>
            <w:vAlign w:val="center"/>
          </w:tcPr>
          <w:p w14:paraId="5B7560C3">
            <w:pPr>
              <w:adjustRightInd w:val="0"/>
              <w:snapToGrid w:val="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声环境</w:t>
            </w:r>
          </w:p>
        </w:tc>
        <w:tc>
          <w:tcPr>
            <w:tcW w:w="1755" w:type="dxa"/>
            <w:noWrap w:val="0"/>
            <w:vAlign w:val="center"/>
          </w:tcPr>
          <w:p w14:paraId="72C37DA4">
            <w:pPr>
              <w:adjustRightInd w:val="0"/>
              <w:snapToGrid w:val="0"/>
              <w:jc w:val="center"/>
              <w:rPr>
                <w:rFonts w:hint="default" w:ascii="宋体" w:hAnsi="宋体" w:cs="宋体" w:eastAsiaTheme="minorEastAsia"/>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设备噪声</w:t>
            </w:r>
          </w:p>
        </w:tc>
        <w:tc>
          <w:tcPr>
            <w:tcW w:w="1499" w:type="dxa"/>
            <w:noWrap w:val="0"/>
            <w:vAlign w:val="center"/>
          </w:tcPr>
          <w:p w14:paraId="1C66CE24">
            <w:pPr>
              <w:adjustRightInd w:val="0"/>
              <w:snapToGrid w:val="0"/>
              <w:jc w:val="center"/>
              <w:rPr>
                <w:rFonts w:hint="default" w:ascii="宋体" w:hAnsi="宋体" w:cs="宋体" w:eastAsiaTheme="minorEastAsia"/>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等效A声级</w:t>
            </w:r>
          </w:p>
        </w:tc>
        <w:tc>
          <w:tcPr>
            <w:tcW w:w="1719" w:type="dxa"/>
            <w:noWrap w:val="0"/>
            <w:vAlign w:val="center"/>
          </w:tcPr>
          <w:p w14:paraId="7C3E1ABA">
            <w:pPr>
              <w:adjustRightInd w:val="0"/>
              <w:snapToGrid w:val="0"/>
              <w:jc w:val="center"/>
              <w:rPr>
                <w:rFonts w:hint="eastAsia" w:ascii="宋体" w:hAnsi="宋体" w:cs="宋体"/>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厂房隔声、</w:t>
            </w:r>
          </w:p>
          <w:p w14:paraId="0A52123F">
            <w:pPr>
              <w:adjustRightInd w:val="0"/>
              <w:snapToGrid w:val="0"/>
              <w:jc w:val="center"/>
              <w:rPr>
                <w:rFonts w:hint="eastAsia" w:ascii="宋体" w:hAnsi="宋体" w:cs="宋体"/>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基础减振、</w:t>
            </w:r>
          </w:p>
          <w:p w14:paraId="313F5195">
            <w:pPr>
              <w:adjustRightInd w:val="0"/>
              <w:snapToGrid w:val="0"/>
              <w:jc w:val="center"/>
              <w:rPr>
                <w:rFonts w:hint="default" w:ascii="宋体" w:hAnsi="宋体" w:cs="宋体" w:eastAsiaTheme="minorEastAsia"/>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导气墙</w:t>
            </w:r>
          </w:p>
        </w:tc>
        <w:tc>
          <w:tcPr>
            <w:tcW w:w="2049" w:type="dxa"/>
            <w:noWrap w:val="0"/>
            <w:vAlign w:val="center"/>
          </w:tcPr>
          <w:p w14:paraId="7D7E7A30">
            <w:pPr>
              <w:adjustRightInd w:val="0"/>
              <w:snapToGrid w:val="0"/>
              <w:jc w:val="center"/>
              <w:rPr>
                <w:rFonts w:hint="eastAsia" w:ascii="宋体" w:hAnsi="宋体" w:cs="宋体"/>
                <w:color w:val="000000" w:themeColor="text1"/>
                <w:szCs w:val="21"/>
                <w:lang w:eastAsia="zh-CN"/>
                <w14:textFill>
                  <w14:solidFill>
                    <w14:schemeClr w14:val="tx1"/>
                  </w14:solidFill>
                </w14:textFill>
              </w:rPr>
            </w:pPr>
            <w:r>
              <w:rPr>
                <w:rFonts w:hint="eastAsia" w:ascii="宋体" w:hAnsi="宋体" w:cs="宋体"/>
                <w:color w:val="000000" w:themeColor="text1"/>
                <w:szCs w:val="21"/>
                <w:lang w:eastAsia="zh-CN"/>
                <w14:textFill>
                  <w14:solidFill>
                    <w14:schemeClr w14:val="tx1"/>
                  </w14:solidFill>
                </w14:textFill>
              </w:rPr>
              <w:t>《</w:t>
            </w:r>
            <w:r>
              <w:rPr>
                <w:rFonts w:hint="eastAsia" w:ascii="宋体" w:hAnsi="宋体" w:cs="宋体"/>
                <w:color w:val="000000" w:themeColor="text1"/>
                <w:szCs w:val="21"/>
                <w:lang w:val="en-US" w:eastAsia="zh-CN"/>
                <w14:textFill>
                  <w14:solidFill>
                    <w14:schemeClr w14:val="tx1"/>
                  </w14:solidFill>
                </w14:textFill>
              </w:rPr>
              <w:t>工业企业厂界环境噪声排放标准</w:t>
            </w:r>
            <w:r>
              <w:rPr>
                <w:rFonts w:hint="eastAsia" w:ascii="宋体" w:hAnsi="宋体" w:cs="宋体"/>
                <w:color w:val="000000" w:themeColor="text1"/>
                <w:szCs w:val="21"/>
                <w:lang w:eastAsia="zh-CN"/>
                <w14:textFill>
                  <w14:solidFill>
                    <w14:schemeClr w14:val="tx1"/>
                  </w14:solidFill>
                </w14:textFill>
              </w:rPr>
              <w:t>》（</w:t>
            </w:r>
            <w:r>
              <w:rPr>
                <w:rFonts w:hint="eastAsia" w:ascii="宋体" w:hAnsi="宋体" w:cs="宋体"/>
                <w:color w:val="000000" w:themeColor="text1"/>
                <w:szCs w:val="21"/>
                <w:lang w:val="en-US" w:eastAsia="zh-CN"/>
                <w14:textFill>
                  <w14:solidFill>
                    <w14:schemeClr w14:val="tx1"/>
                  </w14:solidFill>
                </w14:textFill>
              </w:rPr>
              <w:t>GB12348-2008</w:t>
            </w:r>
            <w:r>
              <w:rPr>
                <w:rFonts w:hint="eastAsia" w:ascii="宋体" w:hAnsi="宋体" w:cs="宋体"/>
                <w:color w:val="000000" w:themeColor="text1"/>
                <w:szCs w:val="21"/>
                <w:lang w:eastAsia="zh-CN"/>
                <w14:textFill>
                  <w14:solidFill>
                    <w14:schemeClr w14:val="tx1"/>
                  </w14:solidFill>
                </w14:textFill>
              </w:rPr>
              <w:t>）</w:t>
            </w:r>
          </w:p>
          <w:p w14:paraId="0DBAB734">
            <w:pPr>
              <w:adjustRightInd w:val="0"/>
              <w:snapToGrid w:val="0"/>
              <w:jc w:val="center"/>
              <w:rPr>
                <w:rFonts w:hint="default" w:ascii="宋体" w:hAnsi="宋体" w:cs="宋体" w:eastAsiaTheme="minorEastAsia"/>
                <w:color w:val="000000" w:themeColor="text1"/>
                <w:szCs w:val="21"/>
                <w:lang w:val="en-US" w:eastAsia="zh-CN"/>
                <w14:textFill>
                  <w14:solidFill>
                    <w14:schemeClr w14:val="tx1"/>
                  </w14:solidFill>
                </w14:textFill>
              </w:rPr>
            </w:pPr>
            <w:r>
              <w:rPr>
                <w:rFonts w:hint="eastAsia" w:ascii="宋体" w:hAnsi="宋体" w:cs="宋体"/>
                <w:color w:val="000000" w:themeColor="text1"/>
                <w:szCs w:val="21"/>
                <w:highlight w:val="none"/>
                <w:lang w:val="en-US" w:eastAsia="zh-CN"/>
                <w14:textFill>
                  <w14:solidFill>
                    <w14:schemeClr w14:val="tx1"/>
                  </w14:solidFill>
                </w14:textFill>
              </w:rPr>
              <w:t>3类标</w:t>
            </w:r>
            <w:r>
              <w:rPr>
                <w:rFonts w:hint="eastAsia" w:ascii="宋体" w:hAnsi="宋体" w:cs="宋体"/>
                <w:color w:val="000000" w:themeColor="text1"/>
                <w:szCs w:val="21"/>
                <w:lang w:val="en-US" w:eastAsia="zh-CN"/>
                <w14:textFill>
                  <w14:solidFill>
                    <w14:schemeClr w14:val="tx1"/>
                  </w14:solidFill>
                </w14:textFill>
              </w:rPr>
              <w:t>准限值</w:t>
            </w:r>
          </w:p>
        </w:tc>
      </w:tr>
      <w:tr w14:paraId="4C62D4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1778" w:type="dxa"/>
            <w:vMerge w:val="restart"/>
            <w:noWrap w:val="0"/>
            <w:vAlign w:val="center"/>
          </w:tcPr>
          <w:p w14:paraId="1CEF565D">
            <w:pPr>
              <w:adjustRightInd w:val="0"/>
              <w:snapToGrid w:val="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固体废物</w:t>
            </w:r>
          </w:p>
        </w:tc>
        <w:tc>
          <w:tcPr>
            <w:tcW w:w="1755" w:type="dxa"/>
            <w:noWrap w:val="0"/>
            <w:vAlign w:val="center"/>
          </w:tcPr>
          <w:p w14:paraId="161D0453">
            <w:pPr>
              <w:adjustRightInd w:val="0"/>
              <w:snapToGrid w:val="0"/>
              <w:jc w:val="center"/>
              <w:rPr>
                <w:rFonts w:hint="eastAsia" w:ascii="宋体" w:hAnsi="宋体" w:cs="宋体" w:eastAsiaTheme="minorEastAsia"/>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生活垃圾</w:t>
            </w:r>
          </w:p>
        </w:tc>
        <w:tc>
          <w:tcPr>
            <w:tcW w:w="1499" w:type="dxa"/>
            <w:noWrap w:val="0"/>
            <w:vAlign w:val="center"/>
          </w:tcPr>
          <w:p w14:paraId="3FCF4EFF">
            <w:pPr>
              <w:adjustRightInd w:val="0"/>
              <w:snapToGrid w:val="0"/>
              <w:jc w:val="center"/>
              <w:rPr>
                <w:rFonts w:hint="eastAsia" w:ascii="宋体" w:hAnsi="宋体" w:cs="宋体" w:eastAsiaTheme="minorEastAsia"/>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生活垃圾</w:t>
            </w:r>
          </w:p>
        </w:tc>
        <w:tc>
          <w:tcPr>
            <w:tcW w:w="1719" w:type="dxa"/>
            <w:noWrap w:val="0"/>
            <w:vAlign w:val="center"/>
          </w:tcPr>
          <w:p w14:paraId="25AB9D03">
            <w:pPr>
              <w:adjustRightInd w:val="0"/>
              <w:snapToGrid w:val="0"/>
              <w:jc w:val="center"/>
              <w:rPr>
                <w:rFonts w:hint="default" w:ascii="宋体" w:hAnsi="宋体" w:cs="宋体" w:eastAsiaTheme="minorEastAsia"/>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垃圾桶收集，收集后统一送往招贤镇垃圾收集站统一清运清理</w:t>
            </w:r>
          </w:p>
        </w:tc>
        <w:tc>
          <w:tcPr>
            <w:tcW w:w="2049" w:type="dxa"/>
            <w:noWrap w:val="0"/>
            <w:vAlign w:val="center"/>
          </w:tcPr>
          <w:p w14:paraId="1AF63D8F">
            <w:pPr>
              <w:adjustRightInd w:val="0"/>
              <w:snapToGrid w:val="0"/>
              <w:jc w:val="center"/>
              <w:rPr>
                <w:rFonts w:hint="eastAsia" w:ascii="宋体" w:hAnsi="宋体" w:cs="宋体" w:eastAsiaTheme="minorEastAsia"/>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w:t>
            </w:r>
          </w:p>
        </w:tc>
      </w:tr>
      <w:tr w14:paraId="2F84E4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1778" w:type="dxa"/>
            <w:vMerge w:val="continue"/>
            <w:noWrap w:val="0"/>
            <w:vAlign w:val="center"/>
          </w:tcPr>
          <w:p w14:paraId="6BA96761">
            <w:pPr>
              <w:adjustRightInd w:val="0"/>
              <w:snapToGrid w:val="0"/>
              <w:jc w:val="center"/>
              <w:rPr>
                <w:rFonts w:hint="eastAsia" w:ascii="宋体" w:hAnsi="宋体" w:cs="宋体"/>
                <w:color w:val="000000" w:themeColor="text1"/>
                <w:szCs w:val="21"/>
                <w14:textFill>
                  <w14:solidFill>
                    <w14:schemeClr w14:val="tx1"/>
                  </w14:solidFill>
                </w14:textFill>
              </w:rPr>
            </w:pPr>
          </w:p>
        </w:tc>
        <w:tc>
          <w:tcPr>
            <w:tcW w:w="1755" w:type="dxa"/>
            <w:vMerge w:val="restart"/>
            <w:noWrap w:val="0"/>
            <w:vAlign w:val="center"/>
          </w:tcPr>
          <w:p w14:paraId="5A7873D8">
            <w:pPr>
              <w:adjustRightInd w:val="0"/>
              <w:snapToGrid w:val="0"/>
              <w:jc w:val="center"/>
              <w:rPr>
                <w:rFonts w:hint="eastAsia" w:ascii="宋体" w:hAnsi="宋体" w:cs="宋体" w:eastAsiaTheme="minorEastAsia"/>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危险废物</w:t>
            </w:r>
          </w:p>
        </w:tc>
        <w:tc>
          <w:tcPr>
            <w:tcW w:w="1499" w:type="dxa"/>
            <w:noWrap w:val="0"/>
            <w:vAlign w:val="center"/>
          </w:tcPr>
          <w:p w14:paraId="218FA3B3">
            <w:pPr>
              <w:adjustRightInd w:val="0"/>
              <w:snapToGrid w:val="0"/>
              <w:jc w:val="center"/>
              <w:rPr>
                <w:rFonts w:hint="default" w:ascii="宋体" w:hAnsi="宋体" w:cs="宋体" w:eastAsiaTheme="minorEastAsia"/>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点火剂包装</w:t>
            </w:r>
          </w:p>
        </w:tc>
        <w:tc>
          <w:tcPr>
            <w:tcW w:w="1719" w:type="dxa"/>
            <w:noWrap w:val="0"/>
            <w:vAlign w:val="center"/>
          </w:tcPr>
          <w:p w14:paraId="0EE96ECE">
            <w:pPr>
              <w:adjustRightInd w:val="0"/>
              <w:snapToGrid w:val="0"/>
              <w:jc w:val="center"/>
              <w:rPr>
                <w:rFonts w:hint="default" w:ascii="宋体" w:hAnsi="宋体" w:cs="宋体" w:eastAsiaTheme="minorEastAsia"/>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危废间暂存，委托有资质单位定期拉运处置</w:t>
            </w:r>
          </w:p>
        </w:tc>
        <w:tc>
          <w:tcPr>
            <w:tcW w:w="2049" w:type="dxa"/>
            <w:noWrap w:val="0"/>
            <w:vAlign w:val="center"/>
          </w:tcPr>
          <w:p w14:paraId="3BCD2FC4">
            <w:pPr>
              <w:adjustRightInd w:val="0"/>
              <w:snapToGrid w:val="0"/>
              <w:jc w:val="center"/>
              <w:rPr>
                <w:rFonts w:hint="eastAsia" w:ascii="宋体" w:hAnsi="宋体" w:cs="宋体" w:eastAsiaTheme="minorEastAsia"/>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w:t>
            </w:r>
          </w:p>
        </w:tc>
      </w:tr>
      <w:tr w14:paraId="134AFE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1778" w:type="dxa"/>
            <w:vMerge w:val="continue"/>
            <w:noWrap w:val="0"/>
            <w:vAlign w:val="center"/>
          </w:tcPr>
          <w:p w14:paraId="36C07BDF">
            <w:pPr>
              <w:adjustRightInd w:val="0"/>
              <w:snapToGrid w:val="0"/>
              <w:jc w:val="center"/>
              <w:rPr>
                <w:rFonts w:hint="eastAsia" w:ascii="宋体" w:hAnsi="宋体" w:cs="宋体"/>
                <w:color w:val="000000" w:themeColor="text1"/>
                <w:szCs w:val="21"/>
                <w14:textFill>
                  <w14:solidFill>
                    <w14:schemeClr w14:val="tx1"/>
                  </w14:solidFill>
                </w14:textFill>
              </w:rPr>
            </w:pPr>
          </w:p>
        </w:tc>
        <w:tc>
          <w:tcPr>
            <w:tcW w:w="1755" w:type="dxa"/>
            <w:vMerge w:val="continue"/>
            <w:noWrap w:val="0"/>
            <w:vAlign w:val="center"/>
          </w:tcPr>
          <w:p w14:paraId="6FC901DF">
            <w:pPr>
              <w:adjustRightInd w:val="0"/>
              <w:snapToGrid w:val="0"/>
              <w:jc w:val="center"/>
              <w:rPr>
                <w:rFonts w:hint="eastAsia" w:ascii="宋体" w:hAnsi="宋体" w:cs="宋体"/>
                <w:color w:val="000000" w:themeColor="text1"/>
                <w:szCs w:val="21"/>
                <w14:textFill>
                  <w14:solidFill>
                    <w14:schemeClr w14:val="tx1"/>
                  </w14:solidFill>
                </w14:textFill>
              </w:rPr>
            </w:pPr>
          </w:p>
        </w:tc>
        <w:tc>
          <w:tcPr>
            <w:tcW w:w="1499" w:type="dxa"/>
            <w:noWrap w:val="0"/>
            <w:vAlign w:val="center"/>
          </w:tcPr>
          <w:p w14:paraId="23388F3A">
            <w:pPr>
              <w:adjustRightInd w:val="0"/>
              <w:snapToGrid w:val="0"/>
              <w:jc w:val="center"/>
              <w:rPr>
                <w:rFonts w:hint="default" w:ascii="宋体" w:hAnsi="宋体" w:cs="宋体" w:eastAsiaTheme="minorEastAsia"/>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残余煤油</w:t>
            </w:r>
          </w:p>
        </w:tc>
        <w:tc>
          <w:tcPr>
            <w:tcW w:w="1719" w:type="dxa"/>
            <w:noWrap w:val="0"/>
            <w:vAlign w:val="center"/>
          </w:tcPr>
          <w:p w14:paraId="48CDDA71">
            <w:pPr>
              <w:adjustRightInd w:val="0"/>
              <w:snapToGrid w:val="0"/>
              <w:jc w:val="center"/>
              <w:rPr>
                <w:rFonts w:hint="default" w:ascii="宋体" w:hAnsi="宋体" w:cs="宋体" w:eastAsiaTheme="minorEastAsia"/>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试验完由有资质单位拉运处置</w:t>
            </w:r>
          </w:p>
        </w:tc>
        <w:tc>
          <w:tcPr>
            <w:tcW w:w="2049" w:type="dxa"/>
            <w:noWrap w:val="0"/>
            <w:vAlign w:val="center"/>
          </w:tcPr>
          <w:p w14:paraId="51F8A6ED">
            <w:pPr>
              <w:adjustRightInd w:val="0"/>
              <w:snapToGrid w:val="0"/>
              <w:jc w:val="center"/>
              <w:rPr>
                <w:rFonts w:hint="eastAsia" w:ascii="宋体" w:hAnsi="宋体" w:cs="宋体" w:eastAsiaTheme="minorEastAsia"/>
                <w:color w:val="000000" w:themeColor="text1"/>
                <w:szCs w:val="21"/>
                <w:lang w:val="en-US" w:eastAsia="zh-CN"/>
                <w14:textFill>
                  <w14:solidFill>
                    <w14:schemeClr w14:val="tx1"/>
                  </w14:solidFill>
                </w14:textFill>
              </w:rPr>
            </w:pPr>
            <w:r>
              <w:rPr>
                <w:rFonts w:hint="eastAsia" w:ascii="宋体" w:hAnsi="宋体" w:cs="宋体"/>
                <w:color w:val="000000" w:themeColor="text1"/>
                <w:szCs w:val="21"/>
                <w:lang w:val="en-US" w:eastAsia="zh-CN"/>
                <w14:textFill>
                  <w14:solidFill>
                    <w14:schemeClr w14:val="tx1"/>
                  </w14:solidFill>
                </w14:textFill>
              </w:rPr>
              <w:t>/</w:t>
            </w:r>
          </w:p>
        </w:tc>
      </w:tr>
      <w:tr w14:paraId="1BA42D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1778" w:type="dxa"/>
            <w:noWrap w:val="0"/>
            <w:vAlign w:val="center"/>
          </w:tcPr>
          <w:p w14:paraId="55DD668C">
            <w:pPr>
              <w:adjustRightInd w:val="0"/>
              <w:snapToGrid w:val="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土壤及地下水</w:t>
            </w:r>
          </w:p>
          <w:p w14:paraId="5AC9B0F2">
            <w:pPr>
              <w:adjustRightInd w:val="0"/>
              <w:snapToGrid w:val="0"/>
              <w:jc w:val="center"/>
              <w:rPr>
                <w:rFonts w:hint="eastAsia"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污染防治措施</w:t>
            </w:r>
          </w:p>
        </w:tc>
        <w:tc>
          <w:tcPr>
            <w:tcW w:w="7022" w:type="dxa"/>
            <w:gridSpan w:val="4"/>
            <w:noWrap w:val="0"/>
            <w:vAlign w:val="center"/>
          </w:tcPr>
          <w:p w14:paraId="514B8544">
            <w:pPr>
              <w:pStyle w:val="23"/>
              <w:keepNext w:val="0"/>
              <w:keepLines w:val="0"/>
              <w:pageBreakBefore w:val="0"/>
              <w:widowControl w:val="0"/>
              <w:kinsoku/>
              <w:wordWrap/>
              <w:overflowPunct/>
              <w:topLinePunct w:val="0"/>
              <w:autoSpaceDE/>
              <w:autoSpaceDN/>
              <w:bidi w:val="0"/>
              <w:spacing w:line="240" w:lineRule="auto"/>
              <w:ind w:left="0" w:right="0" w:firstLine="0" w:firstLineChars="0"/>
              <w:textAlignment w:val="auto"/>
              <w:rPr>
                <w:rFonts w:hint="default" w:ascii="Times New Roman" w:hAnsi="Times New Roman" w:eastAsia="宋体" w:cs="Times New Roman"/>
                <w:color w:val="000000" w:themeColor="text1"/>
                <w:kern w:val="0"/>
                <w:sz w:val="20"/>
                <w:szCs w:val="20"/>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0"/>
                <w:szCs w:val="20"/>
                <w:lang w:val="en-US" w:eastAsia="zh-CN" w:bidi="ar"/>
                <w14:textFill>
                  <w14:solidFill>
                    <w14:schemeClr w14:val="tx1"/>
                  </w14:solidFill>
                </w14:textFill>
              </w:rPr>
              <w:t>全厂划分为重点防渗区（危废暂存间、废水收集池、隔油池、试车台、一般防渗区（生活污水处理装置、生产水池）及简单防渗区（其他区域）。</w:t>
            </w:r>
          </w:p>
          <w:p w14:paraId="25EF5746">
            <w:pPr>
              <w:pStyle w:val="23"/>
              <w:keepNext w:val="0"/>
              <w:keepLines w:val="0"/>
              <w:pageBreakBefore w:val="0"/>
              <w:widowControl w:val="0"/>
              <w:kinsoku/>
              <w:wordWrap/>
              <w:overflowPunct/>
              <w:topLinePunct w:val="0"/>
              <w:autoSpaceDE/>
              <w:autoSpaceDN/>
              <w:bidi w:val="0"/>
              <w:spacing w:line="240" w:lineRule="auto"/>
              <w:ind w:left="0" w:right="0" w:firstLine="0" w:firstLineChars="0"/>
              <w:textAlignment w:val="auto"/>
              <w:rPr>
                <w:rFonts w:hint="default" w:ascii="Times New Roman" w:hAnsi="Times New Roman" w:eastAsia="宋体" w:cs="Times New Roman"/>
                <w:color w:val="000000" w:themeColor="text1"/>
                <w:kern w:val="0"/>
                <w:sz w:val="20"/>
                <w:szCs w:val="20"/>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0"/>
                <w:szCs w:val="20"/>
                <w:lang w:val="en-US" w:eastAsia="zh-CN" w:bidi="ar"/>
                <w14:textFill>
                  <w14:solidFill>
                    <w14:schemeClr w14:val="tx1"/>
                  </w14:solidFill>
                </w14:textFill>
              </w:rPr>
              <w:t>重点污染区防渗措施：HDPE 膜（2.0mm 厚、渗透系数≤10</w:t>
            </w:r>
            <w:r>
              <w:rPr>
                <w:rFonts w:hint="default" w:ascii="Times New Roman" w:hAnsi="Times New Roman" w:eastAsia="宋体" w:cs="Times New Roman"/>
                <w:color w:val="000000" w:themeColor="text1"/>
                <w:kern w:val="0"/>
                <w:sz w:val="20"/>
                <w:szCs w:val="20"/>
                <w:vertAlign w:val="superscript"/>
                <w:lang w:val="en-US" w:eastAsia="zh-CN" w:bidi="ar"/>
                <w14:textFill>
                  <w14:solidFill>
                    <w14:schemeClr w14:val="tx1"/>
                  </w14:solidFill>
                </w14:textFill>
              </w:rPr>
              <w:t>-10</w:t>
            </w:r>
            <w:r>
              <w:rPr>
                <w:rFonts w:hint="default" w:ascii="Times New Roman" w:hAnsi="Times New Roman" w:eastAsia="宋体" w:cs="Times New Roman"/>
                <w:color w:val="000000" w:themeColor="text1"/>
                <w:kern w:val="0"/>
                <w:sz w:val="20"/>
                <w:szCs w:val="20"/>
                <w:lang w:val="en-US" w:eastAsia="zh-CN" w:bidi="ar"/>
                <w14:textFill>
                  <w14:solidFill>
                    <w14:schemeClr w14:val="tx1"/>
                  </w14:solidFill>
                </w14:textFill>
              </w:rPr>
              <w:t>cm/s 的</w:t>
            </w:r>
          </w:p>
          <w:p w14:paraId="4EFD6C10">
            <w:pPr>
              <w:pStyle w:val="23"/>
              <w:keepNext w:val="0"/>
              <w:keepLines w:val="0"/>
              <w:pageBreakBefore w:val="0"/>
              <w:widowControl w:val="0"/>
              <w:kinsoku/>
              <w:wordWrap/>
              <w:overflowPunct/>
              <w:topLinePunct w:val="0"/>
              <w:autoSpaceDE/>
              <w:autoSpaceDN/>
              <w:bidi w:val="0"/>
              <w:spacing w:line="240" w:lineRule="auto"/>
              <w:ind w:left="0" w:right="0" w:firstLine="0" w:firstLineChars="0"/>
              <w:textAlignment w:val="auto"/>
              <w:rPr>
                <w:rFonts w:hint="default" w:ascii="Times New Roman" w:hAnsi="Times New Roman" w:eastAsia="宋体" w:cs="Times New Roman"/>
                <w:color w:val="000000" w:themeColor="text1"/>
                <w:kern w:val="0"/>
                <w:sz w:val="20"/>
                <w:szCs w:val="20"/>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0"/>
                <w:szCs w:val="20"/>
                <w:lang w:val="en-US" w:eastAsia="zh-CN" w:bidi="ar"/>
                <w14:textFill>
                  <w14:solidFill>
                    <w14:schemeClr w14:val="tx1"/>
                  </w14:solidFill>
                </w14:textFill>
              </w:rPr>
              <w:t>HDPE 膜作为防渗层）+防渗混凝土+防腐地坪漆。</w:t>
            </w:r>
          </w:p>
          <w:p w14:paraId="2120FD40">
            <w:pPr>
              <w:pStyle w:val="23"/>
              <w:keepNext w:val="0"/>
              <w:keepLines w:val="0"/>
              <w:pageBreakBefore w:val="0"/>
              <w:widowControl w:val="0"/>
              <w:kinsoku/>
              <w:wordWrap/>
              <w:overflowPunct/>
              <w:topLinePunct w:val="0"/>
              <w:autoSpaceDE/>
              <w:autoSpaceDN/>
              <w:bidi w:val="0"/>
              <w:spacing w:line="240" w:lineRule="auto"/>
              <w:ind w:left="0" w:right="0" w:firstLine="0" w:firstLineChars="0"/>
              <w:textAlignment w:val="auto"/>
              <w:rPr>
                <w:rFonts w:hint="default" w:ascii="Times New Roman" w:hAnsi="Times New Roman" w:eastAsia="宋体" w:cs="Times New Roman"/>
                <w:color w:val="000000" w:themeColor="text1"/>
                <w:kern w:val="0"/>
                <w:sz w:val="20"/>
                <w:szCs w:val="20"/>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0"/>
                <w:szCs w:val="20"/>
                <w:lang w:val="en-US" w:eastAsia="zh-CN" w:bidi="ar"/>
                <w14:textFill>
                  <w14:solidFill>
                    <w14:schemeClr w14:val="tx1"/>
                  </w14:solidFill>
                </w14:textFill>
              </w:rPr>
              <w:t>一般防渗区：采用防渗混凝土作面层，面层厚度不小于 100mm，渗透系数≤1.0×10</w:t>
            </w:r>
            <w:r>
              <w:rPr>
                <w:rFonts w:hint="default" w:ascii="Times New Roman" w:hAnsi="Times New Roman" w:eastAsia="宋体" w:cs="Times New Roman"/>
                <w:color w:val="000000" w:themeColor="text1"/>
                <w:kern w:val="0"/>
                <w:sz w:val="20"/>
                <w:szCs w:val="20"/>
                <w:vertAlign w:val="superscript"/>
                <w:lang w:val="en-US" w:eastAsia="zh-CN" w:bidi="ar"/>
                <w14:textFill>
                  <w14:solidFill>
                    <w14:schemeClr w14:val="tx1"/>
                  </w14:solidFill>
                </w14:textFill>
              </w:rPr>
              <w:t>-8</w:t>
            </w:r>
            <w:r>
              <w:rPr>
                <w:rFonts w:hint="default" w:ascii="Times New Roman" w:hAnsi="Times New Roman" w:eastAsia="宋体" w:cs="Times New Roman"/>
                <w:color w:val="000000" w:themeColor="text1"/>
                <w:kern w:val="0"/>
                <w:sz w:val="20"/>
                <w:szCs w:val="20"/>
                <w:lang w:val="en-US" w:eastAsia="zh-CN" w:bidi="ar"/>
                <w14:textFill>
                  <w14:solidFill>
                    <w14:schemeClr w14:val="tx1"/>
                  </w14:solidFill>
                </w14:textFill>
              </w:rPr>
              <w:t>cm/s，其下铺砌砂石基层，原土夯实达到防渗目的。</w:t>
            </w:r>
          </w:p>
          <w:p w14:paraId="25ED7E7E">
            <w:pPr>
              <w:keepNext w:val="0"/>
              <w:keepLines w:val="0"/>
              <w:pageBreakBefore w:val="0"/>
              <w:widowControl w:val="0"/>
              <w:kinsoku/>
              <w:wordWrap/>
              <w:overflowPunct/>
              <w:topLinePunct w:val="0"/>
              <w:autoSpaceDE/>
              <w:autoSpaceDN/>
              <w:bidi w:val="0"/>
              <w:adjustRightInd w:val="0"/>
              <w:snapToGrid w:val="0"/>
              <w:spacing w:line="240" w:lineRule="auto"/>
              <w:ind w:left="0" w:right="0" w:firstLine="0" w:firstLineChars="0"/>
              <w:jc w:val="both"/>
              <w:textAlignment w:val="auto"/>
              <w:rPr>
                <w:rFonts w:hint="default" w:ascii="宋体" w:hAnsi="宋体" w:cs="宋体" w:eastAsiaTheme="minorEastAsia"/>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0"/>
                <w:szCs w:val="20"/>
                <w:lang w:val="en-US" w:eastAsia="zh-CN" w:bidi="ar"/>
                <w14:textFill>
                  <w14:solidFill>
                    <w14:schemeClr w14:val="tx1"/>
                  </w14:solidFill>
                </w14:textFill>
              </w:rPr>
              <w:t>简单防渗区：一般地面硬化。</w:t>
            </w:r>
          </w:p>
        </w:tc>
      </w:tr>
      <w:tr w14:paraId="6C35BB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1778" w:type="dxa"/>
            <w:noWrap w:val="0"/>
            <w:vAlign w:val="center"/>
          </w:tcPr>
          <w:p w14:paraId="4843D627">
            <w:pPr>
              <w:adjustRightInd w:val="0"/>
              <w:snapToGrid w:val="0"/>
              <w:jc w:val="center"/>
              <w:rPr>
                <w:rFonts w:hint="eastAsia" w:ascii="宋体" w:hAnsi="宋体" w:cs="宋体"/>
                <w:color w:val="000000" w:themeColor="text1"/>
                <w:szCs w:val="21"/>
                <w14:textFill>
                  <w14:solidFill>
                    <w14:schemeClr w14:val="tx1"/>
                  </w14:solidFill>
                </w14:textFill>
              </w:rPr>
            </w:pPr>
            <w:r>
              <w:rPr>
                <w:color w:val="000000" w:themeColor="text1"/>
                <w:spacing w:val="-4"/>
                <w:sz w:val="21"/>
                <w14:textFill>
                  <w14:solidFill>
                    <w14:schemeClr w14:val="tx1"/>
                  </w14:solidFill>
                </w14:textFill>
              </w:rPr>
              <w:t>生态保护措施</w:t>
            </w:r>
          </w:p>
        </w:tc>
        <w:tc>
          <w:tcPr>
            <w:tcW w:w="7022" w:type="dxa"/>
            <w:gridSpan w:val="4"/>
            <w:noWrap w:val="0"/>
            <w:vAlign w:val="center"/>
          </w:tcPr>
          <w:p w14:paraId="51F6B322">
            <w:pPr>
              <w:pStyle w:val="23"/>
              <w:keepNext w:val="0"/>
              <w:keepLines w:val="0"/>
              <w:pageBreakBefore w:val="0"/>
              <w:widowControl w:val="0"/>
              <w:kinsoku/>
              <w:wordWrap/>
              <w:overflowPunct/>
              <w:topLinePunct w:val="0"/>
              <w:autoSpaceDE/>
              <w:autoSpaceDN/>
              <w:bidi w:val="0"/>
              <w:adjustRightInd/>
              <w:snapToGrid/>
              <w:spacing w:line="240" w:lineRule="auto"/>
              <w:ind w:right="0" w:firstLine="0" w:firstLineChars="0"/>
              <w:textAlignment w:val="auto"/>
              <w:rPr>
                <w:rFonts w:hint="eastAsia" w:ascii="宋体" w:hAnsi="宋体" w:cs="宋体"/>
                <w:color w:val="000000" w:themeColor="text1"/>
                <w:szCs w:val="21"/>
                <w:lang w:val="en-US" w:eastAsia="zh-CN"/>
                <w14:textFill>
                  <w14:solidFill>
                    <w14:schemeClr w14:val="tx1"/>
                  </w14:solidFill>
                </w14:textFill>
              </w:rPr>
            </w:pPr>
            <w:r>
              <w:rPr>
                <w:rFonts w:hint="eastAsia" w:ascii="宋体" w:hAnsi="宋体" w:eastAsia="宋体" w:cs="宋体"/>
                <w:color w:val="000000" w:themeColor="text1"/>
                <w:kern w:val="0"/>
                <w:sz w:val="20"/>
                <w:szCs w:val="20"/>
                <w:lang w:val="en-US" w:eastAsia="zh-CN" w:bidi="ar"/>
                <w14:textFill>
                  <w14:solidFill>
                    <w14:schemeClr w14:val="tx1"/>
                  </w14:solidFill>
                </w14:textFill>
              </w:rPr>
              <w:t>合理厂区内的生产布局，防治内环境的污染；对各种污染物进行有效的治理，可降低其对周围生态环境的影响，并加强周围的绿化、美化，以减少对附近区域生态环境的影响。实施清洁生产，从源头到污染物的排放全过程控制，实现节能、降耗、减污、增效的目标；加强生态建设，实行综合利用和资源化再生产。</w:t>
            </w:r>
          </w:p>
        </w:tc>
      </w:tr>
      <w:tr w14:paraId="0C0F2A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2" w:hRule="atLeast"/>
          <w:jc w:val="center"/>
        </w:trPr>
        <w:tc>
          <w:tcPr>
            <w:tcW w:w="1778" w:type="dxa"/>
            <w:noWrap w:val="0"/>
            <w:vAlign w:val="center"/>
          </w:tcPr>
          <w:p w14:paraId="1E7ECFA0">
            <w:pPr>
              <w:adjustRightInd w:val="0"/>
              <w:snapToGrid w:val="0"/>
              <w:jc w:val="center"/>
              <w:rPr>
                <w:rFonts w:ascii="宋体" w:hAnsi="宋体" w:cs="宋体"/>
                <w:color w:val="000000" w:themeColor="text1"/>
                <w:spacing w:val="-8"/>
                <w:szCs w:val="21"/>
                <w14:textFill>
                  <w14:solidFill>
                    <w14:schemeClr w14:val="tx1"/>
                  </w14:solidFill>
                </w14:textFill>
              </w:rPr>
            </w:pPr>
            <w:r>
              <w:rPr>
                <w:rFonts w:hint="eastAsia" w:ascii="宋体" w:hAnsi="宋体" w:cs="宋体"/>
                <w:color w:val="000000" w:themeColor="text1"/>
                <w:spacing w:val="-8"/>
                <w:szCs w:val="21"/>
                <w14:textFill>
                  <w14:solidFill>
                    <w14:schemeClr w14:val="tx1"/>
                  </w14:solidFill>
                </w14:textFill>
              </w:rPr>
              <w:t>环境风险</w:t>
            </w:r>
          </w:p>
          <w:p w14:paraId="1A424BF3">
            <w:pPr>
              <w:adjustRightInd w:val="0"/>
              <w:snapToGrid w:val="0"/>
              <w:jc w:val="center"/>
              <w:rPr>
                <w:rFonts w:hint="eastAsia" w:ascii="宋体" w:hAnsi="宋体" w:cs="宋体"/>
                <w:color w:val="000000" w:themeColor="text1"/>
                <w:spacing w:val="-8"/>
                <w:szCs w:val="21"/>
                <w14:textFill>
                  <w14:solidFill>
                    <w14:schemeClr w14:val="tx1"/>
                  </w14:solidFill>
                </w14:textFill>
              </w:rPr>
            </w:pPr>
            <w:r>
              <w:rPr>
                <w:rFonts w:hint="eastAsia" w:ascii="宋体" w:hAnsi="宋体" w:cs="宋体"/>
                <w:color w:val="000000" w:themeColor="text1"/>
                <w:spacing w:val="-8"/>
                <w:szCs w:val="21"/>
                <w14:textFill>
                  <w14:solidFill>
                    <w14:schemeClr w14:val="tx1"/>
                  </w14:solidFill>
                </w14:textFill>
              </w:rPr>
              <w:t>防范措施</w:t>
            </w:r>
          </w:p>
        </w:tc>
        <w:tc>
          <w:tcPr>
            <w:tcW w:w="7022" w:type="dxa"/>
            <w:gridSpan w:val="4"/>
            <w:noWrap w:val="0"/>
            <w:vAlign w:val="center"/>
          </w:tcPr>
          <w:p w14:paraId="4D267EA5">
            <w:pPr>
              <w:keepNext w:val="0"/>
              <w:keepLines w:val="0"/>
              <w:widowControl/>
              <w:suppressLineNumbers w:val="0"/>
              <w:ind w:firstLine="400" w:firstLineChars="200"/>
              <w:jc w:val="left"/>
              <w:rPr>
                <w:rFonts w:hint="eastAsia" w:ascii="宋体" w:hAnsi="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 w:val="20"/>
                <w:szCs w:val="20"/>
                <w:lang w:val="en-US" w:eastAsia="zh-CN" w:bidi="ar"/>
                <w14:textFill>
                  <w14:solidFill>
                    <w14:schemeClr w14:val="tx1"/>
                  </w14:solidFill>
                </w14:textFill>
              </w:rPr>
              <w:t>厂区配置一定数量的安全防护器材、急救器材、可燃气体泄漏报警装置等，并设置专人对应急设施进行维护和管理，定期检修检查，更新维护，对储存场所做好防潮工作，并对应急物资的数量和储存情况进行核查，定期演练。</w:t>
            </w:r>
          </w:p>
        </w:tc>
      </w:tr>
      <w:tr w14:paraId="3DF850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778" w:type="dxa"/>
            <w:noWrap w:val="0"/>
            <w:vAlign w:val="center"/>
          </w:tcPr>
          <w:p w14:paraId="3017458E">
            <w:pPr>
              <w:adjustRightInd w:val="0"/>
              <w:snapToGrid w:val="0"/>
              <w:jc w:val="center"/>
              <w:rPr>
                <w:rFonts w:ascii="宋体" w:hAnsi="宋体" w:cs="宋体"/>
                <w:color w:val="000000" w:themeColor="text1"/>
                <w:spacing w:val="-8"/>
                <w:szCs w:val="21"/>
                <w14:textFill>
                  <w14:solidFill>
                    <w14:schemeClr w14:val="tx1"/>
                  </w14:solidFill>
                </w14:textFill>
              </w:rPr>
            </w:pPr>
            <w:r>
              <w:rPr>
                <w:rFonts w:hint="eastAsia" w:ascii="宋体" w:hAnsi="宋体" w:cs="宋体"/>
                <w:color w:val="000000" w:themeColor="text1"/>
                <w:spacing w:val="-8"/>
                <w:szCs w:val="21"/>
                <w14:textFill>
                  <w14:solidFill>
                    <w14:schemeClr w14:val="tx1"/>
                  </w14:solidFill>
                </w14:textFill>
              </w:rPr>
              <w:t>其他环境</w:t>
            </w:r>
          </w:p>
          <w:p w14:paraId="33345B54">
            <w:pPr>
              <w:adjustRightInd w:val="0"/>
              <w:snapToGrid w:val="0"/>
              <w:jc w:val="center"/>
              <w:rPr>
                <w:rFonts w:hint="eastAsia" w:ascii="宋体" w:hAnsi="宋体" w:cs="宋体"/>
                <w:color w:val="000000" w:themeColor="text1"/>
                <w:spacing w:val="-8"/>
                <w:szCs w:val="21"/>
                <w14:textFill>
                  <w14:solidFill>
                    <w14:schemeClr w14:val="tx1"/>
                  </w14:solidFill>
                </w14:textFill>
              </w:rPr>
            </w:pPr>
            <w:r>
              <w:rPr>
                <w:rFonts w:hint="eastAsia" w:ascii="宋体" w:hAnsi="宋体" w:cs="宋体"/>
                <w:color w:val="000000" w:themeColor="text1"/>
                <w:spacing w:val="-8"/>
                <w:szCs w:val="21"/>
                <w14:textFill>
                  <w14:solidFill>
                    <w14:schemeClr w14:val="tx1"/>
                  </w14:solidFill>
                </w14:textFill>
              </w:rPr>
              <w:t>管理要求</w:t>
            </w:r>
          </w:p>
        </w:tc>
        <w:tc>
          <w:tcPr>
            <w:tcW w:w="7022" w:type="dxa"/>
            <w:gridSpan w:val="4"/>
            <w:noWrap w:val="0"/>
            <w:vAlign w:val="center"/>
          </w:tcPr>
          <w:p w14:paraId="36A62374">
            <w:pPr>
              <w:keepNext w:val="0"/>
              <w:keepLines w:val="0"/>
              <w:widowControl/>
              <w:suppressLineNumbers w:val="0"/>
              <w:ind w:firstLine="400" w:firstLineChars="200"/>
              <w:jc w:val="left"/>
              <w:rPr>
                <w:rFonts w:hint="eastAsia" w:ascii="宋体" w:hAnsi="宋体" w:eastAsia="宋体" w:cs="宋体"/>
                <w:color w:val="000000" w:themeColor="text1"/>
                <w:kern w:val="0"/>
                <w:sz w:val="20"/>
                <w:szCs w:val="20"/>
                <w:lang w:val="en-US" w:eastAsia="zh-CN" w:bidi="ar"/>
                <w14:textFill>
                  <w14:solidFill>
                    <w14:schemeClr w14:val="tx1"/>
                  </w14:solidFill>
                </w14:textFill>
              </w:rPr>
            </w:pPr>
            <w:r>
              <w:rPr>
                <w:rFonts w:hint="eastAsia" w:ascii="宋体" w:hAnsi="宋体" w:eastAsia="宋体" w:cs="宋体"/>
                <w:color w:val="000000" w:themeColor="text1"/>
                <w:kern w:val="0"/>
                <w:sz w:val="20"/>
                <w:szCs w:val="20"/>
                <w:lang w:val="en-US" w:eastAsia="zh-CN" w:bidi="ar"/>
                <w14:textFill>
                  <w14:solidFill>
                    <w14:schemeClr w14:val="tx1"/>
                  </w14:solidFill>
                </w14:textFill>
              </w:rPr>
              <w:t>本项目的污染物主要是废气、噪声和固废，因此在采取环境保护工程措施的同时，必须加强固废的环境管理：</w:t>
            </w:r>
          </w:p>
          <w:p w14:paraId="0DC55609">
            <w:pPr>
              <w:keepNext w:val="0"/>
              <w:keepLines w:val="0"/>
              <w:pageBreakBefore w:val="0"/>
              <w:widowControl/>
              <w:suppressLineNumbers w:val="0"/>
              <w:kinsoku/>
              <w:wordWrap/>
              <w:overflowPunct/>
              <w:topLinePunct w:val="0"/>
              <w:autoSpaceDE/>
              <w:autoSpaceDN/>
              <w:bidi w:val="0"/>
              <w:adjustRightInd/>
              <w:snapToGrid/>
              <w:ind w:firstLine="400" w:firstLineChars="200"/>
              <w:jc w:val="left"/>
              <w:textAlignment w:val="auto"/>
              <w:rPr>
                <w:rFonts w:hint="eastAsia" w:ascii="宋体" w:hAnsi="宋体" w:eastAsia="宋体" w:cs="宋体"/>
                <w:color w:val="000000" w:themeColor="text1"/>
                <w:kern w:val="0"/>
                <w:sz w:val="20"/>
                <w:szCs w:val="20"/>
                <w:lang w:val="en-US" w:eastAsia="zh-CN" w:bidi="ar"/>
                <w14:textFill>
                  <w14:solidFill>
                    <w14:schemeClr w14:val="tx1"/>
                  </w14:solidFill>
                </w14:textFill>
              </w:rPr>
            </w:pPr>
            <w:r>
              <w:rPr>
                <w:rFonts w:hint="eastAsia" w:ascii="宋体" w:hAnsi="宋体" w:eastAsia="宋体" w:cs="宋体"/>
                <w:color w:val="000000" w:themeColor="text1"/>
                <w:kern w:val="0"/>
                <w:sz w:val="20"/>
                <w:szCs w:val="20"/>
                <w:lang w:val="en-US" w:eastAsia="zh-CN" w:bidi="ar"/>
                <w14:textFill>
                  <w14:solidFill>
                    <w14:schemeClr w14:val="tx1"/>
                  </w14:solidFill>
                </w14:textFill>
              </w:rPr>
              <w:t>（1）废气、噪声按照自行监测方案开展自行监测；</w:t>
            </w:r>
          </w:p>
          <w:p w14:paraId="70443956">
            <w:pPr>
              <w:keepNext w:val="0"/>
              <w:keepLines w:val="0"/>
              <w:pageBreakBefore w:val="0"/>
              <w:widowControl/>
              <w:suppressLineNumbers w:val="0"/>
              <w:kinsoku/>
              <w:wordWrap/>
              <w:overflowPunct/>
              <w:topLinePunct w:val="0"/>
              <w:autoSpaceDE/>
              <w:autoSpaceDN/>
              <w:bidi w:val="0"/>
              <w:adjustRightInd/>
              <w:snapToGrid/>
              <w:ind w:firstLine="400" w:firstLineChars="200"/>
              <w:jc w:val="left"/>
              <w:textAlignment w:val="auto"/>
              <w:rPr>
                <w:rFonts w:hint="eastAsia" w:ascii="宋体" w:hAnsi="宋体" w:eastAsia="宋体" w:cs="宋体"/>
                <w:color w:val="000000" w:themeColor="text1"/>
                <w:kern w:val="0"/>
                <w:sz w:val="20"/>
                <w:szCs w:val="20"/>
                <w:lang w:val="en-US" w:eastAsia="zh-CN" w:bidi="ar"/>
                <w14:textFill>
                  <w14:solidFill>
                    <w14:schemeClr w14:val="tx1"/>
                  </w14:solidFill>
                </w14:textFill>
              </w:rPr>
            </w:pPr>
            <w:r>
              <w:rPr>
                <w:rFonts w:hint="eastAsia" w:ascii="宋体" w:hAnsi="宋体" w:eastAsia="宋体" w:cs="宋体"/>
                <w:color w:val="000000" w:themeColor="text1"/>
                <w:kern w:val="0"/>
                <w:sz w:val="20"/>
                <w:szCs w:val="20"/>
                <w:lang w:val="en-US" w:eastAsia="zh-CN" w:bidi="ar"/>
                <w14:textFill>
                  <w14:solidFill>
                    <w14:schemeClr w14:val="tx1"/>
                  </w14:solidFill>
                </w14:textFill>
              </w:rPr>
              <w:t>（2）建立危险废物环境管理制度；做好危废环境管理台账记录，主要内容包括进出库信息、危废产生量情况等；</w:t>
            </w:r>
          </w:p>
          <w:p w14:paraId="56A47061">
            <w:pPr>
              <w:keepNext w:val="0"/>
              <w:keepLines w:val="0"/>
              <w:pageBreakBefore w:val="0"/>
              <w:widowControl/>
              <w:suppressLineNumbers w:val="0"/>
              <w:kinsoku/>
              <w:wordWrap/>
              <w:overflowPunct/>
              <w:topLinePunct w:val="0"/>
              <w:autoSpaceDE/>
              <w:autoSpaceDN/>
              <w:bidi w:val="0"/>
              <w:adjustRightInd/>
              <w:snapToGrid/>
              <w:ind w:firstLine="400" w:firstLineChars="200"/>
              <w:jc w:val="left"/>
              <w:textAlignment w:val="auto"/>
              <w:rPr>
                <w:rFonts w:hint="eastAsia" w:ascii="宋体" w:hAnsi="宋体" w:eastAsia="宋体" w:cs="宋体"/>
                <w:color w:val="000000" w:themeColor="text1"/>
                <w:kern w:val="0"/>
                <w:sz w:val="20"/>
                <w:szCs w:val="20"/>
                <w:lang w:val="en-US" w:eastAsia="zh-CN" w:bidi="ar"/>
                <w14:textFill>
                  <w14:solidFill>
                    <w14:schemeClr w14:val="tx1"/>
                  </w14:solidFill>
                </w14:textFill>
              </w:rPr>
            </w:pPr>
            <w:r>
              <w:rPr>
                <w:rFonts w:hint="eastAsia" w:ascii="宋体" w:hAnsi="宋体" w:eastAsia="宋体" w:cs="宋体"/>
                <w:color w:val="000000" w:themeColor="text1"/>
                <w:kern w:val="0"/>
                <w:sz w:val="20"/>
                <w:szCs w:val="20"/>
                <w:lang w:val="en-US" w:eastAsia="zh-CN" w:bidi="ar"/>
                <w14:textFill>
                  <w14:solidFill>
                    <w14:schemeClr w14:val="tx1"/>
                  </w14:solidFill>
                </w14:textFill>
              </w:rPr>
              <w:t>（3）经查阅《固定污染源排污许可分类管理名录（2019年版）》，本项目属于登记管理项目；</w:t>
            </w:r>
          </w:p>
          <w:p w14:paraId="2C77A919">
            <w:pPr>
              <w:keepNext w:val="0"/>
              <w:keepLines w:val="0"/>
              <w:pageBreakBefore w:val="0"/>
              <w:widowControl/>
              <w:suppressLineNumbers w:val="0"/>
              <w:kinsoku/>
              <w:wordWrap/>
              <w:overflowPunct/>
              <w:topLinePunct w:val="0"/>
              <w:autoSpaceDE/>
              <w:autoSpaceDN/>
              <w:bidi w:val="0"/>
              <w:adjustRightInd/>
              <w:snapToGrid/>
              <w:ind w:firstLine="400" w:firstLineChars="200"/>
              <w:jc w:val="left"/>
              <w:textAlignment w:val="auto"/>
              <w:rPr>
                <w:rFonts w:hint="eastAsia" w:ascii="宋体" w:hAnsi="宋体" w:cs="宋体"/>
                <w:color w:val="000000" w:themeColor="text1"/>
                <w:szCs w:val="21"/>
                <w14:textFill>
                  <w14:solidFill>
                    <w14:schemeClr w14:val="tx1"/>
                  </w14:solidFill>
                </w14:textFill>
              </w:rPr>
            </w:pPr>
            <w:r>
              <w:rPr>
                <w:rFonts w:hint="eastAsia" w:ascii="宋体" w:hAnsi="宋体" w:eastAsia="宋体" w:cs="宋体"/>
                <w:color w:val="000000" w:themeColor="text1"/>
                <w:kern w:val="0"/>
                <w:sz w:val="20"/>
                <w:szCs w:val="20"/>
                <w:lang w:val="en-US" w:eastAsia="zh-CN" w:bidi="ar"/>
                <w14:textFill>
                  <w14:solidFill>
                    <w14:schemeClr w14:val="tx1"/>
                  </w14:solidFill>
                </w14:textFill>
              </w:rPr>
              <w:t>（4）厂区“三废”及固体废物堆放处应设置明显环保标志，污染物排放口的环保标志牌应设置在靠近采样点的醒目处，提示图形和警告图形参照</w:t>
            </w:r>
            <w:r>
              <w:rPr>
                <w:rFonts w:hint="default" w:ascii="宋体" w:hAnsi="宋体" w:eastAsia="宋体" w:cs="宋体"/>
                <w:color w:val="000000" w:themeColor="text1"/>
                <w:kern w:val="0"/>
                <w:sz w:val="20"/>
                <w:szCs w:val="20"/>
                <w:lang w:val="en-US" w:eastAsia="zh-CN" w:bidi="ar"/>
                <w14:textFill>
                  <w14:solidFill>
                    <w14:schemeClr w14:val="tx1"/>
                  </w14:solidFill>
                </w14:textFill>
              </w:rPr>
              <w:t>GB15562.1-1995</w:t>
            </w:r>
            <w:r>
              <w:rPr>
                <w:rFonts w:hint="eastAsia" w:ascii="宋体" w:hAnsi="宋体" w:eastAsia="宋体" w:cs="宋体"/>
                <w:color w:val="000000" w:themeColor="text1"/>
                <w:kern w:val="0"/>
                <w:sz w:val="20"/>
                <w:szCs w:val="20"/>
                <w:lang w:val="en-US" w:eastAsia="zh-CN" w:bidi="ar"/>
                <w14:textFill>
                  <w14:solidFill>
                    <w14:schemeClr w14:val="tx1"/>
                  </w14:solidFill>
                </w14:textFill>
              </w:rPr>
              <w:t>，</w:t>
            </w:r>
            <w:r>
              <w:rPr>
                <w:rFonts w:hint="default" w:ascii="宋体" w:hAnsi="宋体" w:eastAsia="宋体" w:cs="宋体"/>
                <w:color w:val="000000" w:themeColor="text1"/>
                <w:kern w:val="0"/>
                <w:sz w:val="20"/>
                <w:szCs w:val="20"/>
                <w:lang w:val="en-US" w:eastAsia="zh-CN" w:bidi="ar"/>
                <w14:textFill>
                  <w14:solidFill>
                    <w14:schemeClr w14:val="tx1"/>
                  </w14:solidFill>
                </w14:textFill>
              </w:rPr>
              <w:t>GB15562.2-199</w:t>
            </w:r>
            <w:r>
              <w:rPr>
                <w:rFonts w:hint="eastAsia" w:ascii="宋体" w:hAnsi="宋体" w:eastAsia="宋体" w:cs="宋体"/>
                <w:color w:val="000000" w:themeColor="text1"/>
                <w:kern w:val="0"/>
                <w:sz w:val="20"/>
                <w:szCs w:val="20"/>
                <w:lang w:val="en-US" w:eastAsia="zh-CN" w:bidi="ar"/>
                <w14:textFill>
                  <w14:solidFill>
                    <w14:schemeClr w14:val="tx1"/>
                  </w14:solidFill>
                </w14:textFill>
              </w:rPr>
              <w:t>执行。</w:t>
            </w:r>
          </w:p>
        </w:tc>
      </w:tr>
    </w:tbl>
    <w:p w14:paraId="4F43B7EC">
      <w:pPr>
        <w:pStyle w:val="3"/>
        <w:keepNext/>
        <w:keepLines/>
        <w:pageBreakBefore w:val="0"/>
        <w:widowControl w:val="0"/>
        <w:kinsoku/>
        <w:wordWrap/>
        <w:overflowPunct/>
        <w:topLinePunct w:val="0"/>
        <w:autoSpaceDE/>
        <w:autoSpaceDN/>
        <w:bidi w:val="0"/>
        <w:adjustRightInd/>
        <w:snapToGrid/>
        <w:spacing w:before="0" w:after="0" w:line="240" w:lineRule="auto"/>
        <w:jc w:val="center"/>
        <w:textAlignment w:val="auto"/>
        <w:rPr>
          <w:rFonts w:ascii="黑体" w:hAnsi="黑体" w:eastAsia="黑体"/>
          <w:snapToGrid w:val="0"/>
          <w:color w:val="000000" w:themeColor="text1"/>
          <w:sz w:val="30"/>
          <w:szCs w:val="30"/>
          <w14:textFill>
            <w14:solidFill>
              <w14:schemeClr w14:val="tx1"/>
            </w14:solidFill>
          </w14:textFill>
        </w:rPr>
      </w:pPr>
      <w:r>
        <w:rPr>
          <w:snapToGrid w:val="0"/>
          <w:color w:val="000000" w:themeColor="text1"/>
          <w14:textFill>
            <w14:solidFill>
              <w14:schemeClr w14:val="tx1"/>
            </w14:solidFill>
          </w14:textFill>
        </w:rPr>
        <w:br w:type="page"/>
      </w:r>
      <w:bookmarkStart w:id="12" w:name="_Toc5298"/>
      <w:bookmarkStart w:id="13" w:name="_Toc18817"/>
      <w:r>
        <w:rPr>
          <w:rFonts w:hint="eastAsia"/>
          <w:color w:val="000000" w:themeColor="text1"/>
          <w:sz w:val="30"/>
          <w:szCs w:val="30"/>
          <w:lang w:val="en-US" w:eastAsia="zh-CN"/>
          <w14:textFill>
            <w14:solidFill>
              <w14:schemeClr w14:val="tx1"/>
            </w14:solidFill>
          </w14:textFill>
        </w:rPr>
        <w:t>六、结论</w:t>
      </w:r>
      <w:bookmarkEnd w:id="12"/>
      <w:bookmarkEnd w:id="13"/>
    </w:p>
    <w:tbl>
      <w:tblPr>
        <w:tblStyle w:val="1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149D0B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center"/>
          </w:tcPr>
          <w:p w14:paraId="6F92E6FD">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宝鸡巨擎麟瑞科技有限公司“大推力液体火箭发动机综合测试中心建设项目”为新建项目，</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占地10789㎡</w:t>
            </w:r>
            <w:r>
              <w:rPr>
                <w:rFonts w:hint="eastAsia" w:ascii="宋体" w:hAnsi="宋体" w:eastAsia="宋体" w:cs="宋体"/>
                <w:color w:val="000000" w:themeColor="text1"/>
                <w:kern w:val="0"/>
                <w:sz w:val="24"/>
                <w:szCs w:val="24"/>
                <w:lang w:val="en-US" w:eastAsia="zh-CN" w:bidi="ar"/>
                <w14:textFill>
                  <w14:solidFill>
                    <w14:schemeClr w14:val="tx1"/>
                  </w14:solidFill>
                </w14:textFill>
              </w:rPr>
              <w:t>。建设项目符合相关生态环境保护法律、法规及政策；项目建设厂址位于宝鸡市麟游县招贤镇方家沟，项目选址基本可行。项目运营期采取设计及环评提出的污染防治措施后，废气、噪声能够达标排放，固体废物得到合理有效处置，项目建设对周围环境影响可接受。因此，从满足环境质量角度分析，本项目建设可行。</w:t>
            </w:r>
          </w:p>
          <w:p w14:paraId="4E377F0E">
            <w:pPr>
              <w:spacing w:line="360" w:lineRule="auto"/>
              <w:rPr>
                <w:rFonts w:ascii="宋体" w:cs="宋体"/>
                <w:color w:val="000000" w:themeColor="text1"/>
                <w:sz w:val="24"/>
                <w14:textFill>
                  <w14:solidFill>
                    <w14:schemeClr w14:val="tx1"/>
                  </w14:solidFill>
                </w14:textFill>
              </w:rPr>
            </w:pPr>
          </w:p>
        </w:tc>
      </w:tr>
    </w:tbl>
    <w:p w14:paraId="40DBAA7A">
      <w:pPr>
        <w:rPr>
          <w:rFonts w:ascii="宋体"/>
          <w:color w:val="000000" w:themeColor="text1"/>
          <w14:textFill>
            <w14:solidFill>
              <w14:schemeClr w14:val="tx1"/>
            </w14:solidFill>
          </w14:textFill>
        </w:rPr>
        <w:sectPr>
          <w:pgSz w:w="11906" w:h="16838"/>
          <w:pgMar w:top="1701" w:right="1531" w:bottom="1701" w:left="1531" w:header="851" w:footer="851" w:gutter="0"/>
          <w:pgNumType w:fmt="decimal"/>
          <w:cols w:space="720" w:num="1"/>
          <w:docGrid w:linePitch="312" w:charSpace="0"/>
        </w:sectPr>
      </w:pPr>
    </w:p>
    <w:p w14:paraId="36997072">
      <w:pPr>
        <w:pStyle w:val="1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textAlignment w:val="auto"/>
        <w:outlineLvl w:val="0"/>
        <w:rPr>
          <w:rFonts w:ascii="黑体" w:hAnsi="黑体" w:eastAsia="黑体"/>
          <w:snapToGrid w:val="0"/>
          <w:color w:val="000000" w:themeColor="text1"/>
          <w:sz w:val="32"/>
          <w:szCs w:val="32"/>
          <w14:textFill>
            <w14:solidFill>
              <w14:schemeClr w14:val="tx1"/>
            </w14:solidFill>
          </w14:textFill>
        </w:rPr>
      </w:pPr>
      <w:bookmarkStart w:id="14" w:name="_Toc21531"/>
      <w:bookmarkStart w:id="15" w:name="_Toc27193"/>
      <w:bookmarkStart w:id="16" w:name="_Toc23986"/>
      <w:r>
        <w:rPr>
          <w:rFonts w:hint="eastAsia" w:ascii="黑体" w:hAnsi="黑体" w:eastAsia="黑体"/>
          <w:snapToGrid w:val="0"/>
          <w:color w:val="000000" w:themeColor="text1"/>
          <w:sz w:val="32"/>
          <w:szCs w:val="32"/>
          <w14:textFill>
            <w14:solidFill>
              <w14:schemeClr w14:val="tx1"/>
            </w14:solidFill>
          </w14:textFill>
        </w:rPr>
        <w:t>附表</w:t>
      </w:r>
      <w:bookmarkEnd w:id="14"/>
      <w:bookmarkEnd w:id="15"/>
      <w:bookmarkEnd w:id="16"/>
    </w:p>
    <w:p w14:paraId="5C34D613">
      <w:pPr>
        <w:pStyle w:val="3"/>
        <w:keepNext/>
        <w:keepLines/>
        <w:pageBreakBefore w:val="0"/>
        <w:widowControl w:val="0"/>
        <w:kinsoku/>
        <w:wordWrap/>
        <w:overflowPunct/>
        <w:topLinePunct w:val="0"/>
        <w:autoSpaceDE/>
        <w:autoSpaceDN/>
        <w:bidi w:val="0"/>
        <w:adjustRightInd/>
        <w:snapToGrid/>
        <w:spacing w:before="0" w:after="0" w:line="360" w:lineRule="auto"/>
        <w:jc w:val="center"/>
        <w:textAlignment w:val="auto"/>
        <w:rPr>
          <w:rFonts w:hint="eastAsia"/>
          <w:color w:val="000000" w:themeColor="text1"/>
          <w:sz w:val="28"/>
          <w:szCs w:val="18"/>
          <w14:textFill>
            <w14:solidFill>
              <w14:schemeClr w14:val="tx1"/>
            </w14:solidFill>
          </w14:textFill>
        </w:rPr>
      </w:pPr>
      <w:bookmarkStart w:id="17" w:name="_Toc2638"/>
      <w:bookmarkStart w:id="18" w:name="_Toc16905"/>
      <w:r>
        <w:rPr>
          <w:rFonts w:hint="eastAsia"/>
          <w:color w:val="000000" w:themeColor="text1"/>
          <w:sz w:val="28"/>
          <w:szCs w:val="18"/>
          <w14:textFill>
            <w14:solidFill>
              <w14:schemeClr w14:val="tx1"/>
            </w14:solidFill>
          </w14:textFill>
        </w:rPr>
        <w:t>建设项目污染物排放量汇总表</w:t>
      </w:r>
      <w:bookmarkEnd w:id="17"/>
      <w:bookmarkEnd w:id="18"/>
    </w:p>
    <w:tbl>
      <w:tblPr>
        <w:tblStyle w:val="14"/>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761"/>
        <w:gridCol w:w="1959"/>
        <w:gridCol w:w="826"/>
      </w:tblGrid>
      <w:tr w14:paraId="404B52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noWrap w:val="0"/>
            <w:tcMar>
              <w:left w:w="28" w:type="dxa"/>
              <w:right w:w="28" w:type="dxa"/>
            </w:tcMar>
            <w:vAlign w:val="center"/>
          </w:tcPr>
          <w:p w14:paraId="602D30AC">
            <w:pPr>
              <w:pStyle w:val="31"/>
              <w:spacing w:beforeLines="0" w:afterLines="0" w:line="240" w:lineRule="auto"/>
              <w:jc w:val="right"/>
              <w:rPr>
                <w:rFonts w:hint="eastAsia" w:ascii="黑体" w:hAnsi="黑体" w:eastAsia="黑体" w:cs="宋体"/>
                <w:snapToGrid w:val="0"/>
                <w:color w:val="000000" w:themeColor="text1"/>
                <w:spacing w:val="-6"/>
                <w:kern w:val="21"/>
                <w:szCs w:val="21"/>
                <w14:textFill>
                  <w14:solidFill>
                    <w14:schemeClr w14:val="tx1"/>
                  </w14:solidFill>
                </w14:textFill>
              </w:rPr>
            </w:pPr>
            <w:r>
              <w:rPr>
                <w:rFonts w:hint="eastAsia" w:ascii="黑体" w:hAnsi="黑体" w:eastAsia="黑体" w:cs="宋体"/>
                <w:snapToGrid w:val="0"/>
                <w:color w:val="000000" w:themeColor="text1"/>
                <w:spacing w:val="-6"/>
                <w:kern w:val="21"/>
                <w:szCs w:val="21"/>
                <w14:textFill>
                  <w14:solidFill>
                    <w14:schemeClr w14:val="tx1"/>
                  </w14:solidFill>
                </w14:textFill>
              </w:rPr>
              <w:t>项目</w:t>
            </w:r>
          </w:p>
          <w:p w14:paraId="7D735296">
            <w:pPr>
              <w:pStyle w:val="31"/>
              <w:spacing w:beforeLines="0" w:afterLines="0" w:line="240" w:lineRule="auto"/>
              <w:jc w:val="left"/>
              <w:rPr>
                <w:rFonts w:hint="eastAsia" w:ascii="黑体" w:hAnsi="黑体" w:eastAsia="黑体" w:cs="宋体"/>
                <w:snapToGrid w:val="0"/>
                <w:color w:val="000000" w:themeColor="text1"/>
                <w:spacing w:val="-6"/>
                <w:kern w:val="21"/>
                <w:szCs w:val="21"/>
                <w14:textFill>
                  <w14:solidFill>
                    <w14:schemeClr w14:val="tx1"/>
                  </w14:solidFill>
                </w14:textFill>
              </w:rPr>
            </w:pPr>
            <w:r>
              <w:rPr>
                <w:rFonts w:hint="eastAsia" w:ascii="黑体" w:hAnsi="黑体" w:eastAsia="黑体" w:cs="宋体"/>
                <w:snapToGrid w:val="0"/>
                <w:color w:val="000000" w:themeColor="text1"/>
                <w:spacing w:val="-6"/>
                <w:kern w:val="21"/>
                <w:szCs w:val="21"/>
                <w14:textFill>
                  <w14:solidFill>
                    <w14:schemeClr w14:val="tx1"/>
                  </w14:solidFill>
                </w14:textFill>
              </w:rPr>
              <w:t>分类</w:t>
            </w:r>
          </w:p>
        </w:tc>
        <w:tc>
          <w:tcPr>
            <w:tcW w:w="1417" w:type="dxa"/>
            <w:noWrap w:val="0"/>
            <w:tcMar>
              <w:left w:w="28" w:type="dxa"/>
              <w:right w:w="28" w:type="dxa"/>
            </w:tcMar>
            <w:vAlign w:val="center"/>
          </w:tcPr>
          <w:p w14:paraId="1E2F88EE">
            <w:pPr>
              <w:pStyle w:val="31"/>
              <w:spacing w:beforeLines="0" w:afterLines="0" w:line="240" w:lineRule="auto"/>
              <w:rPr>
                <w:rFonts w:hint="eastAsia" w:ascii="黑体" w:hAnsi="黑体" w:eastAsia="黑体" w:cs="宋体"/>
                <w:snapToGrid w:val="0"/>
                <w:color w:val="000000" w:themeColor="text1"/>
                <w:spacing w:val="-6"/>
                <w:kern w:val="21"/>
                <w:szCs w:val="21"/>
                <w14:textFill>
                  <w14:solidFill>
                    <w14:schemeClr w14:val="tx1"/>
                  </w14:solidFill>
                </w14:textFill>
              </w:rPr>
            </w:pPr>
            <w:r>
              <w:rPr>
                <w:rFonts w:hint="eastAsia" w:ascii="黑体" w:hAnsi="黑体" w:eastAsia="黑体" w:cs="宋体"/>
                <w:snapToGrid w:val="0"/>
                <w:color w:val="000000" w:themeColor="text1"/>
                <w:spacing w:val="-6"/>
                <w:kern w:val="21"/>
                <w:szCs w:val="21"/>
                <w14:textFill>
                  <w14:solidFill>
                    <w14:schemeClr w14:val="tx1"/>
                  </w14:solidFill>
                </w14:textFill>
              </w:rPr>
              <w:t>污染物名称</w:t>
            </w:r>
          </w:p>
        </w:tc>
        <w:tc>
          <w:tcPr>
            <w:tcW w:w="1701" w:type="dxa"/>
            <w:noWrap w:val="0"/>
            <w:tcMar>
              <w:left w:w="28" w:type="dxa"/>
              <w:right w:w="28" w:type="dxa"/>
            </w:tcMar>
            <w:vAlign w:val="center"/>
          </w:tcPr>
          <w:p w14:paraId="31879448">
            <w:pPr>
              <w:pStyle w:val="31"/>
              <w:spacing w:beforeLines="0" w:afterLines="0" w:line="240" w:lineRule="auto"/>
              <w:rPr>
                <w:rFonts w:hint="eastAsia" w:ascii="黑体" w:hAnsi="黑体" w:eastAsia="黑体"/>
                <w:snapToGrid w:val="0"/>
                <w:color w:val="000000" w:themeColor="text1"/>
                <w:spacing w:val="-6"/>
                <w:kern w:val="21"/>
                <w:szCs w:val="21"/>
                <w14:textFill>
                  <w14:solidFill>
                    <w14:schemeClr w14:val="tx1"/>
                  </w14:solidFill>
                </w14:textFill>
              </w:rPr>
            </w:pPr>
            <w:r>
              <w:rPr>
                <w:rFonts w:ascii="黑体" w:hAnsi="黑体" w:eastAsia="黑体"/>
                <w:snapToGrid w:val="0"/>
                <w:color w:val="000000" w:themeColor="text1"/>
                <w:spacing w:val="-6"/>
                <w:kern w:val="21"/>
                <w:szCs w:val="21"/>
                <w14:textFill>
                  <w14:solidFill>
                    <w14:schemeClr w14:val="tx1"/>
                  </w14:solidFill>
                </w14:textFill>
              </w:rPr>
              <w:t>现有工程</w:t>
            </w:r>
          </w:p>
          <w:p w14:paraId="18F3E809">
            <w:pPr>
              <w:pStyle w:val="31"/>
              <w:spacing w:beforeLines="0" w:afterLines="0" w:line="240" w:lineRule="auto"/>
              <w:rPr>
                <w:rFonts w:ascii="黑体" w:hAnsi="黑体" w:eastAsia="黑体"/>
                <w:snapToGrid w:val="0"/>
                <w:color w:val="000000" w:themeColor="text1"/>
                <w:spacing w:val="-6"/>
                <w:kern w:val="21"/>
                <w:szCs w:val="21"/>
                <w14:textFill>
                  <w14:solidFill>
                    <w14:schemeClr w14:val="tx1"/>
                  </w14:solidFill>
                </w14:textFill>
              </w:rPr>
            </w:pPr>
            <w:r>
              <w:rPr>
                <w:rFonts w:ascii="黑体" w:hAnsi="黑体" w:eastAsia="黑体"/>
                <w:snapToGrid w:val="0"/>
                <w:color w:val="000000" w:themeColor="text1"/>
                <w:spacing w:val="-6"/>
                <w:kern w:val="21"/>
                <w:szCs w:val="21"/>
                <w14:textFill>
                  <w14:solidFill>
                    <w14:schemeClr w14:val="tx1"/>
                  </w14:solidFill>
                </w14:textFill>
              </w:rPr>
              <w:t>排放量（固</w:t>
            </w:r>
            <w:r>
              <w:rPr>
                <w:rFonts w:hint="eastAsia" w:ascii="黑体" w:hAnsi="黑体" w:eastAsia="黑体"/>
                <w:snapToGrid w:val="0"/>
                <w:color w:val="000000" w:themeColor="text1"/>
                <w:spacing w:val="-6"/>
                <w:kern w:val="21"/>
                <w:szCs w:val="21"/>
                <w14:textFill>
                  <w14:solidFill>
                    <w14:schemeClr w14:val="tx1"/>
                  </w14:solidFill>
                </w14:textFill>
              </w:rPr>
              <w:t>体</w:t>
            </w:r>
            <w:r>
              <w:rPr>
                <w:rFonts w:ascii="黑体" w:hAnsi="黑体" w:eastAsia="黑体"/>
                <w:snapToGrid w:val="0"/>
                <w:color w:val="000000" w:themeColor="text1"/>
                <w:spacing w:val="-6"/>
                <w:kern w:val="21"/>
                <w:szCs w:val="21"/>
                <w14:textFill>
                  <w14:solidFill>
                    <w14:schemeClr w14:val="tx1"/>
                  </w14:solidFill>
                </w14:textFill>
              </w:rPr>
              <w:t>废</w:t>
            </w:r>
            <w:r>
              <w:rPr>
                <w:rFonts w:hint="eastAsia" w:ascii="黑体" w:hAnsi="黑体" w:eastAsia="黑体"/>
                <w:snapToGrid w:val="0"/>
                <w:color w:val="000000" w:themeColor="text1"/>
                <w:spacing w:val="-6"/>
                <w:kern w:val="21"/>
                <w:szCs w:val="21"/>
                <w14:textFill>
                  <w14:solidFill>
                    <w14:schemeClr w14:val="tx1"/>
                  </w14:solidFill>
                </w14:textFill>
              </w:rPr>
              <w:t>物</w:t>
            </w:r>
            <w:r>
              <w:rPr>
                <w:rFonts w:ascii="黑体" w:hAnsi="黑体" w:eastAsia="黑体"/>
                <w:snapToGrid w:val="0"/>
                <w:color w:val="000000" w:themeColor="text1"/>
                <w:spacing w:val="-6"/>
                <w:kern w:val="21"/>
                <w:szCs w:val="21"/>
                <w14:textFill>
                  <w14:solidFill>
                    <w14:schemeClr w14:val="tx1"/>
                  </w14:solidFill>
                </w14:textFill>
              </w:rPr>
              <w:t>产生量）</w:t>
            </w:r>
            <w:r>
              <w:rPr>
                <w:rFonts w:ascii="黑体" w:hAnsi="黑体" w:eastAsia="黑体"/>
                <w:snapToGrid w:val="0"/>
                <w:color w:val="000000" w:themeColor="text1"/>
                <w:spacing w:val="-6"/>
                <w:kern w:val="21"/>
                <w:szCs w:val="21"/>
                <w14:textFill>
                  <w14:solidFill>
                    <w14:schemeClr w14:val="tx1"/>
                  </w14:solidFill>
                </w14:textFill>
              </w:rPr>
              <w:fldChar w:fldCharType="begin"/>
            </w:r>
            <w:r>
              <w:rPr>
                <w:rFonts w:ascii="黑体" w:hAnsi="黑体" w:eastAsia="黑体"/>
                <w:snapToGrid w:val="0"/>
                <w:color w:val="000000" w:themeColor="text1"/>
                <w:spacing w:val="-6"/>
                <w:kern w:val="21"/>
                <w:szCs w:val="21"/>
                <w14:textFill>
                  <w14:solidFill>
                    <w14:schemeClr w14:val="tx1"/>
                  </w14:solidFill>
                </w14:textFill>
              </w:rPr>
              <w:instrText xml:space="preserve"> = 1 \* GB3 \* MERGEFORMAT </w:instrText>
            </w:r>
            <w:r>
              <w:rPr>
                <w:rFonts w:ascii="黑体" w:hAnsi="黑体" w:eastAsia="黑体"/>
                <w:snapToGrid w:val="0"/>
                <w:color w:val="000000" w:themeColor="text1"/>
                <w:spacing w:val="-6"/>
                <w:kern w:val="21"/>
                <w:szCs w:val="21"/>
                <w14:textFill>
                  <w14:solidFill>
                    <w14:schemeClr w14:val="tx1"/>
                  </w14:solidFill>
                </w14:textFill>
              </w:rPr>
              <w:fldChar w:fldCharType="separate"/>
            </w:r>
            <w:r>
              <w:rPr>
                <w:rFonts w:hint="eastAsia" w:ascii="黑体" w:hAnsi="黑体" w:eastAsia="黑体" w:cs="宋体"/>
                <w:color w:val="000000" w:themeColor="text1"/>
                <w:kern w:val="2"/>
                <w:szCs w:val="21"/>
                <w14:textFill>
                  <w14:solidFill>
                    <w14:schemeClr w14:val="tx1"/>
                  </w14:solidFill>
                </w14:textFill>
              </w:rPr>
              <w:t>①</w:t>
            </w:r>
            <w:r>
              <w:rPr>
                <w:rFonts w:ascii="黑体" w:hAnsi="黑体" w:eastAsia="黑体"/>
                <w:snapToGrid w:val="0"/>
                <w:color w:val="000000" w:themeColor="text1"/>
                <w:spacing w:val="-6"/>
                <w:kern w:val="21"/>
                <w:szCs w:val="21"/>
                <w14:textFill>
                  <w14:solidFill>
                    <w14:schemeClr w14:val="tx1"/>
                  </w14:solidFill>
                </w14:textFill>
              </w:rPr>
              <w:fldChar w:fldCharType="end"/>
            </w:r>
          </w:p>
        </w:tc>
        <w:tc>
          <w:tcPr>
            <w:tcW w:w="1276" w:type="dxa"/>
            <w:noWrap w:val="0"/>
            <w:tcMar>
              <w:left w:w="28" w:type="dxa"/>
              <w:right w:w="28" w:type="dxa"/>
            </w:tcMar>
            <w:vAlign w:val="center"/>
          </w:tcPr>
          <w:p w14:paraId="4FD0699C">
            <w:pPr>
              <w:pStyle w:val="31"/>
              <w:spacing w:beforeLines="0" w:afterLines="0" w:line="240" w:lineRule="auto"/>
              <w:rPr>
                <w:rFonts w:ascii="黑体" w:hAnsi="黑体" w:eastAsia="黑体"/>
                <w:snapToGrid w:val="0"/>
                <w:color w:val="000000" w:themeColor="text1"/>
                <w:spacing w:val="-6"/>
                <w:kern w:val="21"/>
                <w:szCs w:val="21"/>
                <w14:textFill>
                  <w14:solidFill>
                    <w14:schemeClr w14:val="tx1"/>
                  </w14:solidFill>
                </w14:textFill>
              </w:rPr>
            </w:pPr>
            <w:r>
              <w:rPr>
                <w:rFonts w:ascii="黑体" w:hAnsi="黑体" w:eastAsia="黑体"/>
                <w:snapToGrid w:val="0"/>
                <w:color w:val="000000" w:themeColor="text1"/>
                <w:spacing w:val="-6"/>
                <w:kern w:val="21"/>
                <w:szCs w:val="21"/>
                <w14:textFill>
                  <w14:solidFill>
                    <w14:schemeClr w14:val="tx1"/>
                  </w14:solidFill>
                </w14:textFill>
              </w:rPr>
              <w:t>现有工程</w:t>
            </w:r>
          </w:p>
          <w:p w14:paraId="711E95EE">
            <w:pPr>
              <w:pStyle w:val="31"/>
              <w:spacing w:beforeLines="0" w:afterLines="0" w:line="240" w:lineRule="auto"/>
              <w:rPr>
                <w:rFonts w:ascii="黑体" w:hAnsi="黑体" w:eastAsia="黑体"/>
                <w:snapToGrid w:val="0"/>
                <w:color w:val="000000" w:themeColor="text1"/>
                <w:spacing w:val="-6"/>
                <w:kern w:val="21"/>
                <w:szCs w:val="21"/>
                <w14:textFill>
                  <w14:solidFill>
                    <w14:schemeClr w14:val="tx1"/>
                  </w14:solidFill>
                </w14:textFill>
              </w:rPr>
            </w:pPr>
            <w:r>
              <w:rPr>
                <w:rFonts w:ascii="黑体" w:hAnsi="黑体" w:eastAsia="黑体"/>
                <w:snapToGrid w:val="0"/>
                <w:color w:val="000000" w:themeColor="text1"/>
                <w:spacing w:val="-6"/>
                <w:kern w:val="21"/>
                <w:szCs w:val="21"/>
                <w14:textFill>
                  <w14:solidFill>
                    <w14:schemeClr w14:val="tx1"/>
                  </w14:solidFill>
                </w14:textFill>
              </w:rPr>
              <w:t>许可排放量</w:t>
            </w:r>
          </w:p>
          <w:p w14:paraId="54893D8A">
            <w:pPr>
              <w:pStyle w:val="31"/>
              <w:spacing w:beforeLines="0" w:afterLines="0"/>
              <w:rPr>
                <w:rFonts w:ascii="黑体" w:hAnsi="黑体" w:eastAsia="黑体"/>
                <w:snapToGrid w:val="0"/>
                <w:color w:val="000000" w:themeColor="text1"/>
                <w:spacing w:val="-6"/>
                <w:kern w:val="21"/>
                <w:szCs w:val="21"/>
                <w14:textFill>
                  <w14:solidFill>
                    <w14:schemeClr w14:val="tx1"/>
                  </w14:solidFill>
                </w14:textFill>
              </w:rPr>
            </w:pPr>
            <w:r>
              <w:rPr>
                <w:rFonts w:ascii="黑体" w:hAnsi="黑体" w:eastAsia="黑体"/>
                <w:snapToGrid w:val="0"/>
                <w:color w:val="000000" w:themeColor="text1"/>
                <w:spacing w:val="-6"/>
                <w:kern w:val="21"/>
                <w:szCs w:val="21"/>
                <w14:textFill>
                  <w14:solidFill>
                    <w14:schemeClr w14:val="tx1"/>
                  </w14:solidFill>
                </w14:textFill>
              </w:rPr>
              <w:fldChar w:fldCharType="begin"/>
            </w:r>
            <w:r>
              <w:rPr>
                <w:rFonts w:ascii="黑体" w:hAnsi="黑体" w:eastAsia="黑体"/>
                <w:snapToGrid w:val="0"/>
                <w:color w:val="000000" w:themeColor="text1"/>
                <w:spacing w:val="-6"/>
                <w:kern w:val="21"/>
                <w:szCs w:val="21"/>
                <w14:textFill>
                  <w14:solidFill>
                    <w14:schemeClr w14:val="tx1"/>
                  </w14:solidFill>
                </w14:textFill>
              </w:rPr>
              <w:instrText xml:space="preserve"> = 2 \* GB3 \* MERGEFORMAT </w:instrText>
            </w:r>
            <w:r>
              <w:rPr>
                <w:rFonts w:ascii="黑体" w:hAnsi="黑体" w:eastAsia="黑体"/>
                <w:snapToGrid w:val="0"/>
                <w:color w:val="000000" w:themeColor="text1"/>
                <w:spacing w:val="-6"/>
                <w:kern w:val="21"/>
                <w:szCs w:val="21"/>
                <w14:textFill>
                  <w14:solidFill>
                    <w14:schemeClr w14:val="tx1"/>
                  </w14:solidFill>
                </w14:textFill>
              </w:rPr>
              <w:fldChar w:fldCharType="separate"/>
            </w:r>
            <w:r>
              <w:rPr>
                <w:rFonts w:hint="eastAsia" w:ascii="黑体" w:hAnsi="黑体" w:eastAsia="黑体" w:cs="宋体"/>
                <w:snapToGrid w:val="0"/>
                <w:color w:val="000000" w:themeColor="text1"/>
                <w:spacing w:val="-6"/>
                <w:kern w:val="21"/>
                <w:szCs w:val="21"/>
                <w14:textFill>
                  <w14:solidFill>
                    <w14:schemeClr w14:val="tx1"/>
                  </w14:solidFill>
                </w14:textFill>
              </w:rPr>
              <w:t>②</w:t>
            </w:r>
            <w:r>
              <w:rPr>
                <w:rFonts w:ascii="黑体" w:hAnsi="黑体" w:eastAsia="黑体"/>
                <w:snapToGrid w:val="0"/>
                <w:color w:val="000000" w:themeColor="text1"/>
                <w:spacing w:val="-6"/>
                <w:kern w:val="21"/>
                <w:szCs w:val="21"/>
                <w14:textFill>
                  <w14:solidFill>
                    <w14:schemeClr w14:val="tx1"/>
                  </w14:solidFill>
                </w14:textFill>
              </w:rPr>
              <w:fldChar w:fldCharType="end"/>
            </w:r>
          </w:p>
        </w:tc>
        <w:tc>
          <w:tcPr>
            <w:tcW w:w="1701" w:type="dxa"/>
            <w:noWrap w:val="0"/>
            <w:tcMar>
              <w:left w:w="28" w:type="dxa"/>
              <w:right w:w="28" w:type="dxa"/>
            </w:tcMar>
            <w:vAlign w:val="center"/>
          </w:tcPr>
          <w:p w14:paraId="058C41A0">
            <w:pPr>
              <w:pStyle w:val="31"/>
              <w:spacing w:beforeLines="0" w:afterLines="0" w:line="240" w:lineRule="auto"/>
              <w:rPr>
                <w:rFonts w:hint="eastAsia" w:ascii="黑体" w:hAnsi="黑体" w:eastAsia="黑体"/>
                <w:snapToGrid w:val="0"/>
                <w:color w:val="000000" w:themeColor="text1"/>
                <w:spacing w:val="-6"/>
                <w:kern w:val="21"/>
                <w:szCs w:val="21"/>
                <w14:textFill>
                  <w14:solidFill>
                    <w14:schemeClr w14:val="tx1"/>
                  </w14:solidFill>
                </w14:textFill>
              </w:rPr>
            </w:pPr>
            <w:r>
              <w:rPr>
                <w:rFonts w:ascii="黑体" w:hAnsi="黑体" w:eastAsia="黑体"/>
                <w:snapToGrid w:val="0"/>
                <w:color w:val="000000" w:themeColor="text1"/>
                <w:spacing w:val="-6"/>
                <w:kern w:val="21"/>
                <w:szCs w:val="21"/>
                <w14:textFill>
                  <w14:solidFill>
                    <w14:schemeClr w14:val="tx1"/>
                  </w14:solidFill>
                </w14:textFill>
              </w:rPr>
              <w:t>在建工程</w:t>
            </w:r>
          </w:p>
          <w:p w14:paraId="321B8668">
            <w:pPr>
              <w:pStyle w:val="31"/>
              <w:spacing w:beforeLines="0" w:afterLines="0" w:line="240" w:lineRule="auto"/>
              <w:rPr>
                <w:rFonts w:ascii="黑体" w:hAnsi="黑体" w:eastAsia="黑体"/>
                <w:snapToGrid w:val="0"/>
                <w:color w:val="000000" w:themeColor="text1"/>
                <w:spacing w:val="-6"/>
                <w:kern w:val="21"/>
                <w:szCs w:val="21"/>
                <w14:textFill>
                  <w14:solidFill>
                    <w14:schemeClr w14:val="tx1"/>
                  </w14:solidFill>
                </w14:textFill>
              </w:rPr>
            </w:pPr>
            <w:r>
              <w:rPr>
                <w:rFonts w:ascii="黑体" w:hAnsi="黑体" w:eastAsia="黑体"/>
                <w:snapToGrid w:val="0"/>
                <w:color w:val="000000" w:themeColor="text1"/>
                <w:spacing w:val="-6"/>
                <w:kern w:val="21"/>
                <w:szCs w:val="21"/>
                <w14:textFill>
                  <w14:solidFill>
                    <w14:schemeClr w14:val="tx1"/>
                  </w14:solidFill>
                </w14:textFill>
              </w:rPr>
              <w:t>排放量（固</w:t>
            </w:r>
            <w:r>
              <w:rPr>
                <w:rFonts w:hint="eastAsia" w:ascii="黑体" w:hAnsi="黑体" w:eastAsia="黑体"/>
                <w:snapToGrid w:val="0"/>
                <w:color w:val="000000" w:themeColor="text1"/>
                <w:spacing w:val="-6"/>
                <w:kern w:val="21"/>
                <w:szCs w:val="21"/>
                <w14:textFill>
                  <w14:solidFill>
                    <w14:schemeClr w14:val="tx1"/>
                  </w14:solidFill>
                </w14:textFill>
              </w:rPr>
              <w:t>体</w:t>
            </w:r>
            <w:r>
              <w:rPr>
                <w:rFonts w:ascii="黑体" w:hAnsi="黑体" w:eastAsia="黑体"/>
                <w:snapToGrid w:val="0"/>
                <w:color w:val="000000" w:themeColor="text1"/>
                <w:spacing w:val="-6"/>
                <w:kern w:val="21"/>
                <w:szCs w:val="21"/>
                <w14:textFill>
                  <w14:solidFill>
                    <w14:schemeClr w14:val="tx1"/>
                  </w14:solidFill>
                </w14:textFill>
              </w:rPr>
              <w:t>废</w:t>
            </w:r>
            <w:r>
              <w:rPr>
                <w:rFonts w:hint="eastAsia" w:ascii="黑体" w:hAnsi="黑体" w:eastAsia="黑体"/>
                <w:snapToGrid w:val="0"/>
                <w:color w:val="000000" w:themeColor="text1"/>
                <w:spacing w:val="-6"/>
                <w:kern w:val="21"/>
                <w:szCs w:val="21"/>
                <w14:textFill>
                  <w14:solidFill>
                    <w14:schemeClr w14:val="tx1"/>
                  </w14:solidFill>
                </w14:textFill>
              </w:rPr>
              <w:t>物</w:t>
            </w:r>
            <w:r>
              <w:rPr>
                <w:rFonts w:ascii="黑体" w:hAnsi="黑体" w:eastAsia="黑体"/>
                <w:snapToGrid w:val="0"/>
                <w:color w:val="000000" w:themeColor="text1"/>
                <w:spacing w:val="-6"/>
                <w:kern w:val="21"/>
                <w:szCs w:val="21"/>
                <w14:textFill>
                  <w14:solidFill>
                    <w14:schemeClr w14:val="tx1"/>
                  </w14:solidFill>
                </w14:textFill>
              </w:rPr>
              <w:t>产生量）</w:t>
            </w:r>
            <w:r>
              <w:rPr>
                <w:rFonts w:ascii="黑体" w:hAnsi="黑体" w:eastAsia="黑体"/>
                <w:snapToGrid w:val="0"/>
                <w:color w:val="000000" w:themeColor="text1"/>
                <w:spacing w:val="-6"/>
                <w:kern w:val="21"/>
                <w:szCs w:val="21"/>
                <w14:textFill>
                  <w14:solidFill>
                    <w14:schemeClr w14:val="tx1"/>
                  </w14:solidFill>
                </w14:textFill>
              </w:rPr>
              <w:fldChar w:fldCharType="begin"/>
            </w:r>
            <w:r>
              <w:rPr>
                <w:rFonts w:ascii="黑体" w:hAnsi="黑体" w:eastAsia="黑体"/>
                <w:snapToGrid w:val="0"/>
                <w:color w:val="000000" w:themeColor="text1"/>
                <w:spacing w:val="-6"/>
                <w:kern w:val="21"/>
                <w:szCs w:val="21"/>
                <w14:textFill>
                  <w14:solidFill>
                    <w14:schemeClr w14:val="tx1"/>
                  </w14:solidFill>
                </w14:textFill>
              </w:rPr>
              <w:instrText xml:space="preserve"> = 3 \* GB3 \* MERGEFORMAT </w:instrText>
            </w:r>
            <w:r>
              <w:rPr>
                <w:rFonts w:ascii="黑体" w:hAnsi="黑体" w:eastAsia="黑体"/>
                <w:snapToGrid w:val="0"/>
                <w:color w:val="000000" w:themeColor="text1"/>
                <w:spacing w:val="-6"/>
                <w:kern w:val="21"/>
                <w:szCs w:val="21"/>
                <w14:textFill>
                  <w14:solidFill>
                    <w14:schemeClr w14:val="tx1"/>
                  </w14:solidFill>
                </w14:textFill>
              </w:rPr>
              <w:fldChar w:fldCharType="separate"/>
            </w:r>
            <w:r>
              <w:rPr>
                <w:rFonts w:hint="eastAsia" w:ascii="黑体" w:hAnsi="黑体" w:eastAsia="黑体" w:cs="宋体"/>
                <w:color w:val="000000" w:themeColor="text1"/>
                <w:kern w:val="2"/>
                <w:szCs w:val="21"/>
                <w14:textFill>
                  <w14:solidFill>
                    <w14:schemeClr w14:val="tx1"/>
                  </w14:solidFill>
                </w14:textFill>
              </w:rPr>
              <w:t>③</w:t>
            </w:r>
            <w:r>
              <w:rPr>
                <w:rFonts w:ascii="黑体" w:hAnsi="黑体" w:eastAsia="黑体"/>
                <w:snapToGrid w:val="0"/>
                <w:color w:val="000000" w:themeColor="text1"/>
                <w:spacing w:val="-6"/>
                <w:kern w:val="21"/>
                <w:szCs w:val="21"/>
                <w14:textFill>
                  <w14:solidFill>
                    <w14:schemeClr w14:val="tx1"/>
                  </w14:solidFill>
                </w14:textFill>
              </w:rPr>
              <w:fldChar w:fldCharType="end"/>
            </w:r>
          </w:p>
        </w:tc>
        <w:tc>
          <w:tcPr>
            <w:tcW w:w="1559" w:type="dxa"/>
            <w:noWrap w:val="0"/>
            <w:tcMar>
              <w:left w:w="28" w:type="dxa"/>
              <w:right w:w="28" w:type="dxa"/>
            </w:tcMar>
            <w:vAlign w:val="center"/>
          </w:tcPr>
          <w:p w14:paraId="52294729">
            <w:pPr>
              <w:pStyle w:val="31"/>
              <w:spacing w:beforeLines="0" w:afterLines="0" w:line="240" w:lineRule="auto"/>
              <w:rPr>
                <w:rFonts w:hint="eastAsia" w:ascii="黑体" w:hAnsi="黑体" w:eastAsia="黑体"/>
                <w:snapToGrid w:val="0"/>
                <w:color w:val="000000" w:themeColor="text1"/>
                <w:spacing w:val="-6"/>
                <w:kern w:val="21"/>
                <w:szCs w:val="21"/>
                <w14:textFill>
                  <w14:solidFill>
                    <w14:schemeClr w14:val="tx1"/>
                  </w14:solidFill>
                </w14:textFill>
              </w:rPr>
            </w:pPr>
            <w:r>
              <w:rPr>
                <w:rFonts w:ascii="黑体" w:hAnsi="黑体" w:eastAsia="黑体"/>
                <w:snapToGrid w:val="0"/>
                <w:color w:val="000000" w:themeColor="text1"/>
                <w:spacing w:val="-6"/>
                <w:kern w:val="21"/>
                <w:szCs w:val="21"/>
                <w14:textFill>
                  <w14:solidFill>
                    <w14:schemeClr w14:val="tx1"/>
                  </w14:solidFill>
                </w14:textFill>
              </w:rPr>
              <w:t>本项目</w:t>
            </w:r>
          </w:p>
          <w:p w14:paraId="59D3CE1D">
            <w:pPr>
              <w:pStyle w:val="31"/>
              <w:spacing w:beforeLines="0" w:afterLines="0" w:line="240" w:lineRule="auto"/>
              <w:rPr>
                <w:rFonts w:ascii="黑体" w:hAnsi="黑体" w:eastAsia="黑体"/>
                <w:snapToGrid w:val="0"/>
                <w:color w:val="000000" w:themeColor="text1"/>
                <w:spacing w:val="-6"/>
                <w:kern w:val="21"/>
                <w:szCs w:val="21"/>
                <w14:textFill>
                  <w14:solidFill>
                    <w14:schemeClr w14:val="tx1"/>
                  </w14:solidFill>
                </w14:textFill>
              </w:rPr>
            </w:pPr>
            <w:r>
              <w:rPr>
                <w:rFonts w:ascii="黑体" w:hAnsi="黑体" w:eastAsia="黑体"/>
                <w:snapToGrid w:val="0"/>
                <w:color w:val="000000" w:themeColor="text1"/>
                <w:spacing w:val="-6"/>
                <w:kern w:val="21"/>
                <w:szCs w:val="21"/>
                <w14:textFill>
                  <w14:solidFill>
                    <w14:schemeClr w14:val="tx1"/>
                  </w14:solidFill>
                </w14:textFill>
              </w:rPr>
              <w:t>排放量（固</w:t>
            </w:r>
            <w:r>
              <w:rPr>
                <w:rFonts w:hint="eastAsia" w:ascii="黑体" w:hAnsi="黑体" w:eastAsia="黑体"/>
                <w:snapToGrid w:val="0"/>
                <w:color w:val="000000" w:themeColor="text1"/>
                <w:spacing w:val="-6"/>
                <w:kern w:val="21"/>
                <w:szCs w:val="21"/>
                <w14:textFill>
                  <w14:solidFill>
                    <w14:schemeClr w14:val="tx1"/>
                  </w14:solidFill>
                </w14:textFill>
              </w:rPr>
              <w:t>体</w:t>
            </w:r>
            <w:r>
              <w:rPr>
                <w:rFonts w:ascii="黑体" w:hAnsi="黑体" w:eastAsia="黑体"/>
                <w:snapToGrid w:val="0"/>
                <w:color w:val="000000" w:themeColor="text1"/>
                <w:spacing w:val="-6"/>
                <w:kern w:val="21"/>
                <w:szCs w:val="21"/>
                <w14:textFill>
                  <w14:solidFill>
                    <w14:schemeClr w14:val="tx1"/>
                  </w14:solidFill>
                </w14:textFill>
              </w:rPr>
              <w:t>废</w:t>
            </w:r>
            <w:r>
              <w:rPr>
                <w:rFonts w:hint="eastAsia" w:ascii="黑体" w:hAnsi="黑体" w:eastAsia="黑体"/>
                <w:snapToGrid w:val="0"/>
                <w:color w:val="000000" w:themeColor="text1"/>
                <w:spacing w:val="-6"/>
                <w:kern w:val="21"/>
                <w:szCs w:val="21"/>
                <w14:textFill>
                  <w14:solidFill>
                    <w14:schemeClr w14:val="tx1"/>
                  </w14:solidFill>
                </w14:textFill>
              </w:rPr>
              <w:t>物</w:t>
            </w:r>
            <w:r>
              <w:rPr>
                <w:rFonts w:ascii="黑体" w:hAnsi="黑体" w:eastAsia="黑体"/>
                <w:snapToGrid w:val="0"/>
                <w:color w:val="000000" w:themeColor="text1"/>
                <w:spacing w:val="-6"/>
                <w:kern w:val="21"/>
                <w:szCs w:val="21"/>
                <w14:textFill>
                  <w14:solidFill>
                    <w14:schemeClr w14:val="tx1"/>
                  </w14:solidFill>
                </w14:textFill>
              </w:rPr>
              <w:t>产生量）</w:t>
            </w:r>
            <w:r>
              <w:rPr>
                <w:rFonts w:ascii="黑体" w:hAnsi="黑体" w:eastAsia="黑体"/>
                <w:snapToGrid w:val="0"/>
                <w:color w:val="000000" w:themeColor="text1"/>
                <w:spacing w:val="-6"/>
                <w:kern w:val="21"/>
                <w:szCs w:val="21"/>
                <w14:textFill>
                  <w14:solidFill>
                    <w14:schemeClr w14:val="tx1"/>
                  </w14:solidFill>
                </w14:textFill>
              </w:rPr>
              <w:fldChar w:fldCharType="begin"/>
            </w:r>
            <w:r>
              <w:rPr>
                <w:rFonts w:ascii="黑体" w:hAnsi="黑体" w:eastAsia="黑体"/>
                <w:snapToGrid w:val="0"/>
                <w:color w:val="000000" w:themeColor="text1"/>
                <w:spacing w:val="-6"/>
                <w:kern w:val="21"/>
                <w:szCs w:val="21"/>
                <w14:textFill>
                  <w14:solidFill>
                    <w14:schemeClr w14:val="tx1"/>
                  </w14:solidFill>
                </w14:textFill>
              </w:rPr>
              <w:instrText xml:space="preserve"> = 4 \* GB3 \* MERGEFORMAT </w:instrText>
            </w:r>
            <w:r>
              <w:rPr>
                <w:rFonts w:ascii="黑体" w:hAnsi="黑体" w:eastAsia="黑体"/>
                <w:snapToGrid w:val="0"/>
                <w:color w:val="000000" w:themeColor="text1"/>
                <w:spacing w:val="-6"/>
                <w:kern w:val="21"/>
                <w:szCs w:val="21"/>
                <w14:textFill>
                  <w14:solidFill>
                    <w14:schemeClr w14:val="tx1"/>
                  </w14:solidFill>
                </w14:textFill>
              </w:rPr>
              <w:fldChar w:fldCharType="separate"/>
            </w:r>
            <w:r>
              <w:rPr>
                <w:rFonts w:hint="eastAsia" w:ascii="黑体" w:hAnsi="黑体" w:eastAsia="黑体" w:cs="宋体"/>
                <w:color w:val="000000" w:themeColor="text1"/>
                <w:kern w:val="2"/>
                <w:szCs w:val="21"/>
                <w14:textFill>
                  <w14:solidFill>
                    <w14:schemeClr w14:val="tx1"/>
                  </w14:solidFill>
                </w14:textFill>
              </w:rPr>
              <w:t>④</w:t>
            </w:r>
            <w:r>
              <w:rPr>
                <w:rFonts w:ascii="黑体" w:hAnsi="黑体" w:eastAsia="黑体"/>
                <w:snapToGrid w:val="0"/>
                <w:color w:val="000000" w:themeColor="text1"/>
                <w:spacing w:val="-6"/>
                <w:kern w:val="21"/>
                <w:szCs w:val="21"/>
                <w14:textFill>
                  <w14:solidFill>
                    <w14:schemeClr w14:val="tx1"/>
                  </w14:solidFill>
                </w14:textFill>
              </w:rPr>
              <w:fldChar w:fldCharType="end"/>
            </w:r>
          </w:p>
        </w:tc>
        <w:tc>
          <w:tcPr>
            <w:tcW w:w="1761" w:type="dxa"/>
            <w:noWrap w:val="0"/>
            <w:tcMar>
              <w:left w:w="28" w:type="dxa"/>
              <w:right w:w="28" w:type="dxa"/>
            </w:tcMar>
            <w:vAlign w:val="center"/>
          </w:tcPr>
          <w:p w14:paraId="16807589">
            <w:pPr>
              <w:pStyle w:val="31"/>
              <w:spacing w:beforeLines="0" w:afterLines="0" w:line="240" w:lineRule="auto"/>
              <w:rPr>
                <w:rFonts w:hint="eastAsia" w:ascii="黑体" w:hAnsi="黑体" w:eastAsia="黑体"/>
                <w:snapToGrid w:val="0"/>
                <w:color w:val="000000" w:themeColor="text1"/>
                <w:spacing w:val="-16"/>
                <w:kern w:val="21"/>
                <w:szCs w:val="21"/>
                <w14:textFill>
                  <w14:solidFill>
                    <w14:schemeClr w14:val="tx1"/>
                  </w14:solidFill>
                </w14:textFill>
              </w:rPr>
            </w:pPr>
            <w:r>
              <w:rPr>
                <w:rFonts w:ascii="黑体" w:hAnsi="黑体" w:eastAsia="黑体"/>
                <w:snapToGrid w:val="0"/>
                <w:color w:val="000000" w:themeColor="text1"/>
                <w:spacing w:val="-16"/>
                <w:kern w:val="21"/>
                <w:szCs w:val="21"/>
                <w14:textFill>
                  <w14:solidFill>
                    <w14:schemeClr w14:val="tx1"/>
                  </w14:solidFill>
                </w14:textFill>
              </w:rPr>
              <w:t>以新带老削减量</w:t>
            </w:r>
          </w:p>
          <w:p w14:paraId="3D9DCFAE">
            <w:pPr>
              <w:pStyle w:val="31"/>
              <w:spacing w:beforeLines="0" w:afterLines="0" w:line="240" w:lineRule="auto"/>
              <w:rPr>
                <w:rFonts w:ascii="黑体" w:hAnsi="黑体" w:eastAsia="黑体"/>
                <w:snapToGrid w:val="0"/>
                <w:color w:val="000000" w:themeColor="text1"/>
                <w:spacing w:val="-16"/>
                <w:kern w:val="21"/>
                <w:szCs w:val="21"/>
                <w14:textFill>
                  <w14:solidFill>
                    <w14:schemeClr w14:val="tx1"/>
                  </w14:solidFill>
                </w14:textFill>
              </w:rPr>
            </w:pPr>
            <w:r>
              <w:rPr>
                <w:rFonts w:ascii="黑体" w:hAnsi="黑体" w:eastAsia="黑体"/>
                <w:snapToGrid w:val="0"/>
                <w:color w:val="000000" w:themeColor="text1"/>
                <w:spacing w:val="-16"/>
                <w:kern w:val="21"/>
                <w:szCs w:val="21"/>
                <w14:textFill>
                  <w14:solidFill>
                    <w14:schemeClr w14:val="tx1"/>
                  </w14:solidFill>
                </w14:textFill>
              </w:rPr>
              <w:t>（新建项目不填）</w:t>
            </w:r>
            <w:r>
              <w:rPr>
                <w:rFonts w:ascii="黑体" w:hAnsi="黑体" w:eastAsia="黑体"/>
                <w:snapToGrid w:val="0"/>
                <w:color w:val="000000" w:themeColor="text1"/>
                <w:spacing w:val="-16"/>
                <w:kern w:val="21"/>
                <w:szCs w:val="21"/>
                <w14:textFill>
                  <w14:solidFill>
                    <w14:schemeClr w14:val="tx1"/>
                  </w14:solidFill>
                </w14:textFill>
              </w:rPr>
              <w:fldChar w:fldCharType="begin"/>
            </w:r>
            <w:r>
              <w:rPr>
                <w:rFonts w:ascii="黑体" w:hAnsi="黑体" w:eastAsia="黑体"/>
                <w:snapToGrid w:val="0"/>
                <w:color w:val="000000" w:themeColor="text1"/>
                <w:spacing w:val="-16"/>
                <w:kern w:val="21"/>
                <w:szCs w:val="21"/>
                <w14:textFill>
                  <w14:solidFill>
                    <w14:schemeClr w14:val="tx1"/>
                  </w14:solidFill>
                </w14:textFill>
              </w:rPr>
              <w:instrText xml:space="preserve"> = 5 \* GB3 \* MERGEFORMAT </w:instrText>
            </w:r>
            <w:r>
              <w:rPr>
                <w:rFonts w:ascii="黑体" w:hAnsi="黑体" w:eastAsia="黑体"/>
                <w:snapToGrid w:val="0"/>
                <w:color w:val="000000" w:themeColor="text1"/>
                <w:spacing w:val="-16"/>
                <w:kern w:val="21"/>
                <w:szCs w:val="21"/>
                <w14:textFill>
                  <w14:solidFill>
                    <w14:schemeClr w14:val="tx1"/>
                  </w14:solidFill>
                </w14:textFill>
              </w:rPr>
              <w:fldChar w:fldCharType="separate"/>
            </w:r>
            <w:r>
              <w:rPr>
                <w:rFonts w:hint="eastAsia" w:ascii="黑体" w:hAnsi="黑体" w:eastAsia="黑体" w:cs="宋体"/>
                <w:color w:val="000000" w:themeColor="text1"/>
                <w:kern w:val="2"/>
                <w:szCs w:val="21"/>
                <w14:textFill>
                  <w14:solidFill>
                    <w14:schemeClr w14:val="tx1"/>
                  </w14:solidFill>
                </w14:textFill>
              </w:rPr>
              <w:t>⑤</w:t>
            </w:r>
            <w:r>
              <w:rPr>
                <w:rFonts w:ascii="黑体" w:hAnsi="黑体" w:eastAsia="黑体"/>
                <w:snapToGrid w:val="0"/>
                <w:color w:val="000000" w:themeColor="text1"/>
                <w:spacing w:val="-16"/>
                <w:kern w:val="21"/>
                <w:szCs w:val="21"/>
                <w14:textFill>
                  <w14:solidFill>
                    <w14:schemeClr w14:val="tx1"/>
                  </w14:solidFill>
                </w14:textFill>
              </w:rPr>
              <w:fldChar w:fldCharType="end"/>
            </w:r>
          </w:p>
        </w:tc>
        <w:tc>
          <w:tcPr>
            <w:tcW w:w="1959" w:type="dxa"/>
            <w:noWrap w:val="0"/>
            <w:tcMar>
              <w:left w:w="28" w:type="dxa"/>
              <w:right w:w="28" w:type="dxa"/>
            </w:tcMar>
            <w:vAlign w:val="center"/>
          </w:tcPr>
          <w:p w14:paraId="08AF8963">
            <w:pPr>
              <w:pStyle w:val="31"/>
              <w:spacing w:beforeLines="0" w:afterLines="0" w:line="240" w:lineRule="auto"/>
              <w:rPr>
                <w:rFonts w:hint="eastAsia" w:ascii="黑体" w:hAnsi="黑体" w:eastAsia="黑体"/>
                <w:snapToGrid w:val="0"/>
                <w:color w:val="000000" w:themeColor="text1"/>
                <w:spacing w:val="-16"/>
                <w:kern w:val="21"/>
                <w:szCs w:val="21"/>
                <w14:textFill>
                  <w14:solidFill>
                    <w14:schemeClr w14:val="tx1"/>
                  </w14:solidFill>
                </w14:textFill>
              </w:rPr>
            </w:pPr>
            <w:r>
              <w:rPr>
                <w:rFonts w:ascii="黑体" w:hAnsi="黑体" w:eastAsia="黑体"/>
                <w:snapToGrid w:val="0"/>
                <w:color w:val="000000" w:themeColor="text1"/>
                <w:spacing w:val="-16"/>
                <w:kern w:val="21"/>
                <w:szCs w:val="21"/>
                <w14:textFill>
                  <w14:solidFill>
                    <w14:schemeClr w14:val="tx1"/>
                  </w14:solidFill>
                </w14:textFill>
              </w:rPr>
              <w:t>本项目建成后</w:t>
            </w:r>
          </w:p>
          <w:p w14:paraId="455377A4">
            <w:pPr>
              <w:pStyle w:val="31"/>
              <w:spacing w:beforeLines="0" w:afterLines="0" w:line="240" w:lineRule="auto"/>
              <w:rPr>
                <w:rFonts w:ascii="黑体" w:hAnsi="黑体" w:eastAsia="黑体"/>
                <w:snapToGrid w:val="0"/>
                <w:color w:val="000000" w:themeColor="text1"/>
                <w:spacing w:val="-16"/>
                <w:kern w:val="21"/>
                <w:szCs w:val="21"/>
                <w14:textFill>
                  <w14:solidFill>
                    <w14:schemeClr w14:val="tx1"/>
                  </w14:solidFill>
                </w14:textFill>
              </w:rPr>
            </w:pPr>
            <w:r>
              <w:rPr>
                <w:rFonts w:hint="eastAsia" w:ascii="黑体" w:hAnsi="黑体" w:eastAsia="黑体"/>
                <w:snapToGrid w:val="0"/>
                <w:color w:val="000000" w:themeColor="text1"/>
                <w:spacing w:val="-16"/>
                <w:kern w:val="21"/>
                <w:szCs w:val="21"/>
                <w14:textFill>
                  <w14:solidFill>
                    <w14:schemeClr w14:val="tx1"/>
                  </w14:solidFill>
                </w14:textFill>
              </w:rPr>
              <w:t>全厂</w:t>
            </w:r>
            <w:r>
              <w:rPr>
                <w:rFonts w:ascii="黑体" w:hAnsi="黑体" w:eastAsia="黑体"/>
                <w:snapToGrid w:val="0"/>
                <w:color w:val="000000" w:themeColor="text1"/>
                <w:spacing w:val="-16"/>
                <w:kern w:val="21"/>
                <w:szCs w:val="21"/>
                <w14:textFill>
                  <w14:solidFill>
                    <w14:schemeClr w14:val="tx1"/>
                  </w14:solidFill>
                </w14:textFill>
              </w:rPr>
              <w:t>排放量（固</w:t>
            </w:r>
            <w:r>
              <w:rPr>
                <w:rFonts w:hint="eastAsia" w:ascii="黑体" w:hAnsi="黑体" w:eastAsia="黑体"/>
                <w:snapToGrid w:val="0"/>
                <w:color w:val="000000" w:themeColor="text1"/>
                <w:spacing w:val="-16"/>
                <w:kern w:val="21"/>
                <w:szCs w:val="21"/>
                <w14:textFill>
                  <w14:solidFill>
                    <w14:schemeClr w14:val="tx1"/>
                  </w14:solidFill>
                </w14:textFill>
              </w:rPr>
              <w:t>体</w:t>
            </w:r>
            <w:r>
              <w:rPr>
                <w:rFonts w:ascii="黑体" w:hAnsi="黑体" w:eastAsia="黑体"/>
                <w:snapToGrid w:val="0"/>
                <w:color w:val="000000" w:themeColor="text1"/>
                <w:spacing w:val="-16"/>
                <w:kern w:val="21"/>
                <w:szCs w:val="21"/>
                <w14:textFill>
                  <w14:solidFill>
                    <w14:schemeClr w14:val="tx1"/>
                  </w14:solidFill>
                </w14:textFill>
              </w:rPr>
              <w:t>废</w:t>
            </w:r>
            <w:r>
              <w:rPr>
                <w:rFonts w:hint="eastAsia" w:ascii="黑体" w:hAnsi="黑体" w:eastAsia="黑体"/>
                <w:snapToGrid w:val="0"/>
                <w:color w:val="000000" w:themeColor="text1"/>
                <w:spacing w:val="-16"/>
                <w:kern w:val="21"/>
                <w:szCs w:val="21"/>
                <w14:textFill>
                  <w14:solidFill>
                    <w14:schemeClr w14:val="tx1"/>
                  </w14:solidFill>
                </w14:textFill>
              </w:rPr>
              <w:t>物</w:t>
            </w:r>
            <w:r>
              <w:rPr>
                <w:rFonts w:ascii="黑体" w:hAnsi="黑体" w:eastAsia="黑体"/>
                <w:snapToGrid w:val="0"/>
                <w:color w:val="000000" w:themeColor="text1"/>
                <w:spacing w:val="-16"/>
                <w:kern w:val="21"/>
                <w:szCs w:val="21"/>
                <w14:textFill>
                  <w14:solidFill>
                    <w14:schemeClr w14:val="tx1"/>
                  </w14:solidFill>
                </w14:textFill>
              </w:rPr>
              <w:t>产生量）</w:t>
            </w:r>
            <w:r>
              <w:rPr>
                <w:rFonts w:ascii="黑体" w:hAnsi="黑体" w:eastAsia="黑体"/>
                <w:snapToGrid w:val="0"/>
                <w:color w:val="000000" w:themeColor="text1"/>
                <w:spacing w:val="-16"/>
                <w:kern w:val="21"/>
                <w:szCs w:val="21"/>
                <w14:textFill>
                  <w14:solidFill>
                    <w14:schemeClr w14:val="tx1"/>
                  </w14:solidFill>
                </w14:textFill>
              </w:rPr>
              <w:fldChar w:fldCharType="begin"/>
            </w:r>
            <w:r>
              <w:rPr>
                <w:rFonts w:ascii="黑体" w:hAnsi="黑体" w:eastAsia="黑体"/>
                <w:snapToGrid w:val="0"/>
                <w:color w:val="000000" w:themeColor="text1"/>
                <w:spacing w:val="-16"/>
                <w:kern w:val="21"/>
                <w:szCs w:val="21"/>
                <w14:textFill>
                  <w14:solidFill>
                    <w14:schemeClr w14:val="tx1"/>
                  </w14:solidFill>
                </w14:textFill>
              </w:rPr>
              <w:instrText xml:space="preserve"> = 6 \* GB3 \* MERGEFORMAT </w:instrText>
            </w:r>
            <w:r>
              <w:rPr>
                <w:rFonts w:ascii="黑体" w:hAnsi="黑体" w:eastAsia="黑体"/>
                <w:snapToGrid w:val="0"/>
                <w:color w:val="000000" w:themeColor="text1"/>
                <w:spacing w:val="-16"/>
                <w:kern w:val="21"/>
                <w:szCs w:val="21"/>
                <w14:textFill>
                  <w14:solidFill>
                    <w14:schemeClr w14:val="tx1"/>
                  </w14:solidFill>
                </w14:textFill>
              </w:rPr>
              <w:fldChar w:fldCharType="separate"/>
            </w:r>
            <w:r>
              <w:rPr>
                <w:rFonts w:hint="eastAsia" w:ascii="黑体" w:hAnsi="黑体" w:eastAsia="黑体" w:cs="宋体"/>
                <w:color w:val="000000" w:themeColor="text1"/>
                <w:kern w:val="2"/>
                <w:szCs w:val="21"/>
                <w14:textFill>
                  <w14:solidFill>
                    <w14:schemeClr w14:val="tx1"/>
                  </w14:solidFill>
                </w14:textFill>
              </w:rPr>
              <w:t>⑥</w:t>
            </w:r>
            <w:r>
              <w:rPr>
                <w:rFonts w:ascii="黑体" w:hAnsi="黑体" w:eastAsia="黑体"/>
                <w:snapToGrid w:val="0"/>
                <w:color w:val="000000" w:themeColor="text1"/>
                <w:spacing w:val="-16"/>
                <w:kern w:val="21"/>
                <w:szCs w:val="21"/>
                <w14:textFill>
                  <w14:solidFill>
                    <w14:schemeClr w14:val="tx1"/>
                  </w14:solidFill>
                </w14:textFill>
              </w:rPr>
              <w:fldChar w:fldCharType="end"/>
            </w:r>
          </w:p>
        </w:tc>
        <w:tc>
          <w:tcPr>
            <w:tcW w:w="826" w:type="dxa"/>
            <w:noWrap w:val="0"/>
            <w:tcMar>
              <w:left w:w="28" w:type="dxa"/>
              <w:right w:w="28" w:type="dxa"/>
            </w:tcMar>
            <w:vAlign w:val="center"/>
          </w:tcPr>
          <w:p w14:paraId="1ED2E10D">
            <w:pPr>
              <w:pStyle w:val="31"/>
              <w:spacing w:beforeLines="0" w:afterLines="0" w:line="240" w:lineRule="auto"/>
              <w:rPr>
                <w:rFonts w:ascii="黑体" w:hAnsi="黑体" w:eastAsia="黑体"/>
                <w:snapToGrid w:val="0"/>
                <w:color w:val="000000" w:themeColor="text1"/>
                <w:spacing w:val="-6"/>
                <w:kern w:val="21"/>
                <w:szCs w:val="21"/>
                <w14:textFill>
                  <w14:solidFill>
                    <w14:schemeClr w14:val="tx1"/>
                  </w14:solidFill>
                </w14:textFill>
              </w:rPr>
            </w:pPr>
            <w:r>
              <w:rPr>
                <w:rFonts w:ascii="黑体" w:hAnsi="黑体" w:eastAsia="黑体"/>
                <w:snapToGrid w:val="0"/>
                <w:color w:val="000000" w:themeColor="text1"/>
                <w:spacing w:val="-6"/>
                <w:kern w:val="21"/>
                <w:szCs w:val="21"/>
                <w14:textFill>
                  <w14:solidFill>
                    <w14:schemeClr w14:val="tx1"/>
                  </w14:solidFill>
                </w14:textFill>
              </w:rPr>
              <w:t>变化量</w:t>
            </w:r>
          </w:p>
          <w:p w14:paraId="3A1DC476">
            <w:pPr>
              <w:pStyle w:val="31"/>
              <w:spacing w:beforeLines="0" w:afterLines="0" w:line="240" w:lineRule="auto"/>
              <w:rPr>
                <w:rFonts w:ascii="黑体" w:hAnsi="黑体" w:eastAsia="黑体"/>
                <w:snapToGrid w:val="0"/>
                <w:color w:val="000000" w:themeColor="text1"/>
                <w:spacing w:val="-6"/>
                <w:kern w:val="21"/>
                <w:szCs w:val="21"/>
                <w14:textFill>
                  <w14:solidFill>
                    <w14:schemeClr w14:val="tx1"/>
                  </w14:solidFill>
                </w14:textFill>
              </w:rPr>
            </w:pPr>
            <w:r>
              <w:rPr>
                <w:rFonts w:ascii="黑体" w:hAnsi="黑体" w:eastAsia="黑体"/>
                <w:snapToGrid w:val="0"/>
                <w:color w:val="000000" w:themeColor="text1"/>
                <w:spacing w:val="-6"/>
                <w:kern w:val="21"/>
                <w:szCs w:val="21"/>
                <w14:textFill>
                  <w14:solidFill>
                    <w14:schemeClr w14:val="tx1"/>
                  </w14:solidFill>
                </w14:textFill>
              </w:rPr>
              <w:fldChar w:fldCharType="begin"/>
            </w:r>
            <w:r>
              <w:rPr>
                <w:rFonts w:ascii="黑体" w:hAnsi="黑体" w:eastAsia="黑体"/>
                <w:snapToGrid w:val="0"/>
                <w:color w:val="000000" w:themeColor="text1"/>
                <w:spacing w:val="-6"/>
                <w:kern w:val="21"/>
                <w:szCs w:val="21"/>
                <w14:textFill>
                  <w14:solidFill>
                    <w14:schemeClr w14:val="tx1"/>
                  </w14:solidFill>
                </w14:textFill>
              </w:rPr>
              <w:instrText xml:space="preserve"> = 7 \* GB3 \* MERGEFORMAT </w:instrText>
            </w:r>
            <w:r>
              <w:rPr>
                <w:rFonts w:ascii="黑体" w:hAnsi="黑体" w:eastAsia="黑体"/>
                <w:snapToGrid w:val="0"/>
                <w:color w:val="000000" w:themeColor="text1"/>
                <w:spacing w:val="-6"/>
                <w:kern w:val="21"/>
                <w:szCs w:val="21"/>
                <w14:textFill>
                  <w14:solidFill>
                    <w14:schemeClr w14:val="tx1"/>
                  </w14:solidFill>
                </w14:textFill>
              </w:rPr>
              <w:fldChar w:fldCharType="separate"/>
            </w:r>
            <w:r>
              <w:rPr>
                <w:rFonts w:hint="eastAsia" w:ascii="黑体" w:hAnsi="黑体" w:eastAsia="黑体" w:cs="宋体"/>
                <w:color w:val="000000" w:themeColor="text1"/>
                <w:kern w:val="2"/>
                <w:szCs w:val="21"/>
                <w14:textFill>
                  <w14:solidFill>
                    <w14:schemeClr w14:val="tx1"/>
                  </w14:solidFill>
                </w14:textFill>
              </w:rPr>
              <w:t>⑦</w:t>
            </w:r>
            <w:r>
              <w:rPr>
                <w:rFonts w:ascii="黑体" w:hAnsi="黑体" w:eastAsia="黑体"/>
                <w:snapToGrid w:val="0"/>
                <w:color w:val="000000" w:themeColor="text1"/>
                <w:spacing w:val="-6"/>
                <w:kern w:val="21"/>
                <w:szCs w:val="21"/>
                <w14:textFill>
                  <w14:solidFill>
                    <w14:schemeClr w14:val="tx1"/>
                  </w14:solidFill>
                </w14:textFill>
              </w:rPr>
              <w:fldChar w:fldCharType="end"/>
            </w:r>
          </w:p>
        </w:tc>
      </w:tr>
      <w:tr w14:paraId="10CFCE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14:paraId="26531609">
            <w:pPr>
              <w:pStyle w:val="31"/>
              <w:spacing w:beforeLines="0" w:afterLines="0" w:line="240" w:lineRule="auto"/>
              <w:rPr>
                <w:rFonts w:hint="eastAsia" w:hAnsi="宋体" w:cs="宋体" w:eastAsiaTheme="minorEastAsia"/>
                <w:snapToGrid w:val="0"/>
                <w:color w:val="000000" w:themeColor="text1"/>
                <w:kern w:val="21"/>
                <w:szCs w:val="21"/>
                <w:lang w:val="en-US" w:eastAsia="zh-CN"/>
                <w14:textFill>
                  <w14:solidFill>
                    <w14:schemeClr w14:val="tx1"/>
                  </w14:solidFill>
                </w14:textFill>
              </w:rPr>
            </w:pPr>
            <w:r>
              <w:rPr>
                <w:rFonts w:hint="eastAsia" w:hAnsi="宋体" w:cs="宋体"/>
                <w:snapToGrid w:val="0"/>
                <w:color w:val="000000" w:themeColor="text1"/>
                <w:kern w:val="21"/>
                <w:szCs w:val="21"/>
                <w:lang w:val="en-US" w:eastAsia="zh-CN"/>
                <w14:textFill>
                  <w14:solidFill>
                    <w14:schemeClr w14:val="tx1"/>
                  </w14:solidFill>
                </w14:textFill>
              </w:rPr>
              <w:t>废气</w:t>
            </w:r>
          </w:p>
        </w:tc>
        <w:tc>
          <w:tcPr>
            <w:tcW w:w="1417" w:type="dxa"/>
            <w:noWrap w:val="0"/>
            <w:vAlign w:val="center"/>
          </w:tcPr>
          <w:p w14:paraId="7E1AFAAD">
            <w:pPr>
              <w:pStyle w:val="31"/>
              <w:spacing w:beforeLines="0" w:afterLines="0" w:line="240" w:lineRule="auto"/>
              <w:rPr>
                <w:rFonts w:hint="eastAsia" w:hAnsi="宋体" w:cs="宋体" w:eastAsiaTheme="minorEastAsia"/>
                <w:snapToGrid w:val="0"/>
                <w:color w:val="000000" w:themeColor="text1"/>
                <w:kern w:val="21"/>
                <w:szCs w:val="21"/>
                <w:lang w:val="en-US" w:eastAsia="zh-CN"/>
                <w14:textFill>
                  <w14:solidFill>
                    <w14:schemeClr w14:val="tx1"/>
                  </w14:solidFill>
                </w14:textFill>
              </w:rPr>
            </w:pPr>
            <w:r>
              <w:rPr>
                <w:rFonts w:hint="eastAsia" w:hAnsi="宋体" w:cs="宋体"/>
                <w:snapToGrid w:val="0"/>
                <w:color w:val="000000" w:themeColor="text1"/>
                <w:kern w:val="21"/>
                <w:szCs w:val="21"/>
                <w:lang w:val="en-US" w:eastAsia="zh-CN"/>
                <w14:textFill>
                  <w14:solidFill>
                    <w14:schemeClr w14:val="tx1"/>
                  </w14:solidFill>
                </w14:textFill>
              </w:rPr>
              <w:t>非甲烷总烃</w:t>
            </w:r>
          </w:p>
        </w:tc>
        <w:tc>
          <w:tcPr>
            <w:tcW w:w="1701" w:type="dxa"/>
            <w:noWrap w:val="0"/>
            <w:vAlign w:val="center"/>
          </w:tcPr>
          <w:p w14:paraId="321C16CD">
            <w:pPr>
              <w:pStyle w:val="31"/>
              <w:spacing w:beforeLines="0" w:afterLines="0" w:line="240" w:lineRule="auto"/>
              <w:rPr>
                <w:rFonts w:hint="default" w:ascii="Times New Roman" w:hAnsi="Times New Roman" w:cs="Times New Roman" w:eastAsiaTheme="minorEastAsia"/>
                <w:snapToGrid w:val="0"/>
                <w:color w:val="000000" w:themeColor="text1"/>
                <w:kern w:val="21"/>
                <w:szCs w:val="21"/>
                <w:lang w:val="en-US" w:eastAsia="zh-CN"/>
                <w14:textFill>
                  <w14:solidFill>
                    <w14:schemeClr w14:val="tx1"/>
                  </w14:solidFill>
                </w14:textFill>
              </w:rPr>
            </w:pPr>
          </w:p>
        </w:tc>
        <w:tc>
          <w:tcPr>
            <w:tcW w:w="1276" w:type="dxa"/>
            <w:noWrap w:val="0"/>
            <w:vAlign w:val="center"/>
          </w:tcPr>
          <w:p w14:paraId="4A1109C0">
            <w:pPr>
              <w:pStyle w:val="31"/>
              <w:spacing w:beforeLines="0" w:afterLines="0" w:line="240" w:lineRule="auto"/>
              <w:rPr>
                <w:rFonts w:hint="default" w:ascii="Times New Roman" w:hAnsi="Times New Roman" w:cs="Times New Roman" w:eastAsiaTheme="minorEastAsia"/>
                <w:snapToGrid w:val="0"/>
                <w:color w:val="000000" w:themeColor="text1"/>
                <w:kern w:val="21"/>
                <w:szCs w:val="21"/>
                <w:lang w:val="en-US" w:eastAsia="zh-CN"/>
                <w14:textFill>
                  <w14:solidFill>
                    <w14:schemeClr w14:val="tx1"/>
                  </w14:solidFill>
                </w14:textFill>
              </w:rPr>
            </w:pPr>
          </w:p>
        </w:tc>
        <w:tc>
          <w:tcPr>
            <w:tcW w:w="1701" w:type="dxa"/>
            <w:noWrap w:val="0"/>
            <w:vAlign w:val="center"/>
          </w:tcPr>
          <w:p w14:paraId="6AD2128B">
            <w:pPr>
              <w:pStyle w:val="31"/>
              <w:spacing w:beforeLines="0" w:afterLines="0" w:line="240" w:lineRule="auto"/>
              <w:rPr>
                <w:rFonts w:hint="default" w:ascii="Times New Roman" w:hAnsi="Times New Roman" w:cs="Times New Roman" w:eastAsiaTheme="minorEastAsia"/>
                <w:snapToGrid w:val="0"/>
                <w:color w:val="000000" w:themeColor="text1"/>
                <w:kern w:val="21"/>
                <w:szCs w:val="21"/>
                <w:lang w:val="en-US" w:eastAsia="zh-CN"/>
                <w14:textFill>
                  <w14:solidFill>
                    <w14:schemeClr w14:val="tx1"/>
                  </w14:solidFill>
                </w14:textFill>
              </w:rPr>
            </w:pPr>
          </w:p>
        </w:tc>
        <w:tc>
          <w:tcPr>
            <w:tcW w:w="1559" w:type="dxa"/>
            <w:noWrap w:val="0"/>
            <w:vAlign w:val="center"/>
          </w:tcPr>
          <w:p w14:paraId="07BDABEE">
            <w:pPr>
              <w:pStyle w:val="31"/>
              <w:spacing w:beforeLines="0" w:afterLines="0" w:line="240" w:lineRule="auto"/>
              <w:rPr>
                <w:rFonts w:hint="default" w:ascii="Times New Roman" w:hAnsi="Times New Roman" w:cs="Times New Roman" w:eastAsiaTheme="minorEastAsia"/>
                <w:snapToGrid w:val="0"/>
                <w:color w:val="000000" w:themeColor="text1"/>
                <w:kern w:val="21"/>
                <w:szCs w:val="21"/>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0.073t/a</w:t>
            </w:r>
          </w:p>
        </w:tc>
        <w:tc>
          <w:tcPr>
            <w:tcW w:w="1761" w:type="dxa"/>
            <w:noWrap w:val="0"/>
            <w:vAlign w:val="center"/>
          </w:tcPr>
          <w:p w14:paraId="598C1B4E">
            <w:pPr>
              <w:pStyle w:val="31"/>
              <w:spacing w:beforeLines="0" w:afterLines="0" w:line="240" w:lineRule="auto"/>
              <w:rPr>
                <w:rFonts w:hint="default" w:hAnsi="宋体" w:cs="宋体" w:eastAsiaTheme="minorEastAsia"/>
                <w:snapToGrid w:val="0"/>
                <w:color w:val="000000" w:themeColor="text1"/>
                <w:kern w:val="21"/>
                <w:szCs w:val="21"/>
                <w:lang w:val="en-US" w:eastAsia="zh-CN"/>
                <w14:textFill>
                  <w14:solidFill>
                    <w14:schemeClr w14:val="tx1"/>
                  </w14:solidFill>
                </w14:textFill>
              </w:rPr>
            </w:pPr>
          </w:p>
        </w:tc>
        <w:tc>
          <w:tcPr>
            <w:tcW w:w="1959" w:type="dxa"/>
            <w:noWrap w:val="0"/>
            <w:vAlign w:val="center"/>
          </w:tcPr>
          <w:p w14:paraId="4638210C">
            <w:pPr>
              <w:pStyle w:val="31"/>
              <w:spacing w:beforeLines="0" w:afterLines="0" w:line="240" w:lineRule="auto"/>
              <w:rPr>
                <w:rFonts w:hint="default" w:hAnsi="宋体" w:cs="宋体" w:eastAsiaTheme="minorEastAsia"/>
                <w:snapToGrid w:val="0"/>
                <w:color w:val="000000" w:themeColor="text1"/>
                <w:kern w:val="21"/>
                <w:szCs w:val="21"/>
                <w:lang w:val="en-US" w:eastAsia="zh-CN"/>
                <w14:textFill>
                  <w14:solidFill>
                    <w14:schemeClr w14:val="tx1"/>
                  </w14:solidFill>
                </w14:textFill>
              </w:rPr>
            </w:pPr>
          </w:p>
        </w:tc>
        <w:tc>
          <w:tcPr>
            <w:tcW w:w="826" w:type="dxa"/>
            <w:noWrap w:val="0"/>
            <w:vAlign w:val="center"/>
          </w:tcPr>
          <w:p w14:paraId="549BD892">
            <w:pPr>
              <w:pStyle w:val="31"/>
              <w:spacing w:beforeLines="0" w:afterLines="0" w:line="240" w:lineRule="auto"/>
              <w:rPr>
                <w:rFonts w:hint="default" w:hAnsi="宋体" w:cs="宋体" w:eastAsiaTheme="minorEastAsia"/>
                <w:snapToGrid w:val="0"/>
                <w:color w:val="000000" w:themeColor="text1"/>
                <w:kern w:val="21"/>
                <w:szCs w:val="21"/>
                <w:lang w:val="en-US" w:eastAsia="zh-CN"/>
                <w14:textFill>
                  <w14:solidFill>
                    <w14:schemeClr w14:val="tx1"/>
                  </w14:solidFill>
                </w14:textFill>
              </w:rPr>
            </w:pPr>
          </w:p>
        </w:tc>
      </w:tr>
      <w:tr w14:paraId="39FED7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2CAEEE21">
            <w:pPr>
              <w:pStyle w:val="31"/>
              <w:spacing w:beforeLines="0" w:afterLines="0" w:line="240" w:lineRule="auto"/>
              <w:rPr>
                <w:rFonts w:hint="eastAsia" w:hAnsi="宋体" w:cs="宋体"/>
                <w:snapToGrid w:val="0"/>
                <w:color w:val="000000" w:themeColor="text1"/>
                <w:kern w:val="21"/>
                <w:szCs w:val="21"/>
                <w:lang w:val="en-US" w:eastAsia="zh-CN"/>
                <w14:textFill>
                  <w14:solidFill>
                    <w14:schemeClr w14:val="tx1"/>
                  </w14:solidFill>
                </w14:textFill>
              </w:rPr>
            </w:pPr>
          </w:p>
        </w:tc>
        <w:tc>
          <w:tcPr>
            <w:tcW w:w="1417" w:type="dxa"/>
            <w:noWrap w:val="0"/>
            <w:vAlign w:val="center"/>
          </w:tcPr>
          <w:p w14:paraId="153D8CD0">
            <w:pPr>
              <w:pStyle w:val="31"/>
              <w:spacing w:beforeLines="0" w:afterLines="0" w:line="240" w:lineRule="auto"/>
              <w:rPr>
                <w:rFonts w:hint="default" w:hAnsi="宋体" w:cs="宋体"/>
                <w:snapToGrid w:val="0"/>
                <w:color w:val="000000" w:themeColor="text1"/>
                <w:kern w:val="21"/>
                <w:szCs w:val="21"/>
                <w:lang w:val="en-US" w:eastAsia="zh-CN"/>
                <w14:textFill>
                  <w14:solidFill>
                    <w14:schemeClr w14:val="tx1"/>
                  </w14:solidFill>
                </w14:textFill>
              </w:rPr>
            </w:pPr>
            <w:r>
              <w:rPr>
                <w:rFonts w:hint="eastAsia" w:hAnsi="宋体" w:cs="宋体"/>
                <w:snapToGrid w:val="0"/>
                <w:color w:val="000000" w:themeColor="text1"/>
                <w:kern w:val="21"/>
                <w:szCs w:val="21"/>
                <w:lang w:val="en-US" w:eastAsia="zh-CN"/>
                <w14:textFill>
                  <w14:solidFill>
                    <w14:schemeClr w14:val="tx1"/>
                  </w14:solidFill>
                </w14:textFill>
              </w:rPr>
              <w:t>颗粒物</w:t>
            </w:r>
          </w:p>
        </w:tc>
        <w:tc>
          <w:tcPr>
            <w:tcW w:w="1701" w:type="dxa"/>
            <w:noWrap w:val="0"/>
            <w:vAlign w:val="center"/>
          </w:tcPr>
          <w:p w14:paraId="5C9F5DE2">
            <w:pPr>
              <w:pStyle w:val="31"/>
              <w:spacing w:beforeLines="0" w:afterLines="0" w:line="240" w:lineRule="auto"/>
              <w:rPr>
                <w:rFonts w:hint="default" w:ascii="Times New Roman" w:hAnsi="Times New Roman" w:cs="Times New Roman" w:eastAsiaTheme="minorEastAsia"/>
                <w:snapToGrid w:val="0"/>
                <w:color w:val="000000" w:themeColor="text1"/>
                <w:kern w:val="21"/>
                <w:szCs w:val="21"/>
                <w:lang w:val="en-US" w:eastAsia="zh-CN"/>
                <w14:textFill>
                  <w14:solidFill>
                    <w14:schemeClr w14:val="tx1"/>
                  </w14:solidFill>
                </w14:textFill>
              </w:rPr>
            </w:pPr>
          </w:p>
        </w:tc>
        <w:tc>
          <w:tcPr>
            <w:tcW w:w="1276" w:type="dxa"/>
            <w:noWrap w:val="0"/>
            <w:vAlign w:val="center"/>
          </w:tcPr>
          <w:p w14:paraId="658BBFE3">
            <w:pPr>
              <w:pStyle w:val="31"/>
              <w:spacing w:beforeLines="0" w:afterLines="0" w:line="240" w:lineRule="auto"/>
              <w:rPr>
                <w:rFonts w:hint="default" w:ascii="Times New Roman" w:hAnsi="Times New Roman" w:cs="Times New Roman" w:eastAsiaTheme="minorEastAsia"/>
                <w:snapToGrid w:val="0"/>
                <w:color w:val="000000" w:themeColor="text1"/>
                <w:kern w:val="21"/>
                <w:szCs w:val="21"/>
                <w:lang w:val="en-US" w:eastAsia="zh-CN"/>
                <w14:textFill>
                  <w14:solidFill>
                    <w14:schemeClr w14:val="tx1"/>
                  </w14:solidFill>
                </w14:textFill>
              </w:rPr>
            </w:pPr>
          </w:p>
        </w:tc>
        <w:tc>
          <w:tcPr>
            <w:tcW w:w="1701" w:type="dxa"/>
            <w:noWrap w:val="0"/>
            <w:vAlign w:val="center"/>
          </w:tcPr>
          <w:p w14:paraId="01D8E2C2">
            <w:pPr>
              <w:pStyle w:val="31"/>
              <w:spacing w:beforeLines="0" w:afterLines="0" w:line="240" w:lineRule="auto"/>
              <w:rPr>
                <w:rFonts w:hint="default" w:ascii="Times New Roman" w:hAnsi="Times New Roman" w:cs="Times New Roman" w:eastAsiaTheme="minorEastAsia"/>
                <w:snapToGrid w:val="0"/>
                <w:color w:val="000000" w:themeColor="text1"/>
                <w:kern w:val="21"/>
                <w:szCs w:val="21"/>
                <w:lang w:val="en-US" w:eastAsia="zh-CN"/>
                <w14:textFill>
                  <w14:solidFill>
                    <w14:schemeClr w14:val="tx1"/>
                  </w14:solidFill>
                </w14:textFill>
              </w:rPr>
            </w:pPr>
          </w:p>
        </w:tc>
        <w:tc>
          <w:tcPr>
            <w:tcW w:w="1559" w:type="dxa"/>
            <w:noWrap w:val="0"/>
            <w:vAlign w:val="center"/>
          </w:tcPr>
          <w:p w14:paraId="72A839B8">
            <w:pPr>
              <w:pStyle w:val="31"/>
              <w:spacing w:beforeLines="0" w:afterLines="0" w:line="240" w:lineRule="auto"/>
              <w:rPr>
                <w:rFonts w:hint="default" w:ascii="Times New Roman" w:hAnsi="Times New Roman" w:cs="Times New Roman" w:eastAsiaTheme="minorEastAsia"/>
                <w:snapToGrid w:val="0"/>
                <w:color w:val="000000" w:themeColor="text1"/>
                <w:kern w:val="21"/>
                <w:szCs w:val="21"/>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0.071kg/a</w:t>
            </w:r>
          </w:p>
        </w:tc>
        <w:tc>
          <w:tcPr>
            <w:tcW w:w="1761" w:type="dxa"/>
            <w:noWrap w:val="0"/>
            <w:vAlign w:val="center"/>
          </w:tcPr>
          <w:p w14:paraId="53858B7C">
            <w:pPr>
              <w:pStyle w:val="31"/>
              <w:spacing w:beforeLines="0" w:afterLines="0" w:line="240" w:lineRule="auto"/>
              <w:rPr>
                <w:rFonts w:hint="default" w:hAnsi="宋体" w:cs="宋体" w:eastAsiaTheme="minorEastAsia"/>
                <w:snapToGrid w:val="0"/>
                <w:color w:val="000000" w:themeColor="text1"/>
                <w:kern w:val="21"/>
                <w:szCs w:val="21"/>
                <w:lang w:val="en-US" w:eastAsia="zh-CN"/>
                <w14:textFill>
                  <w14:solidFill>
                    <w14:schemeClr w14:val="tx1"/>
                  </w14:solidFill>
                </w14:textFill>
              </w:rPr>
            </w:pPr>
          </w:p>
        </w:tc>
        <w:tc>
          <w:tcPr>
            <w:tcW w:w="1959" w:type="dxa"/>
            <w:noWrap w:val="0"/>
            <w:vAlign w:val="center"/>
          </w:tcPr>
          <w:p w14:paraId="09C17149">
            <w:pPr>
              <w:pStyle w:val="31"/>
              <w:spacing w:beforeLines="0" w:afterLines="0" w:line="240" w:lineRule="auto"/>
              <w:rPr>
                <w:rFonts w:hint="default" w:hAnsi="宋体" w:cs="宋体" w:eastAsiaTheme="minorEastAsia"/>
                <w:snapToGrid w:val="0"/>
                <w:color w:val="000000" w:themeColor="text1"/>
                <w:kern w:val="21"/>
                <w:szCs w:val="21"/>
                <w:lang w:val="en-US" w:eastAsia="zh-CN"/>
                <w14:textFill>
                  <w14:solidFill>
                    <w14:schemeClr w14:val="tx1"/>
                  </w14:solidFill>
                </w14:textFill>
              </w:rPr>
            </w:pPr>
          </w:p>
        </w:tc>
        <w:tc>
          <w:tcPr>
            <w:tcW w:w="826" w:type="dxa"/>
            <w:noWrap w:val="0"/>
            <w:vAlign w:val="center"/>
          </w:tcPr>
          <w:p w14:paraId="2CA9D6A9">
            <w:pPr>
              <w:pStyle w:val="31"/>
              <w:spacing w:beforeLines="0" w:afterLines="0" w:line="240" w:lineRule="auto"/>
              <w:rPr>
                <w:rFonts w:hint="default" w:hAnsi="宋体" w:cs="宋体" w:eastAsiaTheme="minorEastAsia"/>
                <w:snapToGrid w:val="0"/>
                <w:color w:val="000000" w:themeColor="text1"/>
                <w:kern w:val="21"/>
                <w:szCs w:val="21"/>
                <w:lang w:val="en-US" w:eastAsia="zh-CN"/>
                <w14:textFill>
                  <w14:solidFill>
                    <w14:schemeClr w14:val="tx1"/>
                  </w14:solidFill>
                </w14:textFill>
              </w:rPr>
            </w:pPr>
          </w:p>
        </w:tc>
      </w:tr>
      <w:tr w14:paraId="73E3CC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3637E3E5">
            <w:pPr>
              <w:pStyle w:val="31"/>
              <w:spacing w:beforeLines="0" w:afterLines="0" w:line="240" w:lineRule="auto"/>
              <w:rPr>
                <w:rFonts w:hint="eastAsia" w:hAnsi="宋体" w:cs="宋体"/>
                <w:snapToGrid w:val="0"/>
                <w:color w:val="000000" w:themeColor="text1"/>
                <w:kern w:val="21"/>
                <w:szCs w:val="21"/>
                <w:lang w:val="en-US" w:eastAsia="zh-CN"/>
                <w14:textFill>
                  <w14:solidFill>
                    <w14:schemeClr w14:val="tx1"/>
                  </w14:solidFill>
                </w14:textFill>
              </w:rPr>
            </w:pPr>
          </w:p>
        </w:tc>
        <w:tc>
          <w:tcPr>
            <w:tcW w:w="1417" w:type="dxa"/>
            <w:noWrap w:val="0"/>
            <w:vAlign w:val="center"/>
          </w:tcPr>
          <w:p w14:paraId="593E3AAD">
            <w:pPr>
              <w:pStyle w:val="31"/>
              <w:spacing w:beforeLines="0" w:afterLines="0" w:line="240" w:lineRule="auto"/>
              <w:rPr>
                <w:rFonts w:hint="default" w:hAnsi="宋体" w:cs="宋体"/>
                <w:snapToGrid w:val="0"/>
                <w:color w:val="000000" w:themeColor="text1"/>
                <w:kern w:val="21"/>
                <w:szCs w:val="21"/>
                <w:lang w:val="en-US" w:eastAsia="zh-CN"/>
                <w14:textFill>
                  <w14:solidFill>
                    <w14:schemeClr w14:val="tx1"/>
                  </w14:solidFill>
                </w14:textFill>
              </w:rPr>
            </w:pPr>
            <w:r>
              <w:rPr>
                <w:rFonts w:hint="eastAsia" w:hAnsi="宋体" w:cs="宋体"/>
                <w:snapToGrid w:val="0"/>
                <w:color w:val="000000" w:themeColor="text1"/>
                <w:kern w:val="21"/>
                <w:szCs w:val="21"/>
                <w:lang w:val="en-US" w:eastAsia="zh-CN"/>
                <w14:textFill>
                  <w14:solidFill>
                    <w14:schemeClr w14:val="tx1"/>
                  </w14:solidFill>
                </w14:textFill>
              </w:rPr>
              <w:t>二氧化硫</w:t>
            </w:r>
          </w:p>
        </w:tc>
        <w:tc>
          <w:tcPr>
            <w:tcW w:w="1701" w:type="dxa"/>
            <w:noWrap w:val="0"/>
            <w:vAlign w:val="center"/>
          </w:tcPr>
          <w:p w14:paraId="07F4DDDF">
            <w:pPr>
              <w:pStyle w:val="31"/>
              <w:spacing w:beforeLines="0" w:afterLines="0" w:line="240" w:lineRule="auto"/>
              <w:rPr>
                <w:rFonts w:hint="default" w:ascii="Times New Roman" w:hAnsi="Times New Roman" w:cs="Times New Roman" w:eastAsiaTheme="minorEastAsia"/>
                <w:snapToGrid w:val="0"/>
                <w:color w:val="000000" w:themeColor="text1"/>
                <w:kern w:val="21"/>
                <w:szCs w:val="21"/>
                <w:lang w:val="en-US" w:eastAsia="zh-CN"/>
                <w14:textFill>
                  <w14:solidFill>
                    <w14:schemeClr w14:val="tx1"/>
                  </w14:solidFill>
                </w14:textFill>
              </w:rPr>
            </w:pPr>
          </w:p>
        </w:tc>
        <w:tc>
          <w:tcPr>
            <w:tcW w:w="1276" w:type="dxa"/>
            <w:noWrap w:val="0"/>
            <w:vAlign w:val="center"/>
          </w:tcPr>
          <w:p w14:paraId="0BD312C8">
            <w:pPr>
              <w:pStyle w:val="31"/>
              <w:spacing w:beforeLines="0" w:afterLines="0" w:line="240" w:lineRule="auto"/>
              <w:rPr>
                <w:rFonts w:hint="default" w:ascii="Times New Roman" w:hAnsi="Times New Roman" w:cs="Times New Roman" w:eastAsiaTheme="minorEastAsia"/>
                <w:snapToGrid w:val="0"/>
                <w:color w:val="000000" w:themeColor="text1"/>
                <w:kern w:val="21"/>
                <w:szCs w:val="21"/>
                <w:lang w:val="en-US" w:eastAsia="zh-CN"/>
                <w14:textFill>
                  <w14:solidFill>
                    <w14:schemeClr w14:val="tx1"/>
                  </w14:solidFill>
                </w14:textFill>
              </w:rPr>
            </w:pPr>
          </w:p>
        </w:tc>
        <w:tc>
          <w:tcPr>
            <w:tcW w:w="1701" w:type="dxa"/>
            <w:noWrap w:val="0"/>
            <w:vAlign w:val="center"/>
          </w:tcPr>
          <w:p w14:paraId="1149F2D4">
            <w:pPr>
              <w:pStyle w:val="31"/>
              <w:spacing w:beforeLines="0" w:afterLines="0" w:line="240" w:lineRule="auto"/>
              <w:rPr>
                <w:rFonts w:hint="default" w:ascii="Times New Roman" w:hAnsi="Times New Roman" w:cs="Times New Roman" w:eastAsiaTheme="minorEastAsia"/>
                <w:snapToGrid w:val="0"/>
                <w:color w:val="000000" w:themeColor="text1"/>
                <w:kern w:val="21"/>
                <w:szCs w:val="21"/>
                <w:lang w:val="en-US" w:eastAsia="zh-CN"/>
                <w14:textFill>
                  <w14:solidFill>
                    <w14:schemeClr w14:val="tx1"/>
                  </w14:solidFill>
                </w14:textFill>
              </w:rPr>
            </w:pPr>
          </w:p>
        </w:tc>
        <w:tc>
          <w:tcPr>
            <w:tcW w:w="1559" w:type="dxa"/>
            <w:noWrap w:val="0"/>
            <w:vAlign w:val="center"/>
          </w:tcPr>
          <w:p w14:paraId="4C4080F3">
            <w:pPr>
              <w:spacing w:beforeLines="0" w:afterLines="0" w:line="240" w:lineRule="auto"/>
              <w:jc w:val="center"/>
              <w:rPr>
                <w:rFonts w:hint="default" w:ascii="Times New Roman" w:hAnsi="Times New Roman" w:cs="Times New Roman" w:eastAsiaTheme="minorEastAsia"/>
                <w:snapToGrid w:val="0"/>
                <w:color w:val="000000" w:themeColor="text1"/>
                <w:kern w:val="21"/>
                <w:sz w:val="21"/>
                <w:szCs w:val="21"/>
                <w:lang w:val="en-US" w:eastAsia="zh-CN" w:bidi="ar-SA"/>
                <w14:textFill>
                  <w14:solidFill>
                    <w14:schemeClr w14:val="tx1"/>
                  </w14:solidFill>
                </w14:textFill>
              </w:rPr>
            </w:pPr>
            <w:r>
              <w:rPr>
                <w:rFonts w:hint="default" w:ascii="Times New Roman" w:hAnsi="Times New Roman" w:cs="Times New Roman" w:eastAsiaTheme="minorEastAsia"/>
                <w:snapToGrid w:val="0"/>
                <w:color w:val="000000" w:themeColor="text1"/>
                <w:kern w:val="21"/>
                <w:sz w:val="21"/>
                <w:szCs w:val="21"/>
                <w:lang w:val="en-US" w:eastAsia="zh-CN" w:bidi="ar-SA"/>
                <w14:textFill>
                  <w14:solidFill>
                    <w14:schemeClr w14:val="tx1"/>
                  </w14:solidFill>
                </w14:textFill>
              </w:rPr>
              <w:t>0.0</w:t>
            </w:r>
            <w:r>
              <w:rPr>
                <w:rFonts w:hint="default" w:ascii="Times New Roman" w:hAnsi="Times New Roman" w:cs="Times New Roman"/>
                <w:snapToGrid w:val="0"/>
                <w:color w:val="000000" w:themeColor="text1"/>
                <w:kern w:val="21"/>
                <w:sz w:val="21"/>
                <w:szCs w:val="21"/>
                <w:lang w:val="en-US" w:eastAsia="zh-CN" w:bidi="ar-SA"/>
                <w14:textFill>
                  <w14:solidFill>
                    <w14:schemeClr w14:val="tx1"/>
                  </w14:solidFill>
                </w14:textFill>
              </w:rPr>
              <w:t>9</w:t>
            </w:r>
            <w:r>
              <w:rPr>
                <w:rFonts w:hint="default" w:ascii="Times New Roman" w:hAnsi="Times New Roman" w:cs="Times New Roman" w:eastAsiaTheme="minorEastAsia"/>
                <w:snapToGrid w:val="0"/>
                <w:color w:val="000000" w:themeColor="text1"/>
                <w:kern w:val="21"/>
                <w:sz w:val="21"/>
                <w:szCs w:val="21"/>
                <w:lang w:val="en-US" w:eastAsia="zh-CN" w:bidi="ar-SA"/>
                <w14:textFill>
                  <w14:solidFill>
                    <w14:schemeClr w14:val="tx1"/>
                  </w14:solidFill>
                </w14:textFill>
              </w:rPr>
              <w:t>kg/a</w:t>
            </w:r>
          </w:p>
        </w:tc>
        <w:tc>
          <w:tcPr>
            <w:tcW w:w="1761" w:type="dxa"/>
            <w:noWrap w:val="0"/>
            <w:vAlign w:val="center"/>
          </w:tcPr>
          <w:p w14:paraId="12551FE6">
            <w:pPr>
              <w:pStyle w:val="31"/>
              <w:spacing w:beforeLines="0" w:afterLines="0" w:line="240" w:lineRule="auto"/>
              <w:rPr>
                <w:rFonts w:hint="default" w:hAnsi="宋体" w:cs="宋体" w:eastAsiaTheme="minorEastAsia"/>
                <w:snapToGrid w:val="0"/>
                <w:color w:val="000000" w:themeColor="text1"/>
                <w:kern w:val="21"/>
                <w:szCs w:val="21"/>
                <w:lang w:val="en-US" w:eastAsia="zh-CN"/>
                <w14:textFill>
                  <w14:solidFill>
                    <w14:schemeClr w14:val="tx1"/>
                  </w14:solidFill>
                </w14:textFill>
              </w:rPr>
            </w:pPr>
          </w:p>
        </w:tc>
        <w:tc>
          <w:tcPr>
            <w:tcW w:w="1959" w:type="dxa"/>
            <w:noWrap w:val="0"/>
            <w:vAlign w:val="center"/>
          </w:tcPr>
          <w:p w14:paraId="1AF3FF4F">
            <w:pPr>
              <w:pStyle w:val="31"/>
              <w:spacing w:beforeLines="0" w:afterLines="0" w:line="240" w:lineRule="auto"/>
              <w:rPr>
                <w:rFonts w:hint="default" w:hAnsi="宋体" w:cs="宋体" w:eastAsiaTheme="minorEastAsia"/>
                <w:snapToGrid w:val="0"/>
                <w:color w:val="000000" w:themeColor="text1"/>
                <w:kern w:val="21"/>
                <w:szCs w:val="21"/>
                <w:lang w:val="en-US" w:eastAsia="zh-CN"/>
                <w14:textFill>
                  <w14:solidFill>
                    <w14:schemeClr w14:val="tx1"/>
                  </w14:solidFill>
                </w14:textFill>
              </w:rPr>
            </w:pPr>
          </w:p>
        </w:tc>
        <w:tc>
          <w:tcPr>
            <w:tcW w:w="826" w:type="dxa"/>
            <w:noWrap w:val="0"/>
            <w:vAlign w:val="center"/>
          </w:tcPr>
          <w:p w14:paraId="68519E1E">
            <w:pPr>
              <w:pStyle w:val="31"/>
              <w:spacing w:beforeLines="0" w:afterLines="0" w:line="240" w:lineRule="auto"/>
              <w:rPr>
                <w:rFonts w:hint="default" w:hAnsi="宋体" w:cs="宋体" w:eastAsiaTheme="minorEastAsia"/>
                <w:snapToGrid w:val="0"/>
                <w:color w:val="000000" w:themeColor="text1"/>
                <w:kern w:val="21"/>
                <w:szCs w:val="21"/>
                <w:lang w:val="en-US" w:eastAsia="zh-CN"/>
                <w14:textFill>
                  <w14:solidFill>
                    <w14:schemeClr w14:val="tx1"/>
                  </w14:solidFill>
                </w14:textFill>
              </w:rPr>
            </w:pPr>
          </w:p>
        </w:tc>
      </w:tr>
      <w:tr w14:paraId="08E60A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7D5523DB">
            <w:pPr>
              <w:pStyle w:val="31"/>
              <w:spacing w:beforeLines="0" w:afterLines="0" w:line="240" w:lineRule="auto"/>
              <w:rPr>
                <w:rFonts w:hint="eastAsia" w:hAnsi="宋体" w:cs="宋体"/>
                <w:snapToGrid w:val="0"/>
                <w:color w:val="000000" w:themeColor="text1"/>
                <w:kern w:val="21"/>
                <w:szCs w:val="21"/>
                <w:lang w:val="en-US" w:eastAsia="zh-CN"/>
                <w14:textFill>
                  <w14:solidFill>
                    <w14:schemeClr w14:val="tx1"/>
                  </w14:solidFill>
                </w14:textFill>
              </w:rPr>
            </w:pPr>
          </w:p>
        </w:tc>
        <w:tc>
          <w:tcPr>
            <w:tcW w:w="1417" w:type="dxa"/>
            <w:noWrap w:val="0"/>
            <w:vAlign w:val="center"/>
          </w:tcPr>
          <w:p w14:paraId="5AFA1D34">
            <w:pPr>
              <w:pStyle w:val="31"/>
              <w:spacing w:beforeLines="0" w:afterLines="0" w:line="240" w:lineRule="auto"/>
              <w:rPr>
                <w:rFonts w:hint="default" w:hAnsi="宋体" w:cs="宋体"/>
                <w:snapToGrid w:val="0"/>
                <w:color w:val="000000" w:themeColor="text1"/>
                <w:kern w:val="21"/>
                <w:szCs w:val="21"/>
                <w:lang w:val="en-US" w:eastAsia="zh-CN"/>
                <w14:textFill>
                  <w14:solidFill>
                    <w14:schemeClr w14:val="tx1"/>
                  </w14:solidFill>
                </w14:textFill>
              </w:rPr>
            </w:pPr>
            <w:r>
              <w:rPr>
                <w:rFonts w:hint="eastAsia" w:hAnsi="宋体" w:cs="宋体"/>
                <w:snapToGrid w:val="0"/>
                <w:color w:val="000000" w:themeColor="text1"/>
                <w:kern w:val="21"/>
                <w:szCs w:val="21"/>
                <w:lang w:val="en-US" w:eastAsia="zh-CN"/>
                <w14:textFill>
                  <w14:solidFill>
                    <w14:schemeClr w14:val="tx1"/>
                  </w14:solidFill>
                </w14:textFill>
              </w:rPr>
              <w:t>氮氧化物</w:t>
            </w:r>
          </w:p>
        </w:tc>
        <w:tc>
          <w:tcPr>
            <w:tcW w:w="1701" w:type="dxa"/>
            <w:noWrap w:val="0"/>
            <w:vAlign w:val="center"/>
          </w:tcPr>
          <w:p w14:paraId="580B5A6F">
            <w:pPr>
              <w:pStyle w:val="31"/>
              <w:spacing w:beforeLines="0" w:afterLines="0" w:line="240" w:lineRule="auto"/>
              <w:rPr>
                <w:rFonts w:hint="default" w:ascii="Times New Roman" w:hAnsi="Times New Roman" w:cs="Times New Roman" w:eastAsiaTheme="minorEastAsia"/>
                <w:snapToGrid w:val="0"/>
                <w:color w:val="000000" w:themeColor="text1"/>
                <w:kern w:val="21"/>
                <w:szCs w:val="21"/>
                <w:lang w:val="en-US" w:eastAsia="zh-CN"/>
                <w14:textFill>
                  <w14:solidFill>
                    <w14:schemeClr w14:val="tx1"/>
                  </w14:solidFill>
                </w14:textFill>
              </w:rPr>
            </w:pPr>
          </w:p>
        </w:tc>
        <w:tc>
          <w:tcPr>
            <w:tcW w:w="1276" w:type="dxa"/>
            <w:noWrap w:val="0"/>
            <w:vAlign w:val="center"/>
          </w:tcPr>
          <w:p w14:paraId="13E6C251">
            <w:pPr>
              <w:pStyle w:val="31"/>
              <w:spacing w:beforeLines="0" w:afterLines="0" w:line="240" w:lineRule="auto"/>
              <w:rPr>
                <w:rFonts w:hint="default" w:ascii="Times New Roman" w:hAnsi="Times New Roman" w:cs="Times New Roman" w:eastAsiaTheme="minorEastAsia"/>
                <w:snapToGrid w:val="0"/>
                <w:color w:val="000000" w:themeColor="text1"/>
                <w:kern w:val="21"/>
                <w:szCs w:val="21"/>
                <w:lang w:val="en-US" w:eastAsia="zh-CN"/>
                <w14:textFill>
                  <w14:solidFill>
                    <w14:schemeClr w14:val="tx1"/>
                  </w14:solidFill>
                </w14:textFill>
              </w:rPr>
            </w:pPr>
          </w:p>
        </w:tc>
        <w:tc>
          <w:tcPr>
            <w:tcW w:w="1701" w:type="dxa"/>
            <w:noWrap w:val="0"/>
            <w:vAlign w:val="center"/>
          </w:tcPr>
          <w:p w14:paraId="2A11F2E7">
            <w:pPr>
              <w:pStyle w:val="31"/>
              <w:spacing w:beforeLines="0" w:afterLines="0" w:line="240" w:lineRule="auto"/>
              <w:rPr>
                <w:rFonts w:hint="default" w:ascii="Times New Roman" w:hAnsi="Times New Roman" w:cs="Times New Roman" w:eastAsiaTheme="minorEastAsia"/>
                <w:snapToGrid w:val="0"/>
                <w:color w:val="000000" w:themeColor="text1"/>
                <w:kern w:val="21"/>
                <w:szCs w:val="21"/>
                <w:lang w:val="en-US" w:eastAsia="zh-CN"/>
                <w14:textFill>
                  <w14:solidFill>
                    <w14:schemeClr w14:val="tx1"/>
                  </w14:solidFill>
                </w14:textFill>
              </w:rPr>
            </w:pPr>
          </w:p>
        </w:tc>
        <w:tc>
          <w:tcPr>
            <w:tcW w:w="1559" w:type="dxa"/>
            <w:noWrap w:val="0"/>
            <w:vAlign w:val="center"/>
          </w:tcPr>
          <w:p w14:paraId="76E6BC7B">
            <w:pPr>
              <w:spacing w:beforeLines="0" w:afterLines="0" w:line="240" w:lineRule="auto"/>
              <w:jc w:val="center"/>
              <w:rPr>
                <w:rFonts w:hint="default" w:ascii="Times New Roman" w:hAnsi="Times New Roman" w:cs="Times New Roman" w:eastAsiaTheme="minorEastAsia"/>
                <w:snapToGrid w:val="0"/>
                <w:color w:val="000000" w:themeColor="text1"/>
                <w:kern w:val="21"/>
                <w:sz w:val="21"/>
                <w:szCs w:val="21"/>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pacing w:val="-1"/>
                <w:sz w:val="21"/>
                <w:szCs w:val="21"/>
                <w:lang w:val="en-US" w:eastAsia="zh-CN"/>
                <w14:textFill>
                  <w14:solidFill>
                    <w14:schemeClr w14:val="tx1"/>
                  </w14:solidFill>
                </w14:textFill>
              </w:rPr>
              <w:t>0.9t/a</w:t>
            </w:r>
          </w:p>
        </w:tc>
        <w:tc>
          <w:tcPr>
            <w:tcW w:w="1761" w:type="dxa"/>
            <w:noWrap w:val="0"/>
            <w:vAlign w:val="center"/>
          </w:tcPr>
          <w:p w14:paraId="19014D66">
            <w:pPr>
              <w:pStyle w:val="31"/>
              <w:spacing w:beforeLines="0" w:afterLines="0" w:line="240" w:lineRule="auto"/>
              <w:rPr>
                <w:rFonts w:hint="default" w:hAnsi="宋体" w:cs="宋体" w:eastAsiaTheme="minorEastAsia"/>
                <w:snapToGrid w:val="0"/>
                <w:color w:val="000000" w:themeColor="text1"/>
                <w:kern w:val="21"/>
                <w:szCs w:val="21"/>
                <w:lang w:val="en-US" w:eastAsia="zh-CN"/>
                <w14:textFill>
                  <w14:solidFill>
                    <w14:schemeClr w14:val="tx1"/>
                  </w14:solidFill>
                </w14:textFill>
              </w:rPr>
            </w:pPr>
          </w:p>
        </w:tc>
        <w:tc>
          <w:tcPr>
            <w:tcW w:w="1959" w:type="dxa"/>
            <w:noWrap w:val="0"/>
            <w:vAlign w:val="center"/>
          </w:tcPr>
          <w:p w14:paraId="23A6DA5C">
            <w:pPr>
              <w:pStyle w:val="31"/>
              <w:spacing w:beforeLines="0" w:afterLines="0" w:line="240" w:lineRule="auto"/>
              <w:rPr>
                <w:rFonts w:hint="default" w:hAnsi="宋体" w:cs="宋体" w:eastAsiaTheme="minorEastAsia"/>
                <w:snapToGrid w:val="0"/>
                <w:color w:val="000000" w:themeColor="text1"/>
                <w:kern w:val="21"/>
                <w:szCs w:val="21"/>
                <w:lang w:val="en-US" w:eastAsia="zh-CN"/>
                <w14:textFill>
                  <w14:solidFill>
                    <w14:schemeClr w14:val="tx1"/>
                  </w14:solidFill>
                </w14:textFill>
              </w:rPr>
            </w:pPr>
          </w:p>
        </w:tc>
        <w:tc>
          <w:tcPr>
            <w:tcW w:w="826" w:type="dxa"/>
            <w:noWrap w:val="0"/>
            <w:vAlign w:val="center"/>
          </w:tcPr>
          <w:p w14:paraId="3CFD4E1A">
            <w:pPr>
              <w:pStyle w:val="31"/>
              <w:spacing w:beforeLines="0" w:afterLines="0" w:line="240" w:lineRule="auto"/>
              <w:rPr>
                <w:rFonts w:hint="default" w:hAnsi="宋体" w:cs="宋体" w:eastAsiaTheme="minorEastAsia"/>
                <w:snapToGrid w:val="0"/>
                <w:color w:val="000000" w:themeColor="text1"/>
                <w:kern w:val="21"/>
                <w:szCs w:val="21"/>
                <w:lang w:val="en-US" w:eastAsia="zh-CN"/>
                <w14:textFill>
                  <w14:solidFill>
                    <w14:schemeClr w14:val="tx1"/>
                  </w14:solidFill>
                </w14:textFill>
              </w:rPr>
            </w:pPr>
          </w:p>
        </w:tc>
      </w:tr>
      <w:tr w14:paraId="367F12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noWrap w:val="0"/>
            <w:vAlign w:val="center"/>
          </w:tcPr>
          <w:p w14:paraId="1736A8E7">
            <w:pPr>
              <w:pStyle w:val="31"/>
              <w:spacing w:beforeLines="0" w:afterLines="0" w:line="240" w:lineRule="auto"/>
              <w:rPr>
                <w:rFonts w:hAnsi="宋体" w:cs="宋体"/>
                <w:snapToGrid w:val="0"/>
                <w:color w:val="000000" w:themeColor="text1"/>
                <w:kern w:val="21"/>
                <w:szCs w:val="21"/>
                <w14:textFill>
                  <w14:solidFill>
                    <w14:schemeClr w14:val="tx1"/>
                  </w14:solidFill>
                </w14:textFill>
              </w:rPr>
            </w:pPr>
            <w:r>
              <w:rPr>
                <w:rFonts w:hint="eastAsia" w:hAnsi="宋体" w:cs="宋体"/>
                <w:snapToGrid w:val="0"/>
                <w:color w:val="000000" w:themeColor="text1"/>
                <w:kern w:val="21"/>
                <w:szCs w:val="21"/>
                <w:lang w:val="en-US" w:eastAsia="zh-CN"/>
                <w14:textFill>
                  <w14:solidFill>
                    <w14:schemeClr w14:val="tx1"/>
                  </w14:solidFill>
                </w14:textFill>
              </w:rPr>
              <w:t>生活垃圾</w:t>
            </w:r>
          </w:p>
        </w:tc>
        <w:tc>
          <w:tcPr>
            <w:tcW w:w="1417" w:type="dxa"/>
            <w:noWrap w:val="0"/>
            <w:vAlign w:val="center"/>
          </w:tcPr>
          <w:p w14:paraId="358EEE93">
            <w:pPr>
              <w:pStyle w:val="31"/>
              <w:spacing w:beforeLines="0" w:afterLines="0" w:line="240" w:lineRule="auto"/>
              <w:rPr>
                <w:rFonts w:hint="eastAsia" w:hAnsi="宋体" w:cs="宋体" w:eastAsiaTheme="minorEastAsia"/>
                <w:snapToGrid w:val="0"/>
                <w:color w:val="000000" w:themeColor="text1"/>
                <w:kern w:val="21"/>
                <w:szCs w:val="21"/>
                <w:lang w:val="en-US" w:eastAsia="zh-CN"/>
                <w14:textFill>
                  <w14:solidFill>
                    <w14:schemeClr w14:val="tx1"/>
                  </w14:solidFill>
                </w14:textFill>
              </w:rPr>
            </w:pPr>
            <w:r>
              <w:rPr>
                <w:rFonts w:hint="eastAsia" w:hAnsi="宋体" w:cs="宋体"/>
                <w:snapToGrid w:val="0"/>
                <w:color w:val="000000" w:themeColor="text1"/>
                <w:kern w:val="21"/>
                <w:szCs w:val="21"/>
                <w:lang w:val="en-US" w:eastAsia="zh-CN"/>
                <w14:textFill>
                  <w14:solidFill>
                    <w14:schemeClr w14:val="tx1"/>
                  </w14:solidFill>
                </w14:textFill>
              </w:rPr>
              <w:t>生活垃圾</w:t>
            </w:r>
          </w:p>
        </w:tc>
        <w:tc>
          <w:tcPr>
            <w:tcW w:w="1701" w:type="dxa"/>
            <w:noWrap w:val="0"/>
            <w:vAlign w:val="center"/>
          </w:tcPr>
          <w:p w14:paraId="651D9A93">
            <w:pPr>
              <w:pStyle w:val="31"/>
              <w:spacing w:beforeLines="0" w:afterLines="0" w:line="240" w:lineRule="auto"/>
              <w:rPr>
                <w:rFonts w:hint="default" w:ascii="Times New Roman" w:hAnsi="Times New Roman" w:cs="Times New Roman" w:eastAsiaTheme="minorEastAsia"/>
                <w:snapToGrid w:val="0"/>
                <w:color w:val="000000" w:themeColor="text1"/>
                <w:kern w:val="21"/>
                <w:szCs w:val="21"/>
                <w:lang w:val="en-US" w:eastAsia="zh-CN"/>
                <w14:textFill>
                  <w14:solidFill>
                    <w14:schemeClr w14:val="tx1"/>
                  </w14:solidFill>
                </w14:textFill>
              </w:rPr>
            </w:pPr>
          </w:p>
        </w:tc>
        <w:tc>
          <w:tcPr>
            <w:tcW w:w="1276" w:type="dxa"/>
            <w:noWrap w:val="0"/>
            <w:vAlign w:val="center"/>
          </w:tcPr>
          <w:p w14:paraId="69090E12">
            <w:pPr>
              <w:pStyle w:val="31"/>
              <w:spacing w:beforeLines="0" w:afterLines="0" w:line="240" w:lineRule="auto"/>
              <w:rPr>
                <w:rFonts w:hint="default" w:ascii="Times New Roman" w:hAnsi="Times New Roman" w:cs="Times New Roman" w:eastAsiaTheme="minorEastAsia"/>
                <w:snapToGrid w:val="0"/>
                <w:color w:val="000000" w:themeColor="text1"/>
                <w:kern w:val="21"/>
                <w:szCs w:val="21"/>
                <w:lang w:val="en-US" w:eastAsia="zh-CN"/>
                <w14:textFill>
                  <w14:solidFill>
                    <w14:schemeClr w14:val="tx1"/>
                  </w14:solidFill>
                </w14:textFill>
              </w:rPr>
            </w:pPr>
          </w:p>
        </w:tc>
        <w:tc>
          <w:tcPr>
            <w:tcW w:w="1701" w:type="dxa"/>
            <w:noWrap w:val="0"/>
            <w:vAlign w:val="center"/>
          </w:tcPr>
          <w:p w14:paraId="0E9F320A">
            <w:pPr>
              <w:spacing w:beforeLines="0" w:afterLines="0" w:line="240" w:lineRule="auto"/>
              <w:jc w:val="center"/>
              <w:rPr>
                <w:rFonts w:hint="default" w:ascii="Times New Roman" w:hAnsi="Times New Roman" w:cs="Times New Roman"/>
                <w:snapToGrid w:val="0"/>
                <w:color w:val="000000" w:themeColor="text1"/>
                <w:kern w:val="21"/>
                <w:szCs w:val="21"/>
                <w14:textFill>
                  <w14:solidFill>
                    <w14:schemeClr w14:val="tx1"/>
                  </w14:solidFill>
                </w14:textFill>
              </w:rPr>
            </w:pPr>
          </w:p>
        </w:tc>
        <w:tc>
          <w:tcPr>
            <w:tcW w:w="1559" w:type="dxa"/>
            <w:noWrap w:val="0"/>
            <w:vAlign w:val="center"/>
          </w:tcPr>
          <w:p w14:paraId="549DDDDC">
            <w:pPr>
              <w:pStyle w:val="31"/>
              <w:spacing w:beforeLines="0" w:afterLines="0" w:line="240" w:lineRule="auto"/>
              <w:rPr>
                <w:rFonts w:hint="default" w:ascii="Times New Roman" w:hAnsi="Times New Roman" w:cs="Times New Roman" w:eastAsiaTheme="minorEastAsia"/>
                <w:snapToGrid w:val="0"/>
                <w:color w:val="000000" w:themeColor="text1"/>
                <w:kern w:val="21"/>
                <w:szCs w:val="21"/>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1.024t/a</w:t>
            </w:r>
          </w:p>
        </w:tc>
        <w:tc>
          <w:tcPr>
            <w:tcW w:w="1761" w:type="dxa"/>
            <w:noWrap w:val="0"/>
            <w:vAlign w:val="center"/>
          </w:tcPr>
          <w:p w14:paraId="1965C0E4">
            <w:pPr>
              <w:spacing w:beforeLines="0" w:afterLines="0" w:line="240" w:lineRule="auto"/>
              <w:jc w:val="center"/>
              <w:rPr>
                <w:rFonts w:hAnsi="宋体" w:cs="宋体"/>
                <w:snapToGrid w:val="0"/>
                <w:color w:val="000000" w:themeColor="text1"/>
                <w:kern w:val="21"/>
                <w:szCs w:val="21"/>
                <w14:textFill>
                  <w14:solidFill>
                    <w14:schemeClr w14:val="tx1"/>
                  </w14:solidFill>
                </w14:textFill>
              </w:rPr>
            </w:pPr>
          </w:p>
        </w:tc>
        <w:tc>
          <w:tcPr>
            <w:tcW w:w="1959" w:type="dxa"/>
            <w:noWrap w:val="0"/>
            <w:vAlign w:val="center"/>
          </w:tcPr>
          <w:p w14:paraId="704AE67E">
            <w:pPr>
              <w:pStyle w:val="31"/>
              <w:spacing w:beforeLines="0" w:afterLines="0" w:line="240" w:lineRule="auto"/>
              <w:rPr>
                <w:rFonts w:hint="default" w:hAnsi="宋体" w:cs="宋体" w:eastAsiaTheme="minorEastAsia"/>
                <w:snapToGrid w:val="0"/>
                <w:color w:val="000000" w:themeColor="text1"/>
                <w:kern w:val="21"/>
                <w:szCs w:val="21"/>
                <w:lang w:val="en-US" w:eastAsia="zh-CN"/>
                <w14:textFill>
                  <w14:solidFill>
                    <w14:schemeClr w14:val="tx1"/>
                  </w14:solidFill>
                </w14:textFill>
              </w:rPr>
            </w:pPr>
          </w:p>
        </w:tc>
        <w:tc>
          <w:tcPr>
            <w:tcW w:w="826" w:type="dxa"/>
            <w:noWrap w:val="0"/>
            <w:vAlign w:val="center"/>
          </w:tcPr>
          <w:p w14:paraId="3FD5DDB8">
            <w:pPr>
              <w:spacing w:beforeLines="0" w:afterLines="0" w:line="240" w:lineRule="auto"/>
              <w:jc w:val="center"/>
              <w:rPr>
                <w:rFonts w:hAnsi="宋体" w:cs="宋体"/>
                <w:snapToGrid w:val="0"/>
                <w:color w:val="000000" w:themeColor="text1"/>
                <w:kern w:val="21"/>
                <w:szCs w:val="21"/>
                <w14:textFill>
                  <w14:solidFill>
                    <w14:schemeClr w14:val="tx1"/>
                  </w14:solidFill>
                </w14:textFill>
              </w:rPr>
            </w:pPr>
          </w:p>
        </w:tc>
      </w:tr>
      <w:tr w14:paraId="1F21B8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14:paraId="7081448C">
            <w:pPr>
              <w:pStyle w:val="31"/>
              <w:spacing w:beforeLines="0" w:afterLines="0" w:line="240" w:lineRule="auto"/>
              <w:rPr>
                <w:rFonts w:hint="eastAsia" w:hAnsi="宋体" w:cs="宋体"/>
                <w:snapToGrid w:val="0"/>
                <w:color w:val="000000" w:themeColor="text1"/>
                <w:kern w:val="21"/>
                <w:szCs w:val="21"/>
                <w14:textFill>
                  <w14:solidFill>
                    <w14:schemeClr w14:val="tx1"/>
                  </w14:solidFill>
                </w14:textFill>
              </w:rPr>
            </w:pPr>
            <w:r>
              <w:rPr>
                <w:rFonts w:hint="eastAsia" w:hAnsi="宋体" w:cs="宋体"/>
                <w:snapToGrid w:val="0"/>
                <w:color w:val="000000" w:themeColor="text1"/>
                <w:kern w:val="21"/>
                <w:szCs w:val="21"/>
                <w14:textFill>
                  <w14:solidFill>
                    <w14:schemeClr w14:val="tx1"/>
                  </w14:solidFill>
                </w14:textFill>
              </w:rPr>
              <w:t>危险废物</w:t>
            </w:r>
          </w:p>
        </w:tc>
        <w:tc>
          <w:tcPr>
            <w:tcW w:w="1417" w:type="dxa"/>
            <w:noWrap w:val="0"/>
            <w:vAlign w:val="center"/>
          </w:tcPr>
          <w:p w14:paraId="19F12DC7">
            <w:pPr>
              <w:pStyle w:val="31"/>
              <w:spacing w:beforeLines="0" w:afterLines="0" w:line="240" w:lineRule="auto"/>
              <w:rPr>
                <w:rFonts w:hint="eastAsia" w:hAnsi="宋体" w:cs="宋体"/>
                <w:snapToGrid w:val="0"/>
                <w:color w:val="000000" w:themeColor="text1"/>
                <w:kern w:val="21"/>
                <w:szCs w:val="21"/>
                <w:lang w:val="en-US" w:eastAsia="zh-CN"/>
                <w14:textFill>
                  <w14:solidFill>
                    <w14:schemeClr w14:val="tx1"/>
                  </w14:solidFill>
                </w14:textFill>
              </w:rPr>
            </w:pPr>
            <w:r>
              <w:rPr>
                <w:rFonts w:hint="eastAsia" w:hAnsi="宋体" w:cs="宋体"/>
                <w:snapToGrid w:val="0"/>
                <w:color w:val="000000" w:themeColor="text1"/>
                <w:kern w:val="21"/>
                <w:szCs w:val="21"/>
                <w:lang w:val="en-US" w:eastAsia="zh-CN"/>
                <w14:textFill>
                  <w14:solidFill>
                    <w14:schemeClr w14:val="tx1"/>
                  </w14:solidFill>
                </w14:textFill>
              </w:rPr>
              <w:t>点火剂包</w:t>
            </w:r>
          </w:p>
          <w:p w14:paraId="2C628C53">
            <w:pPr>
              <w:pStyle w:val="31"/>
              <w:spacing w:beforeLines="0" w:afterLines="0" w:line="240" w:lineRule="auto"/>
              <w:rPr>
                <w:rFonts w:hint="default" w:hAnsi="宋体" w:cs="宋体" w:eastAsiaTheme="minorEastAsia"/>
                <w:snapToGrid w:val="0"/>
                <w:color w:val="000000" w:themeColor="text1"/>
                <w:kern w:val="21"/>
                <w:szCs w:val="21"/>
                <w:lang w:val="en-US" w:eastAsia="zh-CN"/>
                <w14:textFill>
                  <w14:solidFill>
                    <w14:schemeClr w14:val="tx1"/>
                  </w14:solidFill>
                </w14:textFill>
              </w:rPr>
            </w:pPr>
            <w:r>
              <w:rPr>
                <w:rFonts w:hint="eastAsia" w:hAnsi="宋体" w:cs="宋体"/>
                <w:snapToGrid w:val="0"/>
                <w:color w:val="000000" w:themeColor="text1"/>
                <w:kern w:val="21"/>
                <w:szCs w:val="21"/>
                <w:lang w:val="en-US" w:eastAsia="zh-CN"/>
                <w14:textFill>
                  <w14:solidFill>
                    <w14:schemeClr w14:val="tx1"/>
                  </w14:solidFill>
                </w14:textFill>
              </w:rPr>
              <w:t>装材料</w:t>
            </w:r>
          </w:p>
        </w:tc>
        <w:tc>
          <w:tcPr>
            <w:tcW w:w="1701" w:type="dxa"/>
            <w:noWrap w:val="0"/>
            <w:vAlign w:val="center"/>
          </w:tcPr>
          <w:p w14:paraId="12DC244A">
            <w:pPr>
              <w:pStyle w:val="31"/>
              <w:spacing w:beforeLines="0" w:afterLines="0" w:line="240" w:lineRule="auto"/>
              <w:rPr>
                <w:rFonts w:hint="default" w:ascii="Times New Roman" w:hAnsi="Times New Roman" w:cs="Times New Roman" w:eastAsiaTheme="minorEastAsia"/>
                <w:snapToGrid w:val="0"/>
                <w:color w:val="000000" w:themeColor="text1"/>
                <w:kern w:val="21"/>
                <w:szCs w:val="21"/>
                <w:lang w:val="en-US" w:eastAsia="zh-CN"/>
                <w14:textFill>
                  <w14:solidFill>
                    <w14:schemeClr w14:val="tx1"/>
                  </w14:solidFill>
                </w14:textFill>
              </w:rPr>
            </w:pPr>
          </w:p>
        </w:tc>
        <w:tc>
          <w:tcPr>
            <w:tcW w:w="1276" w:type="dxa"/>
            <w:noWrap w:val="0"/>
            <w:vAlign w:val="center"/>
          </w:tcPr>
          <w:p w14:paraId="7F8502CB">
            <w:pPr>
              <w:pStyle w:val="31"/>
              <w:spacing w:beforeLines="0" w:afterLines="0" w:line="240" w:lineRule="auto"/>
              <w:rPr>
                <w:rFonts w:hint="default" w:ascii="Times New Roman" w:hAnsi="Times New Roman" w:cs="Times New Roman" w:eastAsiaTheme="minorEastAsia"/>
                <w:snapToGrid w:val="0"/>
                <w:color w:val="000000" w:themeColor="text1"/>
                <w:kern w:val="21"/>
                <w:szCs w:val="21"/>
                <w:lang w:val="en-US" w:eastAsia="zh-CN"/>
                <w14:textFill>
                  <w14:solidFill>
                    <w14:schemeClr w14:val="tx1"/>
                  </w14:solidFill>
                </w14:textFill>
              </w:rPr>
            </w:pPr>
          </w:p>
        </w:tc>
        <w:tc>
          <w:tcPr>
            <w:tcW w:w="1701" w:type="dxa"/>
            <w:noWrap w:val="0"/>
            <w:vAlign w:val="center"/>
          </w:tcPr>
          <w:p w14:paraId="385C37C4">
            <w:pPr>
              <w:spacing w:beforeLines="0" w:afterLines="0" w:line="240" w:lineRule="auto"/>
              <w:jc w:val="center"/>
              <w:rPr>
                <w:rFonts w:hint="default" w:ascii="Times New Roman" w:hAnsi="Times New Roman" w:cs="Times New Roman"/>
                <w:snapToGrid w:val="0"/>
                <w:color w:val="000000" w:themeColor="text1"/>
                <w:kern w:val="21"/>
                <w:szCs w:val="21"/>
                <w14:textFill>
                  <w14:solidFill>
                    <w14:schemeClr w14:val="tx1"/>
                  </w14:solidFill>
                </w14:textFill>
              </w:rPr>
            </w:pPr>
          </w:p>
        </w:tc>
        <w:tc>
          <w:tcPr>
            <w:tcW w:w="1559" w:type="dxa"/>
            <w:noWrap w:val="0"/>
            <w:vAlign w:val="center"/>
          </w:tcPr>
          <w:p w14:paraId="046B854F">
            <w:pPr>
              <w:pStyle w:val="31"/>
              <w:spacing w:beforeLines="0" w:afterLines="0" w:line="240" w:lineRule="auto"/>
              <w:rPr>
                <w:rFonts w:hint="default" w:ascii="Times New Roman" w:hAnsi="Times New Roman" w:cs="Times New Roman" w:eastAsiaTheme="minorEastAsia"/>
                <w:snapToGrid w:val="0"/>
                <w:color w:val="000000" w:themeColor="text1"/>
                <w:kern w:val="21"/>
                <w:szCs w:val="21"/>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6</w:t>
            </w:r>
            <w:r>
              <w:rPr>
                <w:rFonts w:hint="eastAsia" w:ascii="Times New Roman" w:hAnsi="Times New Roman" w:cs="Times New Roman"/>
                <w:snapToGrid w:val="0"/>
                <w:color w:val="000000" w:themeColor="text1"/>
                <w:kern w:val="21"/>
                <w:szCs w:val="21"/>
                <w:lang w:val="en-US" w:eastAsia="zh-CN"/>
                <w14:textFill>
                  <w14:solidFill>
                    <w14:schemeClr w14:val="tx1"/>
                  </w14:solidFill>
                </w14:textFill>
              </w:rPr>
              <w:t>kg</w:t>
            </w: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/a</w:t>
            </w:r>
          </w:p>
        </w:tc>
        <w:tc>
          <w:tcPr>
            <w:tcW w:w="1761" w:type="dxa"/>
            <w:noWrap w:val="0"/>
            <w:vAlign w:val="center"/>
          </w:tcPr>
          <w:p w14:paraId="4BF36C1B">
            <w:pPr>
              <w:spacing w:beforeLines="0" w:afterLines="0" w:line="240" w:lineRule="auto"/>
              <w:jc w:val="center"/>
              <w:rPr>
                <w:rFonts w:hAnsi="宋体" w:cs="宋体"/>
                <w:snapToGrid w:val="0"/>
                <w:color w:val="000000" w:themeColor="text1"/>
                <w:kern w:val="21"/>
                <w:szCs w:val="21"/>
                <w14:textFill>
                  <w14:solidFill>
                    <w14:schemeClr w14:val="tx1"/>
                  </w14:solidFill>
                </w14:textFill>
              </w:rPr>
            </w:pPr>
          </w:p>
        </w:tc>
        <w:tc>
          <w:tcPr>
            <w:tcW w:w="1959" w:type="dxa"/>
            <w:noWrap w:val="0"/>
            <w:vAlign w:val="center"/>
          </w:tcPr>
          <w:p w14:paraId="719915C8">
            <w:pPr>
              <w:pStyle w:val="31"/>
              <w:spacing w:beforeLines="0" w:afterLines="0" w:line="240" w:lineRule="auto"/>
              <w:rPr>
                <w:rFonts w:hAnsi="宋体" w:cs="宋体"/>
                <w:snapToGrid w:val="0"/>
                <w:color w:val="000000" w:themeColor="text1"/>
                <w:kern w:val="21"/>
                <w:szCs w:val="21"/>
                <w14:textFill>
                  <w14:solidFill>
                    <w14:schemeClr w14:val="tx1"/>
                  </w14:solidFill>
                </w14:textFill>
              </w:rPr>
            </w:pPr>
          </w:p>
        </w:tc>
        <w:tc>
          <w:tcPr>
            <w:tcW w:w="826" w:type="dxa"/>
            <w:noWrap w:val="0"/>
            <w:vAlign w:val="center"/>
          </w:tcPr>
          <w:p w14:paraId="759DE565">
            <w:pPr>
              <w:spacing w:beforeLines="0" w:afterLines="0" w:line="240" w:lineRule="auto"/>
              <w:jc w:val="center"/>
              <w:rPr>
                <w:rFonts w:hAnsi="宋体" w:cs="宋体"/>
                <w:snapToGrid w:val="0"/>
                <w:color w:val="000000" w:themeColor="text1"/>
                <w:kern w:val="21"/>
                <w:szCs w:val="21"/>
                <w14:textFill>
                  <w14:solidFill>
                    <w14:schemeClr w14:val="tx1"/>
                  </w14:solidFill>
                </w14:textFill>
              </w:rPr>
            </w:pPr>
          </w:p>
        </w:tc>
      </w:tr>
      <w:tr w14:paraId="370BF3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4130E2CB">
            <w:pPr>
              <w:pStyle w:val="31"/>
              <w:spacing w:beforeLines="0" w:afterLines="0" w:line="240" w:lineRule="auto"/>
              <w:rPr>
                <w:rFonts w:hAnsi="宋体" w:cs="宋体"/>
                <w:snapToGrid w:val="0"/>
                <w:color w:val="000000" w:themeColor="text1"/>
                <w:kern w:val="21"/>
                <w:szCs w:val="21"/>
                <w14:textFill>
                  <w14:solidFill>
                    <w14:schemeClr w14:val="tx1"/>
                  </w14:solidFill>
                </w14:textFill>
              </w:rPr>
            </w:pPr>
          </w:p>
        </w:tc>
        <w:tc>
          <w:tcPr>
            <w:tcW w:w="1417" w:type="dxa"/>
            <w:noWrap w:val="0"/>
            <w:vAlign w:val="center"/>
          </w:tcPr>
          <w:p w14:paraId="60935E08">
            <w:pPr>
              <w:pStyle w:val="31"/>
              <w:spacing w:beforeLines="0" w:afterLines="0" w:line="240" w:lineRule="auto"/>
              <w:rPr>
                <w:rFonts w:hint="default" w:hAnsi="宋体" w:cs="宋体" w:eastAsiaTheme="minorEastAsia"/>
                <w:snapToGrid w:val="0"/>
                <w:color w:val="000000" w:themeColor="text1"/>
                <w:kern w:val="21"/>
                <w:szCs w:val="21"/>
                <w:lang w:val="en-US" w:eastAsia="zh-CN"/>
                <w14:textFill>
                  <w14:solidFill>
                    <w14:schemeClr w14:val="tx1"/>
                  </w14:solidFill>
                </w14:textFill>
              </w:rPr>
            </w:pPr>
            <w:r>
              <w:rPr>
                <w:rFonts w:hint="eastAsia" w:hAnsi="宋体" w:cs="宋体"/>
                <w:snapToGrid w:val="0"/>
                <w:color w:val="000000" w:themeColor="text1"/>
                <w:kern w:val="21"/>
                <w:szCs w:val="21"/>
                <w:lang w:val="en-US" w:eastAsia="zh-CN"/>
                <w14:textFill>
                  <w14:solidFill>
                    <w14:schemeClr w14:val="tx1"/>
                  </w14:solidFill>
                </w14:textFill>
              </w:rPr>
              <w:t>残余煤油</w:t>
            </w:r>
          </w:p>
        </w:tc>
        <w:tc>
          <w:tcPr>
            <w:tcW w:w="1701" w:type="dxa"/>
            <w:noWrap w:val="0"/>
            <w:vAlign w:val="center"/>
          </w:tcPr>
          <w:p w14:paraId="2B1E68CA">
            <w:pPr>
              <w:pStyle w:val="31"/>
              <w:spacing w:beforeLines="0" w:afterLines="0" w:line="240" w:lineRule="auto"/>
              <w:rPr>
                <w:rFonts w:hint="default" w:ascii="Times New Roman" w:hAnsi="Times New Roman" w:cs="Times New Roman" w:eastAsiaTheme="minorEastAsia"/>
                <w:snapToGrid w:val="0"/>
                <w:color w:val="000000" w:themeColor="text1"/>
                <w:kern w:val="21"/>
                <w:szCs w:val="21"/>
                <w:lang w:val="en-US" w:eastAsia="zh-CN"/>
                <w14:textFill>
                  <w14:solidFill>
                    <w14:schemeClr w14:val="tx1"/>
                  </w14:solidFill>
                </w14:textFill>
              </w:rPr>
            </w:pPr>
          </w:p>
        </w:tc>
        <w:tc>
          <w:tcPr>
            <w:tcW w:w="1276" w:type="dxa"/>
            <w:noWrap w:val="0"/>
            <w:vAlign w:val="center"/>
          </w:tcPr>
          <w:p w14:paraId="6F073262">
            <w:pPr>
              <w:pStyle w:val="31"/>
              <w:spacing w:beforeLines="0" w:afterLines="0" w:line="240" w:lineRule="auto"/>
              <w:rPr>
                <w:rFonts w:hint="default" w:ascii="Times New Roman" w:hAnsi="Times New Roman" w:cs="Times New Roman" w:eastAsiaTheme="minorEastAsia"/>
                <w:snapToGrid w:val="0"/>
                <w:color w:val="000000" w:themeColor="text1"/>
                <w:kern w:val="21"/>
                <w:szCs w:val="21"/>
                <w:lang w:val="en-US" w:eastAsia="zh-CN"/>
                <w14:textFill>
                  <w14:solidFill>
                    <w14:schemeClr w14:val="tx1"/>
                  </w14:solidFill>
                </w14:textFill>
              </w:rPr>
            </w:pPr>
          </w:p>
        </w:tc>
        <w:tc>
          <w:tcPr>
            <w:tcW w:w="1701" w:type="dxa"/>
            <w:noWrap w:val="0"/>
            <w:vAlign w:val="center"/>
          </w:tcPr>
          <w:p w14:paraId="63AE0A35">
            <w:pPr>
              <w:spacing w:beforeLines="0" w:afterLines="0" w:line="240" w:lineRule="auto"/>
              <w:jc w:val="center"/>
              <w:rPr>
                <w:rFonts w:hint="default" w:ascii="Times New Roman" w:hAnsi="Times New Roman" w:cs="Times New Roman"/>
                <w:snapToGrid w:val="0"/>
                <w:color w:val="000000" w:themeColor="text1"/>
                <w:kern w:val="21"/>
                <w:szCs w:val="21"/>
                <w14:textFill>
                  <w14:solidFill>
                    <w14:schemeClr w14:val="tx1"/>
                  </w14:solidFill>
                </w14:textFill>
              </w:rPr>
            </w:pPr>
          </w:p>
        </w:tc>
        <w:tc>
          <w:tcPr>
            <w:tcW w:w="1559" w:type="dxa"/>
            <w:noWrap w:val="0"/>
            <w:vAlign w:val="center"/>
          </w:tcPr>
          <w:p w14:paraId="6D06F7EF">
            <w:pPr>
              <w:pStyle w:val="31"/>
              <w:spacing w:beforeLines="0" w:afterLines="0" w:line="240" w:lineRule="auto"/>
              <w:rPr>
                <w:rFonts w:hint="default" w:ascii="Times New Roman" w:hAnsi="Times New Roman" w:cs="Times New Roman" w:eastAsiaTheme="minorEastAsia"/>
                <w:snapToGrid w:val="0"/>
                <w:color w:val="000000" w:themeColor="text1"/>
                <w:kern w:val="21"/>
                <w:szCs w:val="21"/>
                <w:lang w:val="en-US" w:eastAsia="zh-CN"/>
                <w14:textFill>
                  <w14:solidFill>
                    <w14:schemeClr w14:val="tx1"/>
                  </w14:solidFill>
                </w14:textFill>
              </w:rPr>
            </w:pPr>
            <w:r>
              <w:rPr>
                <w:rFonts w:hint="default" w:ascii="Times New Roman" w:hAnsi="Times New Roman" w:cs="Times New Roman"/>
                <w:snapToGrid w:val="0"/>
                <w:color w:val="000000" w:themeColor="text1"/>
                <w:kern w:val="21"/>
                <w:szCs w:val="21"/>
                <w:lang w:val="en-US" w:eastAsia="zh-CN"/>
                <w14:textFill>
                  <w14:solidFill>
                    <w14:schemeClr w14:val="tx1"/>
                  </w14:solidFill>
                </w14:textFill>
              </w:rPr>
              <w:t>0.01t/a</w:t>
            </w:r>
          </w:p>
        </w:tc>
        <w:tc>
          <w:tcPr>
            <w:tcW w:w="1761" w:type="dxa"/>
            <w:noWrap w:val="0"/>
            <w:vAlign w:val="center"/>
          </w:tcPr>
          <w:p w14:paraId="5B290D20">
            <w:pPr>
              <w:spacing w:beforeLines="0" w:afterLines="0" w:line="240" w:lineRule="auto"/>
              <w:jc w:val="center"/>
              <w:rPr>
                <w:rFonts w:hAnsi="宋体" w:cs="宋体"/>
                <w:snapToGrid w:val="0"/>
                <w:color w:val="000000" w:themeColor="text1"/>
                <w:kern w:val="21"/>
                <w:szCs w:val="21"/>
                <w14:textFill>
                  <w14:solidFill>
                    <w14:schemeClr w14:val="tx1"/>
                  </w14:solidFill>
                </w14:textFill>
              </w:rPr>
            </w:pPr>
          </w:p>
        </w:tc>
        <w:tc>
          <w:tcPr>
            <w:tcW w:w="1959" w:type="dxa"/>
            <w:noWrap w:val="0"/>
            <w:vAlign w:val="center"/>
          </w:tcPr>
          <w:p w14:paraId="18C30E5F">
            <w:pPr>
              <w:pStyle w:val="31"/>
              <w:spacing w:beforeLines="0" w:afterLines="0" w:line="240" w:lineRule="auto"/>
              <w:rPr>
                <w:rFonts w:hAnsi="宋体" w:cs="宋体"/>
                <w:snapToGrid w:val="0"/>
                <w:color w:val="000000" w:themeColor="text1"/>
                <w:kern w:val="21"/>
                <w:szCs w:val="21"/>
                <w14:textFill>
                  <w14:solidFill>
                    <w14:schemeClr w14:val="tx1"/>
                  </w14:solidFill>
                </w14:textFill>
              </w:rPr>
            </w:pPr>
          </w:p>
        </w:tc>
        <w:tc>
          <w:tcPr>
            <w:tcW w:w="826" w:type="dxa"/>
            <w:noWrap w:val="0"/>
            <w:vAlign w:val="center"/>
          </w:tcPr>
          <w:p w14:paraId="18930E64">
            <w:pPr>
              <w:spacing w:beforeLines="0" w:afterLines="0" w:line="240" w:lineRule="auto"/>
              <w:jc w:val="center"/>
              <w:rPr>
                <w:rFonts w:hAnsi="宋体" w:cs="宋体"/>
                <w:snapToGrid w:val="0"/>
                <w:color w:val="000000" w:themeColor="text1"/>
                <w:kern w:val="21"/>
                <w:szCs w:val="21"/>
                <w14:textFill>
                  <w14:solidFill>
                    <w14:schemeClr w14:val="tx1"/>
                  </w14:solidFill>
                </w14:textFill>
              </w:rPr>
            </w:pPr>
          </w:p>
        </w:tc>
      </w:tr>
    </w:tbl>
    <w:p w14:paraId="491C314E">
      <w:pPr>
        <w:pStyle w:val="31"/>
        <w:spacing w:before="192" w:beforeLines="80" w:after="24"/>
        <w:jc w:val="left"/>
        <w:rPr>
          <w:rFonts w:hAnsi="宋体"/>
          <w:snapToGrid w:val="0"/>
          <w:color w:val="000000" w:themeColor="text1"/>
          <w:spacing w:val="-6"/>
          <w:kern w:val="21"/>
          <w:szCs w:val="21"/>
          <w14:textFill>
            <w14:solidFill>
              <w14:schemeClr w14:val="tx1"/>
            </w14:solidFill>
          </w14:textFill>
        </w:rPr>
        <w:sectPr>
          <w:footerReference r:id="rId4" w:type="default"/>
          <w:pgSz w:w="16838" w:h="11906" w:orient="landscape"/>
          <w:pgMar w:top="1800" w:right="1440" w:bottom="1800" w:left="1440" w:header="851" w:footer="992" w:gutter="0"/>
          <w:pgNumType w:fmt="decimal"/>
          <w:cols w:space="425" w:num="1"/>
          <w:docGrid w:type="lines" w:linePitch="312" w:charSpace="0"/>
        </w:sectPr>
      </w:pPr>
      <w:r>
        <w:rPr>
          <w:rFonts w:hAnsi="宋体"/>
          <w:snapToGrid w:val="0"/>
          <w:color w:val="000000" w:themeColor="text1"/>
          <w:kern w:val="21"/>
          <w:szCs w:val="21"/>
          <w14:textFill>
            <w14:solidFill>
              <w14:schemeClr w14:val="tx1"/>
            </w14:solidFill>
          </w14:textFill>
        </w:rPr>
        <w:t>注：</w:t>
      </w:r>
      <w:r>
        <w:rPr>
          <w:rFonts w:hAnsi="宋体"/>
          <w:snapToGrid w:val="0"/>
          <w:color w:val="000000" w:themeColor="text1"/>
          <w:spacing w:val="-16"/>
          <w:kern w:val="21"/>
          <w:szCs w:val="21"/>
          <w14:textFill>
            <w14:solidFill>
              <w14:schemeClr w14:val="tx1"/>
            </w14:solidFill>
          </w14:textFill>
        </w:rPr>
        <w:fldChar w:fldCharType="begin"/>
      </w:r>
      <w:r>
        <w:rPr>
          <w:rFonts w:hAnsi="宋体"/>
          <w:snapToGrid w:val="0"/>
          <w:color w:val="000000" w:themeColor="text1"/>
          <w:spacing w:val="-16"/>
          <w:kern w:val="21"/>
          <w:szCs w:val="21"/>
          <w14:textFill>
            <w14:solidFill>
              <w14:schemeClr w14:val="tx1"/>
            </w14:solidFill>
          </w14:textFill>
        </w:rPr>
        <w:instrText xml:space="preserve"> = 6 \* GB3 \* MERGEFORMAT </w:instrText>
      </w:r>
      <w:r>
        <w:rPr>
          <w:rFonts w:hAnsi="宋体"/>
          <w:snapToGrid w:val="0"/>
          <w:color w:val="000000" w:themeColor="text1"/>
          <w:spacing w:val="-16"/>
          <w:kern w:val="21"/>
          <w:szCs w:val="21"/>
          <w14:textFill>
            <w14:solidFill>
              <w14:schemeClr w14:val="tx1"/>
            </w14:solidFill>
          </w14:textFill>
        </w:rPr>
        <w:fldChar w:fldCharType="separate"/>
      </w:r>
      <w:r>
        <w:rPr>
          <w:rFonts w:hint="eastAsia" w:hAnsi="宋体"/>
          <w:color w:val="000000" w:themeColor="text1"/>
          <w:szCs w:val="21"/>
          <w14:textFill>
            <w14:solidFill>
              <w14:schemeClr w14:val="tx1"/>
            </w14:solidFill>
          </w14:textFill>
        </w:rPr>
        <w:t>⑥</w:t>
      </w:r>
      <w:r>
        <w:rPr>
          <w:rFonts w:hAnsi="宋体"/>
          <w:snapToGrid w:val="0"/>
          <w:color w:val="000000" w:themeColor="text1"/>
          <w:spacing w:val="-16"/>
          <w:kern w:val="21"/>
          <w:szCs w:val="21"/>
          <w14:textFill>
            <w14:solidFill>
              <w14:schemeClr w14:val="tx1"/>
            </w14:solidFill>
          </w14:textFill>
        </w:rPr>
        <w:fldChar w:fldCharType="end"/>
      </w:r>
      <w:r>
        <w:rPr>
          <w:rFonts w:hAnsi="宋体"/>
          <w:snapToGrid w:val="0"/>
          <w:color w:val="000000" w:themeColor="text1"/>
          <w:spacing w:val="-16"/>
          <w:kern w:val="21"/>
          <w:szCs w:val="21"/>
          <w14:textFill>
            <w14:solidFill>
              <w14:schemeClr w14:val="tx1"/>
            </w14:solidFill>
          </w14:textFill>
        </w:rPr>
        <w:t>=</w:t>
      </w:r>
      <w:r>
        <w:rPr>
          <w:rFonts w:hAnsi="宋体"/>
          <w:snapToGrid w:val="0"/>
          <w:color w:val="000000" w:themeColor="text1"/>
          <w:spacing w:val="-6"/>
          <w:kern w:val="21"/>
          <w:szCs w:val="21"/>
          <w14:textFill>
            <w14:solidFill>
              <w14:schemeClr w14:val="tx1"/>
            </w14:solidFill>
          </w14:textFill>
        </w:rPr>
        <w:fldChar w:fldCharType="begin"/>
      </w:r>
      <w:r>
        <w:rPr>
          <w:rFonts w:hAnsi="宋体"/>
          <w:snapToGrid w:val="0"/>
          <w:color w:val="000000" w:themeColor="text1"/>
          <w:spacing w:val="-6"/>
          <w:kern w:val="21"/>
          <w:szCs w:val="21"/>
          <w14:textFill>
            <w14:solidFill>
              <w14:schemeClr w14:val="tx1"/>
            </w14:solidFill>
          </w14:textFill>
        </w:rPr>
        <w:instrText xml:space="preserve"> = 1 \* GB3 \* MERGEFORMAT </w:instrText>
      </w:r>
      <w:r>
        <w:rPr>
          <w:rFonts w:hAnsi="宋体"/>
          <w:snapToGrid w:val="0"/>
          <w:color w:val="000000" w:themeColor="text1"/>
          <w:spacing w:val="-6"/>
          <w:kern w:val="21"/>
          <w:szCs w:val="21"/>
          <w14:textFill>
            <w14:solidFill>
              <w14:schemeClr w14:val="tx1"/>
            </w14:solidFill>
          </w14:textFill>
        </w:rPr>
        <w:fldChar w:fldCharType="separate"/>
      </w:r>
      <w:r>
        <w:rPr>
          <w:rFonts w:hint="eastAsia" w:hAnsi="宋体"/>
          <w:color w:val="000000" w:themeColor="text1"/>
          <w:szCs w:val="21"/>
          <w14:textFill>
            <w14:solidFill>
              <w14:schemeClr w14:val="tx1"/>
            </w14:solidFill>
          </w14:textFill>
        </w:rPr>
        <w:t>①</w:t>
      </w:r>
      <w:r>
        <w:rPr>
          <w:rFonts w:hAnsi="宋体"/>
          <w:snapToGrid w:val="0"/>
          <w:color w:val="000000" w:themeColor="text1"/>
          <w:spacing w:val="-6"/>
          <w:kern w:val="21"/>
          <w:szCs w:val="21"/>
          <w14:textFill>
            <w14:solidFill>
              <w14:schemeClr w14:val="tx1"/>
            </w14:solidFill>
          </w14:textFill>
        </w:rPr>
        <w:fldChar w:fldCharType="end"/>
      </w:r>
      <w:r>
        <w:rPr>
          <w:rFonts w:hAnsi="宋体"/>
          <w:snapToGrid w:val="0"/>
          <w:color w:val="000000" w:themeColor="text1"/>
          <w:spacing w:val="-6"/>
          <w:kern w:val="21"/>
          <w:szCs w:val="21"/>
          <w14:textFill>
            <w14:solidFill>
              <w14:schemeClr w14:val="tx1"/>
            </w14:solidFill>
          </w14:textFill>
        </w:rPr>
        <w:t>+</w:t>
      </w:r>
      <w:r>
        <w:rPr>
          <w:rFonts w:hAnsi="宋体"/>
          <w:snapToGrid w:val="0"/>
          <w:color w:val="000000" w:themeColor="text1"/>
          <w:spacing w:val="-6"/>
          <w:kern w:val="21"/>
          <w:szCs w:val="21"/>
          <w14:textFill>
            <w14:solidFill>
              <w14:schemeClr w14:val="tx1"/>
            </w14:solidFill>
          </w14:textFill>
        </w:rPr>
        <w:fldChar w:fldCharType="begin"/>
      </w:r>
      <w:r>
        <w:rPr>
          <w:rFonts w:hAnsi="宋体"/>
          <w:snapToGrid w:val="0"/>
          <w:color w:val="000000" w:themeColor="text1"/>
          <w:spacing w:val="-6"/>
          <w:kern w:val="21"/>
          <w:szCs w:val="21"/>
          <w14:textFill>
            <w14:solidFill>
              <w14:schemeClr w14:val="tx1"/>
            </w14:solidFill>
          </w14:textFill>
        </w:rPr>
        <w:instrText xml:space="preserve"> = 3 \* GB3 \* MERGEFORMAT </w:instrText>
      </w:r>
      <w:r>
        <w:rPr>
          <w:rFonts w:hAnsi="宋体"/>
          <w:snapToGrid w:val="0"/>
          <w:color w:val="000000" w:themeColor="text1"/>
          <w:spacing w:val="-6"/>
          <w:kern w:val="21"/>
          <w:szCs w:val="21"/>
          <w14:textFill>
            <w14:solidFill>
              <w14:schemeClr w14:val="tx1"/>
            </w14:solidFill>
          </w14:textFill>
        </w:rPr>
        <w:fldChar w:fldCharType="separate"/>
      </w:r>
      <w:r>
        <w:rPr>
          <w:rFonts w:hint="eastAsia" w:hAnsi="宋体"/>
          <w:color w:val="000000" w:themeColor="text1"/>
          <w:szCs w:val="21"/>
          <w14:textFill>
            <w14:solidFill>
              <w14:schemeClr w14:val="tx1"/>
            </w14:solidFill>
          </w14:textFill>
        </w:rPr>
        <w:t>③</w:t>
      </w:r>
      <w:r>
        <w:rPr>
          <w:rFonts w:hAnsi="宋体"/>
          <w:snapToGrid w:val="0"/>
          <w:color w:val="000000" w:themeColor="text1"/>
          <w:spacing w:val="-6"/>
          <w:kern w:val="21"/>
          <w:szCs w:val="21"/>
          <w14:textFill>
            <w14:solidFill>
              <w14:schemeClr w14:val="tx1"/>
            </w14:solidFill>
          </w14:textFill>
        </w:rPr>
        <w:fldChar w:fldCharType="end"/>
      </w:r>
      <w:r>
        <w:rPr>
          <w:rFonts w:hAnsi="宋体"/>
          <w:snapToGrid w:val="0"/>
          <w:color w:val="000000" w:themeColor="text1"/>
          <w:spacing w:val="-6"/>
          <w:kern w:val="21"/>
          <w:szCs w:val="21"/>
          <w14:textFill>
            <w14:solidFill>
              <w14:schemeClr w14:val="tx1"/>
            </w14:solidFill>
          </w14:textFill>
        </w:rPr>
        <w:t>+</w:t>
      </w:r>
      <w:r>
        <w:rPr>
          <w:rFonts w:hAnsi="宋体"/>
          <w:snapToGrid w:val="0"/>
          <w:color w:val="000000" w:themeColor="text1"/>
          <w:spacing w:val="-6"/>
          <w:kern w:val="21"/>
          <w:szCs w:val="21"/>
          <w14:textFill>
            <w14:solidFill>
              <w14:schemeClr w14:val="tx1"/>
            </w14:solidFill>
          </w14:textFill>
        </w:rPr>
        <w:fldChar w:fldCharType="begin"/>
      </w:r>
      <w:r>
        <w:rPr>
          <w:rFonts w:hAnsi="宋体"/>
          <w:snapToGrid w:val="0"/>
          <w:color w:val="000000" w:themeColor="text1"/>
          <w:spacing w:val="-6"/>
          <w:kern w:val="21"/>
          <w:szCs w:val="21"/>
          <w14:textFill>
            <w14:solidFill>
              <w14:schemeClr w14:val="tx1"/>
            </w14:solidFill>
          </w14:textFill>
        </w:rPr>
        <w:instrText xml:space="preserve"> = 4 \* GB3 \* MERGEFORMAT </w:instrText>
      </w:r>
      <w:r>
        <w:rPr>
          <w:rFonts w:hAnsi="宋体"/>
          <w:snapToGrid w:val="0"/>
          <w:color w:val="000000" w:themeColor="text1"/>
          <w:spacing w:val="-6"/>
          <w:kern w:val="21"/>
          <w:szCs w:val="21"/>
          <w14:textFill>
            <w14:solidFill>
              <w14:schemeClr w14:val="tx1"/>
            </w14:solidFill>
          </w14:textFill>
        </w:rPr>
        <w:fldChar w:fldCharType="separate"/>
      </w:r>
      <w:r>
        <w:rPr>
          <w:rFonts w:hint="eastAsia" w:hAnsi="宋体"/>
          <w:color w:val="000000" w:themeColor="text1"/>
          <w:szCs w:val="21"/>
          <w14:textFill>
            <w14:solidFill>
              <w14:schemeClr w14:val="tx1"/>
            </w14:solidFill>
          </w14:textFill>
        </w:rPr>
        <w:t>④</w:t>
      </w:r>
      <w:r>
        <w:rPr>
          <w:rFonts w:hAnsi="宋体"/>
          <w:snapToGrid w:val="0"/>
          <w:color w:val="000000" w:themeColor="text1"/>
          <w:spacing w:val="-6"/>
          <w:kern w:val="21"/>
          <w:szCs w:val="21"/>
          <w14:textFill>
            <w14:solidFill>
              <w14:schemeClr w14:val="tx1"/>
            </w14:solidFill>
          </w14:textFill>
        </w:rPr>
        <w:fldChar w:fldCharType="end"/>
      </w:r>
      <w:r>
        <w:rPr>
          <w:rFonts w:hAnsi="宋体"/>
          <w:snapToGrid w:val="0"/>
          <w:color w:val="000000" w:themeColor="text1"/>
          <w:spacing w:val="-6"/>
          <w:kern w:val="21"/>
          <w:szCs w:val="21"/>
          <w14:textFill>
            <w14:solidFill>
              <w14:schemeClr w14:val="tx1"/>
            </w14:solidFill>
          </w14:textFill>
        </w:rPr>
        <w:t>-</w:t>
      </w:r>
      <w:r>
        <w:rPr>
          <w:rFonts w:hAnsi="宋体"/>
          <w:snapToGrid w:val="0"/>
          <w:color w:val="000000" w:themeColor="text1"/>
          <w:spacing w:val="-16"/>
          <w:kern w:val="21"/>
          <w:szCs w:val="21"/>
          <w14:textFill>
            <w14:solidFill>
              <w14:schemeClr w14:val="tx1"/>
            </w14:solidFill>
          </w14:textFill>
        </w:rPr>
        <w:fldChar w:fldCharType="begin"/>
      </w:r>
      <w:r>
        <w:rPr>
          <w:rFonts w:hAnsi="宋体"/>
          <w:snapToGrid w:val="0"/>
          <w:color w:val="000000" w:themeColor="text1"/>
          <w:spacing w:val="-16"/>
          <w:kern w:val="21"/>
          <w:szCs w:val="21"/>
          <w14:textFill>
            <w14:solidFill>
              <w14:schemeClr w14:val="tx1"/>
            </w14:solidFill>
          </w14:textFill>
        </w:rPr>
        <w:instrText xml:space="preserve"> = 5 \* GB3 \* MERGEFORMAT </w:instrText>
      </w:r>
      <w:r>
        <w:rPr>
          <w:rFonts w:hAnsi="宋体"/>
          <w:snapToGrid w:val="0"/>
          <w:color w:val="000000" w:themeColor="text1"/>
          <w:spacing w:val="-16"/>
          <w:kern w:val="21"/>
          <w:szCs w:val="21"/>
          <w14:textFill>
            <w14:solidFill>
              <w14:schemeClr w14:val="tx1"/>
            </w14:solidFill>
          </w14:textFill>
        </w:rPr>
        <w:fldChar w:fldCharType="separate"/>
      </w:r>
      <w:r>
        <w:rPr>
          <w:rFonts w:hint="eastAsia" w:hAnsi="宋体"/>
          <w:color w:val="000000" w:themeColor="text1"/>
          <w:szCs w:val="21"/>
          <w14:textFill>
            <w14:solidFill>
              <w14:schemeClr w14:val="tx1"/>
            </w14:solidFill>
          </w14:textFill>
        </w:rPr>
        <w:t>⑤</w:t>
      </w:r>
      <w:r>
        <w:rPr>
          <w:rFonts w:hAnsi="宋体"/>
          <w:snapToGrid w:val="0"/>
          <w:color w:val="000000" w:themeColor="text1"/>
          <w:spacing w:val="-16"/>
          <w:kern w:val="21"/>
          <w:szCs w:val="21"/>
          <w14:textFill>
            <w14:solidFill>
              <w14:schemeClr w14:val="tx1"/>
            </w14:solidFill>
          </w14:textFill>
        </w:rPr>
        <w:fldChar w:fldCharType="end"/>
      </w:r>
      <w:r>
        <w:rPr>
          <w:rFonts w:hAnsi="宋体"/>
          <w:snapToGrid w:val="0"/>
          <w:color w:val="000000" w:themeColor="text1"/>
          <w:spacing w:val="-16"/>
          <w:kern w:val="21"/>
          <w:szCs w:val="21"/>
          <w14:textFill>
            <w14:solidFill>
              <w14:schemeClr w14:val="tx1"/>
            </w14:solidFill>
          </w14:textFill>
        </w:rPr>
        <w:t>；</w:t>
      </w:r>
      <w:r>
        <w:rPr>
          <w:rFonts w:hAnsi="宋体"/>
          <w:snapToGrid w:val="0"/>
          <w:color w:val="000000" w:themeColor="text1"/>
          <w:spacing w:val="-6"/>
          <w:kern w:val="21"/>
          <w:szCs w:val="21"/>
          <w14:textFill>
            <w14:solidFill>
              <w14:schemeClr w14:val="tx1"/>
            </w14:solidFill>
          </w14:textFill>
        </w:rPr>
        <w:fldChar w:fldCharType="begin"/>
      </w:r>
      <w:r>
        <w:rPr>
          <w:rFonts w:hAnsi="宋体"/>
          <w:snapToGrid w:val="0"/>
          <w:color w:val="000000" w:themeColor="text1"/>
          <w:spacing w:val="-6"/>
          <w:kern w:val="21"/>
          <w:szCs w:val="21"/>
          <w14:textFill>
            <w14:solidFill>
              <w14:schemeClr w14:val="tx1"/>
            </w14:solidFill>
          </w14:textFill>
        </w:rPr>
        <w:instrText xml:space="preserve"> = 7 \* GB3 \* MERGEFORMAT </w:instrText>
      </w:r>
      <w:r>
        <w:rPr>
          <w:rFonts w:hAnsi="宋体"/>
          <w:snapToGrid w:val="0"/>
          <w:color w:val="000000" w:themeColor="text1"/>
          <w:spacing w:val="-6"/>
          <w:kern w:val="21"/>
          <w:szCs w:val="21"/>
          <w14:textFill>
            <w14:solidFill>
              <w14:schemeClr w14:val="tx1"/>
            </w14:solidFill>
          </w14:textFill>
        </w:rPr>
        <w:fldChar w:fldCharType="separate"/>
      </w:r>
      <w:r>
        <w:rPr>
          <w:rFonts w:hint="eastAsia" w:hAnsi="宋体"/>
          <w:color w:val="000000" w:themeColor="text1"/>
          <w:szCs w:val="21"/>
          <w14:textFill>
            <w14:solidFill>
              <w14:schemeClr w14:val="tx1"/>
            </w14:solidFill>
          </w14:textFill>
        </w:rPr>
        <w:t>⑦</w:t>
      </w:r>
      <w:r>
        <w:rPr>
          <w:rFonts w:hAnsi="宋体"/>
          <w:snapToGrid w:val="0"/>
          <w:color w:val="000000" w:themeColor="text1"/>
          <w:spacing w:val="-6"/>
          <w:kern w:val="21"/>
          <w:szCs w:val="21"/>
          <w14:textFill>
            <w14:solidFill>
              <w14:schemeClr w14:val="tx1"/>
            </w14:solidFill>
          </w14:textFill>
        </w:rPr>
        <w:fldChar w:fldCharType="end"/>
      </w:r>
      <w:r>
        <w:rPr>
          <w:rFonts w:hAnsi="宋体"/>
          <w:snapToGrid w:val="0"/>
          <w:color w:val="000000" w:themeColor="text1"/>
          <w:spacing w:val="-6"/>
          <w:kern w:val="21"/>
          <w:szCs w:val="21"/>
          <w14:textFill>
            <w14:solidFill>
              <w14:schemeClr w14:val="tx1"/>
            </w14:solidFill>
          </w14:textFill>
        </w:rPr>
        <w:t>=</w:t>
      </w:r>
      <w:r>
        <w:rPr>
          <w:rFonts w:hAnsi="宋体"/>
          <w:snapToGrid w:val="0"/>
          <w:color w:val="000000" w:themeColor="text1"/>
          <w:spacing w:val="-16"/>
          <w:kern w:val="21"/>
          <w:szCs w:val="21"/>
          <w14:textFill>
            <w14:solidFill>
              <w14:schemeClr w14:val="tx1"/>
            </w14:solidFill>
          </w14:textFill>
        </w:rPr>
        <w:fldChar w:fldCharType="begin"/>
      </w:r>
      <w:r>
        <w:rPr>
          <w:rFonts w:hAnsi="宋体"/>
          <w:snapToGrid w:val="0"/>
          <w:color w:val="000000" w:themeColor="text1"/>
          <w:spacing w:val="-16"/>
          <w:kern w:val="21"/>
          <w:szCs w:val="21"/>
          <w14:textFill>
            <w14:solidFill>
              <w14:schemeClr w14:val="tx1"/>
            </w14:solidFill>
          </w14:textFill>
        </w:rPr>
        <w:instrText xml:space="preserve"> = 6 \* GB3 \* MERGEFORMAT </w:instrText>
      </w:r>
      <w:r>
        <w:rPr>
          <w:rFonts w:hAnsi="宋体"/>
          <w:snapToGrid w:val="0"/>
          <w:color w:val="000000" w:themeColor="text1"/>
          <w:spacing w:val="-16"/>
          <w:kern w:val="21"/>
          <w:szCs w:val="21"/>
          <w14:textFill>
            <w14:solidFill>
              <w14:schemeClr w14:val="tx1"/>
            </w14:solidFill>
          </w14:textFill>
        </w:rPr>
        <w:fldChar w:fldCharType="separate"/>
      </w:r>
      <w:r>
        <w:rPr>
          <w:rFonts w:hint="eastAsia" w:hAnsi="宋体"/>
          <w:color w:val="000000" w:themeColor="text1"/>
          <w:szCs w:val="21"/>
          <w14:textFill>
            <w14:solidFill>
              <w14:schemeClr w14:val="tx1"/>
            </w14:solidFill>
          </w14:textFill>
        </w:rPr>
        <w:t>⑥</w:t>
      </w:r>
      <w:r>
        <w:rPr>
          <w:rFonts w:hAnsi="宋体"/>
          <w:snapToGrid w:val="0"/>
          <w:color w:val="000000" w:themeColor="text1"/>
          <w:spacing w:val="-16"/>
          <w:kern w:val="21"/>
          <w:szCs w:val="21"/>
          <w14:textFill>
            <w14:solidFill>
              <w14:schemeClr w14:val="tx1"/>
            </w14:solidFill>
          </w14:textFill>
        </w:rPr>
        <w:fldChar w:fldCharType="end"/>
      </w:r>
      <w:r>
        <w:rPr>
          <w:rFonts w:hAnsi="宋体"/>
          <w:snapToGrid w:val="0"/>
          <w:color w:val="000000" w:themeColor="text1"/>
          <w:spacing w:val="-16"/>
          <w:kern w:val="21"/>
          <w:szCs w:val="21"/>
          <w14:textFill>
            <w14:solidFill>
              <w14:schemeClr w14:val="tx1"/>
            </w14:solidFill>
          </w14:textFill>
        </w:rPr>
        <w:t>-</w:t>
      </w:r>
      <w:r>
        <w:rPr>
          <w:rFonts w:hAnsi="宋体"/>
          <w:snapToGrid w:val="0"/>
          <w:color w:val="000000" w:themeColor="text1"/>
          <w:spacing w:val="-6"/>
          <w:kern w:val="21"/>
          <w:szCs w:val="21"/>
          <w14:textFill>
            <w14:solidFill>
              <w14:schemeClr w14:val="tx1"/>
            </w14:solidFill>
          </w14:textFill>
        </w:rPr>
        <w:fldChar w:fldCharType="begin"/>
      </w:r>
      <w:r>
        <w:rPr>
          <w:rFonts w:hAnsi="宋体"/>
          <w:snapToGrid w:val="0"/>
          <w:color w:val="000000" w:themeColor="text1"/>
          <w:spacing w:val="-6"/>
          <w:kern w:val="21"/>
          <w:szCs w:val="21"/>
          <w14:textFill>
            <w14:solidFill>
              <w14:schemeClr w14:val="tx1"/>
            </w14:solidFill>
          </w14:textFill>
        </w:rPr>
        <w:instrText xml:space="preserve"> = 1 \* GB3 \* MERGEFORMAT </w:instrText>
      </w:r>
      <w:r>
        <w:rPr>
          <w:rFonts w:hAnsi="宋体"/>
          <w:snapToGrid w:val="0"/>
          <w:color w:val="000000" w:themeColor="text1"/>
          <w:spacing w:val="-6"/>
          <w:kern w:val="21"/>
          <w:szCs w:val="21"/>
          <w14:textFill>
            <w14:solidFill>
              <w14:schemeClr w14:val="tx1"/>
            </w14:solidFill>
          </w14:textFill>
        </w:rPr>
        <w:fldChar w:fldCharType="separate"/>
      </w:r>
      <w:r>
        <w:rPr>
          <w:rFonts w:hint="eastAsia" w:hAnsi="宋体"/>
          <w:color w:val="000000" w:themeColor="text1"/>
          <w:szCs w:val="21"/>
          <w14:textFill>
            <w14:solidFill>
              <w14:schemeClr w14:val="tx1"/>
            </w14:solidFill>
          </w14:textFill>
        </w:rPr>
        <w:t>①</w:t>
      </w:r>
      <w:r>
        <w:rPr>
          <w:rFonts w:hAnsi="宋体"/>
          <w:snapToGrid w:val="0"/>
          <w:color w:val="000000" w:themeColor="text1"/>
          <w:spacing w:val="-6"/>
          <w:kern w:val="21"/>
          <w:szCs w:val="21"/>
          <w14:textFill>
            <w14:solidFill>
              <w14:schemeClr w14:val="tx1"/>
            </w14:solidFill>
          </w14:textFill>
        </w:rPr>
        <w:fldChar w:fldCharType="end"/>
      </w:r>
    </w:p>
    <w:p w14:paraId="06216442">
      <w:pPr>
        <w:rPr>
          <w:rFonts w:hint="eastAsia"/>
          <w:b/>
          <w:bCs/>
          <w:color w:val="000000" w:themeColor="text1"/>
          <w:sz w:val="24"/>
          <w:szCs w:val="32"/>
          <w:lang w:val="en-US" w:eastAsia="zh-CN"/>
          <w14:textFill>
            <w14:solidFill>
              <w14:schemeClr w14:val="tx1"/>
            </w14:solidFill>
          </w14:textFill>
        </w:rPr>
        <w:sectPr>
          <w:pgSz w:w="11906" w:h="16838"/>
          <w:pgMar w:top="1440" w:right="1800" w:bottom="1440" w:left="1800" w:header="851" w:footer="992" w:gutter="0"/>
          <w:pgNumType w:fmt="decimal"/>
          <w:cols w:space="425" w:num="1"/>
          <w:docGrid w:type="lines" w:linePitch="312" w:charSpace="0"/>
        </w:sectPr>
      </w:pPr>
      <w:r>
        <w:rPr>
          <w:rFonts w:hint="eastAsia"/>
          <w:color w:val="000000" w:themeColor="text1"/>
          <w:lang w:val="en-US" w:eastAsia="zh-CN"/>
          <w14:textFill>
            <w14:solidFill>
              <w14:schemeClr w14:val="tx1"/>
            </w14:solidFill>
          </w14:textFill>
        </w:rPr>
        <w:drawing>
          <wp:inline distT="0" distB="0" distL="114300" distR="114300">
            <wp:extent cx="5271135" cy="7466330"/>
            <wp:effectExtent l="0" t="0" r="5715" b="1270"/>
            <wp:docPr id="6" name="图片 6" descr="a0e0917dda798c06830d08cd3a0b9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a0e0917dda798c06830d08cd3a0b9db"/>
                    <pic:cNvPicPr>
                      <a:picLocks noChangeAspect="1"/>
                    </pic:cNvPicPr>
                  </pic:nvPicPr>
                  <pic:blipFill>
                    <a:blip r:embed="rId23"/>
                    <a:stretch>
                      <a:fillRect/>
                    </a:stretch>
                  </pic:blipFill>
                  <pic:spPr>
                    <a:xfrm>
                      <a:off x="0" y="0"/>
                      <a:ext cx="5271135" cy="7466330"/>
                    </a:xfrm>
                    <a:prstGeom prst="rect">
                      <a:avLst/>
                    </a:prstGeom>
                  </pic:spPr>
                </pic:pic>
              </a:graphicData>
            </a:graphic>
          </wp:inline>
        </w:drawing>
      </w:r>
      <w:r>
        <w:rPr>
          <w:rFonts w:hint="default" w:ascii="Times New Roman" w:hAnsi="Times New Roman" w:eastAsia="宋体" w:cs="Times New Roman"/>
          <w:color w:val="000000" w:themeColor="text1"/>
          <w:lang w:eastAsia="zh-CN"/>
          <w14:textFill>
            <w14:solidFill>
              <w14:schemeClr w14:val="tx1"/>
            </w14:solidFill>
          </w14:textFill>
        </w:rPr>
        <w:drawing>
          <wp:inline distT="0" distB="0" distL="114300" distR="114300">
            <wp:extent cx="8180070" cy="5785485"/>
            <wp:effectExtent l="0" t="0" r="5715" b="11430"/>
            <wp:docPr id="118" name="图片 118" descr="77774f8821e9f2bb77dbc248b7f93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77774f8821e9f2bb77dbc248b7f93b5"/>
                    <pic:cNvPicPr>
                      <a:picLocks noChangeAspect="1"/>
                    </pic:cNvPicPr>
                  </pic:nvPicPr>
                  <pic:blipFill>
                    <a:blip r:embed="rId24"/>
                    <a:stretch>
                      <a:fillRect/>
                    </a:stretch>
                  </pic:blipFill>
                  <pic:spPr>
                    <a:xfrm rot="16200000">
                      <a:off x="0" y="0"/>
                      <a:ext cx="8180070" cy="5785485"/>
                    </a:xfrm>
                    <a:prstGeom prst="rect">
                      <a:avLst/>
                    </a:prstGeom>
                  </pic:spPr>
                </pic:pic>
              </a:graphicData>
            </a:graphic>
          </wp:inline>
        </w:drawing>
      </w:r>
      <w:r>
        <w:rPr>
          <w:rFonts w:hint="eastAsia"/>
          <w:color w:val="000000" w:themeColor="text1"/>
          <w:lang w:val="en-US" w:eastAsia="zh-CN"/>
          <w14:textFill>
            <w14:solidFill>
              <w14:schemeClr w14:val="tx1"/>
            </w14:solidFill>
          </w14:textFill>
        </w:rPr>
        <w:drawing>
          <wp:inline distT="0" distB="0" distL="114300" distR="114300">
            <wp:extent cx="7762240" cy="5483225"/>
            <wp:effectExtent l="0" t="0" r="3175" b="10160"/>
            <wp:docPr id="7" name="图片 7" descr="6da7ffd3526509ac432720011cf58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6da7ffd3526509ac432720011cf58ed"/>
                    <pic:cNvPicPr>
                      <a:picLocks noChangeAspect="1"/>
                    </pic:cNvPicPr>
                  </pic:nvPicPr>
                  <pic:blipFill>
                    <a:blip r:embed="rId25"/>
                    <a:stretch>
                      <a:fillRect/>
                    </a:stretch>
                  </pic:blipFill>
                  <pic:spPr>
                    <a:xfrm rot="16200000">
                      <a:off x="0" y="0"/>
                      <a:ext cx="7762240" cy="5483225"/>
                    </a:xfrm>
                    <a:prstGeom prst="rect">
                      <a:avLst/>
                    </a:prstGeom>
                  </pic:spPr>
                </pic:pic>
              </a:graphicData>
            </a:graphic>
          </wp:inline>
        </w:drawing>
      </w:r>
      <w:r>
        <w:rPr>
          <w:rFonts w:hint="eastAsia"/>
          <w:b/>
          <w:bCs/>
          <w:color w:val="000000" w:themeColor="text1"/>
          <w:sz w:val="24"/>
          <w:szCs w:val="32"/>
          <w:lang w:val="en-US" w:eastAsia="zh-CN"/>
          <w14:textFill>
            <w14:solidFill>
              <w14:schemeClr w14:val="tx1"/>
            </w14:solidFill>
          </w14:textFill>
        </w:rPr>
        <w:drawing>
          <wp:inline distT="0" distB="0" distL="114300" distR="114300">
            <wp:extent cx="8281035" cy="5867400"/>
            <wp:effectExtent l="0" t="0" r="0" b="5715"/>
            <wp:docPr id="53" name="图片 53" descr="8f7972e76237dfd731855317ed0b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8f7972e76237dfd731855317ed0b107"/>
                    <pic:cNvPicPr>
                      <a:picLocks noChangeAspect="1"/>
                    </pic:cNvPicPr>
                  </pic:nvPicPr>
                  <pic:blipFill>
                    <a:blip r:embed="rId26"/>
                    <a:stretch>
                      <a:fillRect/>
                    </a:stretch>
                  </pic:blipFill>
                  <pic:spPr>
                    <a:xfrm rot="16200000">
                      <a:off x="0" y="0"/>
                      <a:ext cx="8281035" cy="5867400"/>
                    </a:xfrm>
                    <a:prstGeom prst="rect">
                      <a:avLst/>
                    </a:prstGeom>
                  </pic:spPr>
                </pic:pic>
              </a:graphicData>
            </a:graphic>
          </wp:inline>
        </w:drawing>
      </w:r>
    </w:p>
    <w:p w14:paraId="647B6A94">
      <w:pPr>
        <w:pStyle w:val="3"/>
        <w:keepNext/>
        <w:keepLines/>
        <w:pageBreakBefore w:val="0"/>
        <w:widowControl w:val="0"/>
        <w:kinsoku/>
        <w:wordWrap/>
        <w:overflowPunct/>
        <w:topLinePunct w:val="0"/>
        <w:autoSpaceDE/>
        <w:autoSpaceDN/>
        <w:bidi w:val="0"/>
        <w:adjustRightInd/>
        <w:snapToGrid/>
        <w:spacing w:before="0" w:after="0" w:line="240" w:lineRule="auto"/>
        <w:textAlignment w:val="auto"/>
        <w:rPr>
          <w:rFonts w:hint="eastAsia"/>
          <w:color w:val="000000" w:themeColor="text1"/>
          <w:sz w:val="28"/>
          <w:szCs w:val="18"/>
          <w:lang w:val="en-US" w:eastAsia="zh-CN"/>
          <w14:textFill>
            <w14:solidFill>
              <w14:schemeClr w14:val="tx1"/>
            </w14:solidFill>
          </w14:textFill>
        </w:rPr>
      </w:pPr>
      <w:bookmarkStart w:id="19" w:name="_Toc13439"/>
      <w:r>
        <w:rPr>
          <w:rFonts w:hint="eastAsia"/>
          <w:color w:val="000000" w:themeColor="text1"/>
          <w:sz w:val="28"/>
          <w:szCs w:val="18"/>
          <w:lang w:val="en-US" w:eastAsia="zh-CN"/>
          <w14:textFill>
            <w14:solidFill>
              <w14:schemeClr w14:val="tx1"/>
            </w14:solidFill>
          </w14:textFill>
        </w:rPr>
        <w:t>附图1：项目地理位置图</w:t>
      </w:r>
      <w:bookmarkEnd w:id="19"/>
    </w:p>
    <w:p w14:paraId="12063680">
      <w:pPr>
        <w:jc w:val="center"/>
        <w:rPr>
          <w:color w:val="000000" w:themeColor="text1"/>
          <w14:textFill>
            <w14:solidFill>
              <w14:schemeClr w14:val="tx1"/>
            </w14:solidFill>
          </w14:textFill>
        </w:rPr>
        <w:sectPr>
          <w:pgSz w:w="16838" w:h="11906" w:orient="landscape"/>
          <w:pgMar w:top="1800" w:right="1440" w:bottom="1800" w:left="1440" w:header="851" w:footer="992" w:gutter="0"/>
          <w:pgNumType w:fmt="decimal"/>
          <w:cols w:space="425" w:num="1"/>
          <w:docGrid w:type="lines" w:linePitch="312" w:charSpace="0"/>
        </w:sectPr>
      </w:pPr>
      <w:r>
        <w:rPr>
          <w:rFonts w:hint="default" w:ascii="Times New Roman" w:hAnsi="Times New Roman" w:cs="Times New Roman"/>
          <w:color w:val="000000" w:themeColor="text1"/>
          <w:sz w:val="24"/>
          <w:szCs w:val="32"/>
          <w14:textFill>
            <w14:solidFill>
              <w14:schemeClr w14:val="tx1"/>
            </w14:solidFill>
          </w14:textFill>
        </w:rPr>
        <w:drawing>
          <wp:anchor distT="0" distB="0" distL="114300" distR="114300" simplePos="0" relativeHeight="251669504" behindDoc="0" locked="0" layoutInCell="1" allowOverlap="1">
            <wp:simplePos x="0" y="0"/>
            <wp:positionH relativeFrom="column">
              <wp:posOffset>402590</wp:posOffset>
            </wp:positionH>
            <wp:positionV relativeFrom="paragraph">
              <wp:posOffset>36830</wp:posOffset>
            </wp:positionV>
            <wp:extent cx="341630" cy="630555"/>
            <wp:effectExtent l="0" t="0" r="1270" b="17145"/>
            <wp:wrapNone/>
            <wp:docPr id="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
                    <pic:cNvPicPr>
                      <a:picLocks noChangeAspect="1"/>
                    </pic:cNvPicPr>
                  </pic:nvPicPr>
                  <pic:blipFill>
                    <a:blip r:embed="rId6"/>
                    <a:stretch>
                      <a:fillRect/>
                    </a:stretch>
                  </pic:blipFill>
                  <pic:spPr>
                    <a:xfrm>
                      <a:off x="0" y="0"/>
                      <a:ext cx="341630" cy="630555"/>
                    </a:xfrm>
                    <a:prstGeom prst="rect">
                      <a:avLst/>
                    </a:prstGeom>
                    <a:noFill/>
                    <a:ln>
                      <a:noFill/>
                    </a:ln>
                  </pic:spPr>
                </pic:pic>
              </a:graphicData>
            </a:graphic>
          </wp:anchor>
        </w:drawing>
      </w:r>
      <w:r>
        <w:rPr>
          <w:color w:val="000000" w:themeColor="text1"/>
          <w14:textFill>
            <w14:solidFill>
              <w14:schemeClr w14:val="tx1"/>
            </w14:solidFill>
          </w14:textFill>
        </w:rPr>
        <w:drawing>
          <wp:anchor distT="0" distB="0" distL="114300" distR="114300" simplePos="0" relativeHeight="251708416" behindDoc="0" locked="0" layoutInCell="1" allowOverlap="1">
            <wp:simplePos x="0" y="0"/>
            <wp:positionH relativeFrom="column">
              <wp:posOffset>400050</wp:posOffset>
            </wp:positionH>
            <wp:positionV relativeFrom="paragraph">
              <wp:posOffset>3922395</wp:posOffset>
            </wp:positionV>
            <wp:extent cx="1457325" cy="409575"/>
            <wp:effectExtent l="0" t="0" r="9525" b="9525"/>
            <wp:wrapNone/>
            <wp:docPr id="7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0"/>
                    <pic:cNvPicPr>
                      <a:picLocks noChangeAspect="1"/>
                    </pic:cNvPicPr>
                  </pic:nvPicPr>
                  <pic:blipFill>
                    <a:blip r:embed="rId27"/>
                    <a:stretch>
                      <a:fillRect/>
                    </a:stretch>
                  </pic:blipFill>
                  <pic:spPr>
                    <a:xfrm>
                      <a:off x="0" y="0"/>
                      <a:ext cx="1457325" cy="409575"/>
                    </a:xfrm>
                    <a:prstGeom prst="rect">
                      <a:avLst/>
                    </a:prstGeom>
                    <a:noFill/>
                    <a:ln>
                      <a:noFill/>
                    </a:ln>
                  </pic:spPr>
                </pic:pic>
              </a:graphicData>
            </a:graphic>
          </wp:anchor>
        </w:drawing>
      </w:r>
      <w:r>
        <w:rPr>
          <w:color w:val="000000" w:themeColor="text1"/>
          <w14:textFill>
            <w14:solidFill>
              <w14:schemeClr w14:val="tx1"/>
            </w14:solidFill>
          </w14:textFill>
        </w:rPr>
        <w:drawing>
          <wp:anchor distT="0" distB="0" distL="114300" distR="114300" simplePos="0" relativeHeight="251707392" behindDoc="0" locked="0" layoutInCell="1" allowOverlap="1">
            <wp:simplePos x="0" y="0"/>
            <wp:positionH relativeFrom="column">
              <wp:posOffset>7569200</wp:posOffset>
            </wp:positionH>
            <wp:positionV relativeFrom="paragraph">
              <wp:posOffset>35560</wp:posOffset>
            </wp:positionV>
            <wp:extent cx="888365" cy="886460"/>
            <wp:effectExtent l="0" t="0" r="6985" b="8890"/>
            <wp:wrapNone/>
            <wp:docPr id="7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9"/>
                    <pic:cNvPicPr>
                      <a:picLocks noChangeAspect="1"/>
                    </pic:cNvPicPr>
                  </pic:nvPicPr>
                  <pic:blipFill>
                    <a:blip r:embed="rId17"/>
                    <a:stretch>
                      <a:fillRect/>
                    </a:stretch>
                  </pic:blipFill>
                  <pic:spPr>
                    <a:xfrm>
                      <a:off x="0" y="0"/>
                      <a:ext cx="888365" cy="886460"/>
                    </a:xfrm>
                    <a:prstGeom prst="rect">
                      <a:avLst/>
                    </a:prstGeom>
                    <a:noFill/>
                    <a:ln>
                      <a:noFill/>
                    </a:ln>
                  </pic:spPr>
                </pic:pic>
              </a:graphicData>
            </a:graphic>
          </wp:anchor>
        </w:drawing>
      </w:r>
      <w:r>
        <w:rPr>
          <w:color w:val="000000" w:themeColor="text1"/>
          <w14:textFill>
            <w14:solidFill>
              <w14:schemeClr w14:val="tx1"/>
            </w14:solidFill>
          </w14:textFill>
        </w:rPr>
        <w:drawing>
          <wp:inline distT="0" distB="0" distL="114300" distR="114300">
            <wp:extent cx="8077200" cy="4295775"/>
            <wp:effectExtent l="0" t="0" r="0" b="9525"/>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28"/>
                    <a:stretch>
                      <a:fillRect/>
                    </a:stretch>
                  </pic:blipFill>
                  <pic:spPr>
                    <a:xfrm>
                      <a:off x="0" y="0"/>
                      <a:ext cx="8077200" cy="4295775"/>
                    </a:xfrm>
                    <a:prstGeom prst="rect">
                      <a:avLst/>
                    </a:prstGeom>
                    <a:noFill/>
                    <a:ln>
                      <a:noFill/>
                    </a:ln>
                  </pic:spPr>
                </pic:pic>
              </a:graphicData>
            </a:graphic>
          </wp:inline>
        </w:drawing>
      </w:r>
    </w:p>
    <w:p w14:paraId="5F866C04">
      <w:pPr>
        <w:pStyle w:val="3"/>
        <w:keepNext/>
        <w:keepLines/>
        <w:pageBreakBefore w:val="0"/>
        <w:widowControl w:val="0"/>
        <w:kinsoku/>
        <w:wordWrap/>
        <w:overflowPunct/>
        <w:topLinePunct w:val="0"/>
        <w:autoSpaceDE/>
        <w:autoSpaceDN/>
        <w:bidi w:val="0"/>
        <w:adjustRightInd/>
        <w:snapToGrid/>
        <w:spacing w:before="0" w:after="0" w:line="240" w:lineRule="auto"/>
        <w:textAlignment w:val="auto"/>
        <w:rPr>
          <w:rFonts w:hint="eastAsia"/>
          <w:color w:val="000000" w:themeColor="text1"/>
          <w:sz w:val="28"/>
          <w:szCs w:val="18"/>
          <w:lang w:val="en-US" w:eastAsia="zh-CN"/>
          <w14:textFill>
            <w14:solidFill>
              <w14:schemeClr w14:val="tx1"/>
            </w14:solidFill>
          </w14:textFill>
        </w:rPr>
      </w:pPr>
      <w:bookmarkStart w:id="20" w:name="_Toc14347"/>
      <w:r>
        <w:rPr>
          <w:rFonts w:hint="eastAsia"/>
          <w:color w:val="000000" w:themeColor="text1"/>
          <w:sz w:val="28"/>
          <w:szCs w:val="18"/>
          <w:lang w:val="en-US" w:eastAsia="zh-CN"/>
          <w14:textFill>
            <w14:solidFill>
              <w14:schemeClr w14:val="tx1"/>
            </w14:solidFill>
          </w14:textFill>
        </w:rPr>
        <mc:AlternateContent>
          <mc:Choice Requires="wps">
            <w:drawing>
              <wp:anchor distT="0" distB="0" distL="114300" distR="114300" simplePos="0" relativeHeight="251704320" behindDoc="0" locked="0" layoutInCell="1" allowOverlap="1">
                <wp:simplePos x="0" y="0"/>
                <wp:positionH relativeFrom="column">
                  <wp:posOffset>26670</wp:posOffset>
                </wp:positionH>
                <wp:positionV relativeFrom="paragraph">
                  <wp:posOffset>374650</wp:posOffset>
                </wp:positionV>
                <wp:extent cx="5262245" cy="8271510"/>
                <wp:effectExtent l="6350" t="6350" r="8255" b="8890"/>
                <wp:wrapNone/>
                <wp:docPr id="70" name="矩形 70"/>
                <wp:cNvGraphicFramePr/>
                <a:graphic xmlns:a="http://schemas.openxmlformats.org/drawingml/2006/main">
                  <a:graphicData uri="http://schemas.microsoft.com/office/word/2010/wordprocessingShape">
                    <wps:wsp>
                      <wps:cNvSpPr/>
                      <wps:spPr>
                        <a:xfrm>
                          <a:off x="1169670" y="1071245"/>
                          <a:ext cx="5262245" cy="827151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pt;margin-top:29.5pt;height:651.3pt;width:414.35pt;z-index:251704320;v-text-anchor:middle;mso-width-relative:page;mso-height-relative:page;" filled="f" stroked="t" coordsize="21600,21600" o:gfxdata="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dI0MR2AAAAAkBAAAPAAAAAAAAAAEAIAAAACIAAABkcnMvZG93&#10;bnJldi54bWxQSwECFAAUAAAACACHTuJAtH5L9XICAADaBAAADgAAAAAAAAABACAAAAAnAQAAZHJz&#10;L2Uyb0RvYy54bWxQSwUGAAAAAAYABgBZAQAACwYAAAAA&#10;">
                <v:fill on="f" focussize="0,0"/>
                <v:stroke weight="1pt" color="#000000 [3213]" miterlimit="8" joinstyle="miter"/>
                <v:imagedata o:title=""/>
                <o:lock v:ext="edit" aspectratio="f"/>
              </v:rect>
            </w:pict>
          </mc:Fallback>
        </mc:AlternateContent>
      </w:r>
      <w:r>
        <w:rPr>
          <w:rFonts w:hint="eastAsia"/>
          <w:color w:val="000000" w:themeColor="text1"/>
          <w:sz w:val="28"/>
          <w:szCs w:val="18"/>
          <w:lang w:val="en-US" w:eastAsia="zh-CN"/>
          <w14:textFill>
            <w14:solidFill>
              <w14:schemeClr w14:val="tx1"/>
            </w14:solidFill>
          </w14:textFill>
        </w:rPr>
        <w:t>附图2：项目厂区平面布置图</w:t>
      </w:r>
      <w:bookmarkEnd w:id="20"/>
    </w:p>
    <w:p w14:paraId="06AF6965">
      <w:pPr>
        <w:jc w:val="center"/>
        <w:rPr>
          <w:rFonts w:hint="eastAsia"/>
          <w:color w:val="000000" w:themeColor="text1"/>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705344" behindDoc="0" locked="0" layoutInCell="1" allowOverlap="1">
                <wp:simplePos x="0" y="0"/>
                <wp:positionH relativeFrom="column">
                  <wp:posOffset>4579620</wp:posOffset>
                </wp:positionH>
                <wp:positionV relativeFrom="paragraph">
                  <wp:posOffset>57150</wp:posOffset>
                </wp:positionV>
                <wp:extent cx="211455" cy="2000250"/>
                <wp:effectExtent l="15240" t="8890" r="20955" b="10160"/>
                <wp:wrapNone/>
                <wp:docPr id="72" name="上箭头 72"/>
                <wp:cNvGraphicFramePr/>
                <a:graphic xmlns:a="http://schemas.openxmlformats.org/drawingml/2006/main">
                  <a:graphicData uri="http://schemas.microsoft.com/office/word/2010/wordprocessingShape">
                    <wps:wsp>
                      <wps:cNvSpPr/>
                      <wps:spPr>
                        <a:xfrm>
                          <a:off x="5500370" y="1201420"/>
                          <a:ext cx="211455" cy="2000250"/>
                        </a:xfrm>
                        <a:prstGeom prst="upArrow">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360.6pt;margin-top:4.5pt;height:157.5pt;width:16.65pt;z-index:251705344;v-text-anchor:middle;mso-width-relative:page;mso-height-relative:page;" fillcolor="#000000 [3213]" filled="t" stroked="t" coordsize="21600,21600" o:gfxdata="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Kb/m6naAAAACQEAAA8AAAAAAAAAAQAg&#10;AAAAIgAAAGRycy9kb3ducmV2LnhtbFBLAQIUABQAAAAIAIdO4kCC9Ri4fgIAAAgFAAAOAAAAAAAA&#10;AAEAIAAAACkBAABkcnMvZTJvRG9jLnhtbFBLBQYAAAAABgAGAFkBAAAZBgAAAAA=&#10;" adj="1141,5400">
                <v:fill on="t" focussize="0,0"/>
                <v:stroke weight="1pt" color="#000000 [3213]" miterlimit="8" joinstyle="miter"/>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958850</wp:posOffset>
                </wp:positionH>
                <wp:positionV relativeFrom="paragraph">
                  <wp:posOffset>22225</wp:posOffset>
                </wp:positionV>
                <wp:extent cx="3345815" cy="7893050"/>
                <wp:effectExtent l="6350" t="7620" r="19685" b="24130"/>
                <wp:wrapNone/>
                <wp:docPr id="32" name="任意多边形 32"/>
                <wp:cNvGraphicFramePr/>
                <a:graphic xmlns:a="http://schemas.openxmlformats.org/drawingml/2006/main">
                  <a:graphicData uri="http://schemas.microsoft.com/office/word/2010/wordprocessingShape">
                    <wps:wsp>
                      <wps:cNvSpPr/>
                      <wps:spPr>
                        <a:xfrm>
                          <a:off x="2560955" y="1134745"/>
                          <a:ext cx="3345815" cy="7893050"/>
                        </a:xfrm>
                        <a:custGeom>
                          <a:avLst/>
                          <a:gdLst>
                            <a:gd name="connisteX0" fmla="*/ 139065 w 2454275"/>
                            <a:gd name="connsiteY0" fmla="*/ 257175 h 7893050"/>
                            <a:gd name="connisteX1" fmla="*/ 636905 w 2454275"/>
                            <a:gd name="connsiteY1" fmla="*/ 0 h 7893050"/>
                            <a:gd name="connisteX2" fmla="*/ 915670 w 2454275"/>
                            <a:gd name="connsiteY2" fmla="*/ 425450 h 7893050"/>
                            <a:gd name="connisteX3" fmla="*/ 1062355 w 2454275"/>
                            <a:gd name="connsiteY3" fmla="*/ 586740 h 7893050"/>
                            <a:gd name="connisteX4" fmla="*/ 1208405 w 2454275"/>
                            <a:gd name="connsiteY4" fmla="*/ 688975 h 7893050"/>
                            <a:gd name="connisteX5" fmla="*/ 1758315 w 2454275"/>
                            <a:gd name="connsiteY5" fmla="*/ 1377950 h 7893050"/>
                            <a:gd name="connisteX6" fmla="*/ 2381250 w 2454275"/>
                            <a:gd name="connsiteY6" fmla="*/ 2205990 h 7893050"/>
                            <a:gd name="connisteX7" fmla="*/ 2432050 w 2454275"/>
                            <a:gd name="connsiteY7" fmla="*/ 2476500 h 7893050"/>
                            <a:gd name="connisteX8" fmla="*/ 2454275 w 2454275"/>
                            <a:gd name="connsiteY8" fmla="*/ 2850515 h 7893050"/>
                            <a:gd name="connisteX9" fmla="*/ 2439670 w 2454275"/>
                            <a:gd name="connsiteY9" fmla="*/ 3187700 h 7893050"/>
                            <a:gd name="connisteX10" fmla="*/ 2381250 w 2454275"/>
                            <a:gd name="connsiteY10" fmla="*/ 3451225 h 7893050"/>
                            <a:gd name="connisteX11" fmla="*/ 2366645 w 2454275"/>
                            <a:gd name="connsiteY11" fmla="*/ 3729990 h 7893050"/>
                            <a:gd name="connisteX12" fmla="*/ 2417445 w 2454275"/>
                            <a:gd name="connsiteY12" fmla="*/ 3912235 h 7893050"/>
                            <a:gd name="connisteX13" fmla="*/ 2366645 w 2454275"/>
                            <a:gd name="connsiteY13" fmla="*/ 4448810 h 7893050"/>
                            <a:gd name="connisteX14" fmla="*/ 2315210 w 2454275"/>
                            <a:gd name="connsiteY14" fmla="*/ 4705350 h 7893050"/>
                            <a:gd name="connisteX15" fmla="*/ 2205355 w 2454275"/>
                            <a:gd name="connsiteY15" fmla="*/ 5261610 h 7893050"/>
                            <a:gd name="connisteX16" fmla="*/ 2124710 w 2454275"/>
                            <a:gd name="connsiteY16" fmla="*/ 5621655 h 7893050"/>
                            <a:gd name="connisteX17" fmla="*/ 2036445 w 2454275"/>
                            <a:gd name="connsiteY17" fmla="*/ 6023610 h 7893050"/>
                            <a:gd name="connisteX18" fmla="*/ 2102485 w 2454275"/>
                            <a:gd name="connsiteY18" fmla="*/ 6588125 h 7893050"/>
                            <a:gd name="connisteX19" fmla="*/ 1941195 w 2454275"/>
                            <a:gd name="connsiteY19" fmla="*/ 6785610 h 7893050"/>
                            <a:gd name="connisteX20" fmla="*/ 1963420 w 2454275"/>
                            <a:gd name="connsiteY20" fmla="*/ 7137400 h 7893050"/>
                            <a:gd name="connisteX21" fmla="*/ 1985645 w 2454275"/>
                            <a:gd name="connsiteY21" fmla="*/ 7372350 h 7893050"/>
                            <a:gd name="connisteX22" fmla="*/ 1926590 w 2454275"/>
                            <a:gd name="connsiteY22" fmla="*/ 7893050 h 7893050"/>
                            <a:gd name="connisteX23" fmla="*/ 1377315 w 2454275"/>
                            <a:gd name="connsiteY23" fmla="*/ 7826375 h 7893050"/>
                            <a:gd name="connisteX24" fmla="*/ 1311275 w 2454275"/>
                            <a:gd name="connsiteY24" fmla="*/ 7035800 h 7893050"/>
                            <a:gd name="connisteX25" fmla="*/ 1017905 w 2454275"/>
                            <a:gd name="connsiteY25" fmla="*/ 6588125 h 7893050"/>
                            <a:gd name="connisteX26" fmla="*/ 937895 w 2454275"/>
                            <a:gd name="connsiteY26" fmla="*/ 6031865 h 7893050"/>
                            <a:gd name="connisteX27" fmla="*/ 864235 w 2454275"/>
                            <a:gd name="connsiteY27" fmla="*/ 5064125 h 7893050"/>
                            <a:gd name="connisteX28" fmla="*/ 849630 w 2454275"/>
                            <a:gd name="connsiteY28" fmla="*/ 4880610 h 7893050"/>
                            <a:gd name="connisteX29" fmla="*/ 673735 w 2454275"/>
                            <a:gd name="connsiteY29" fmla="*/ 4654550 h 7893050"/>
                            <a:gd name="connisteX30" fmla="*/ 461645 w 2454275"/>
                            <a:gd name="connsiteY30" fmla="*/ 3543300 h 7893050"/>
                            <a:gd name="connisteX31" fmla="*/ 248920 w 2454275"/>
                            <a:gd name="connsiteY31" fmla="*/ 3037840 h 7893050"/>
                            <a:gd name="connisteX32" fmla="*/ 366395 w 2454275"/>
                            <a:gd name="connsiteY32" fmla="*/ 2232025 h 7893050"/>
                            <a:gd name="connisteX33" fmla="*/ 168275 w 2454275"/>
                            <a:gd name="connsiteY33" fmla="*/ 2063115 h 7893050"/>
                            <a:gd name="connisteX34" fmla="*/ 29210 w 2454275"/>
                            <a:gd name="connsiteY34" fmla="*/ 1843405 h 7893050"/>
                            <a:gd name="connisteX35" fmla="*/ 6985 w 2454275"/>
                            <a:gd name="connsiteY35" fmla="*/ 1762125 h 7893050"/>
                            <a:gd name="connisteX36" fmla="*/ 0 w 2454275"/>
                            <a:gd name="connsiteY36" fmla="*/ 1660525 h 7893050"/>
                            <a:gd name="connisteX37" fmla="*/ 29210 w 2454275"/>
                            <a:gd name="connsiteY37" fmla="*/ 1513840 h 7893050"/>
                            <a:gd name="connisteX38" fmla="*/ 131445 w 2454275"/>
                            <a:gd name="connsiteY38" fmla="*/ 1367155 h 7893050"/>
                            <a:gd name="connisteX39" fmla="*/ 314960 w 2454275"/>
                            <a:gd name="connsiteY39" fmla="*/ 1169035 h 7893050"/>
                            <a:gd name="connisteX40" fmla="*/ 307340 w 2454275"/>
                            <a:gd name="connsiteY40" fmla="*/ 793750 h 7893050"/>
                            <a:gd name="connisteX41" fmla="*/ 226695 w 2454275"/>
                            <a:gd name="connsiteY41" fmla="*/ 457200 h 7893050"/>
                            <a:gd name="connisteX42" fmla="*/ 139065 w 2454275"/>
                            <a:gd name="connsiteY42" fmla="*/ 257175 h 78930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Lst>
                          <a:rect l="l" t="t" r="r" b="b"/>
                          <a:pathLst>
                            <a:path w="2454275" h="7893050">
                              <a:moveTo>
                                <a:pt x="139065" y="257175"/>
                              </a:moveTo>
                              <a:lnTo>
                                <a:pt x="636905" y="0"/>
                              </a:lnTo>
                              <a:lnTo>
                                <a:pt x="915670" y="425450"/>
                              </a:lnTo>
                              <a:lnTo>
                                <a:pt x="1062355" y="586740"/>
                              </a:lnTo>
                              <a:lnTo>
                                <a:pt x="1208405" y="688975"/>
                              </a:lnTo>
                              <a:lnTo>
                                <a:pt x="1758315" y="1377950"/>
                              </a:lnTo>
                              <a:lnTo>
                                <a:pt x="2381250" y="2205990"/>
                              </a:lnTo>
                              <a:lnTo>
                                <a:pt x="2432050" y="2476500"/>
                              </a:lnTo>
                              <a:lnTo>
                                <a:pt x="2454275" y="2850515"/>
                              </a:lnTo>
                              <a:lnTo>
                                <a:pt x="2439670" y="3187700"/>
                              </a:lnTo>
                              <a:lnTo>
                                <a:pt x="2381250" y="3451225"/>
                              </a:lnTo>
                              <a:lnTo>
                                <a:pt x="2366645" y="3729990"/>
                              </a:lnTo>
                              <a:lnTo>
                                <a:pt x="2417445" y="3912235"/>
                              </a:lnTo>
                              <a:lnTo>
                                <a:pt x="2366645" y="4448810"/>
                              </a:lnTo>
                              <a:lnTo>
                                <a:pt x="2315210" y="4705350"/>
                              </a:lnTo>
                              <a:lnTo>
                                <a:pt x="2205355" y="5261610"/>
                              </a:lnTo>
                              <a:lnTo>
                                <a:pt x="2124710" y="5621655"/>
                              </a:lnTo>
                              <a:lnTo>
                                <a:pt x="2036445" y="6023610"/>
                              </a:lnTo>
                              <a:lnTo>
                                <a:pt x="2102485" y="6588125"/>
                              </a:lnTo>
                              <a:lnTo>
                                <a:pt x="1941195" y="6785610"/>
                              </a:lnTo>
                              <a:lnTo>
                                <a:pt x="1963420" y="7137400"/>
                              </a:lnTo>
                              <a:lnTo>
                                <a:pt x="1985645" y="7372350"/>
                              </a:lnTo>
                              <a:lnTo>
                                <a:pt x="1926590" y="7893050"/>
                              </a:lnTo>
                              <a:lnTo>
                                <a:pt x="1377315" y="7826375"/>
                              </a:lnTo>
                              <a:lnTo>
                                <a:pt x="1311275" y="7035800"/>
                              </a:lnTo>
                              <a:lnTo>
                                <a:pt x="1017905" y="6588125"/>
                              </a:lnTo>
                              <a:lnTo>
                                <a:pt x="937895" y="6031865"/>
                              </a:lnTo>
                              <a:lnTo>
                                <a:pt x="864235" y="5064125"/>
                              </a:lnTo>
                              <a:lnTo>
                                <a:pt x="849630" y="4880610"/>
                              </a:lnTo>
                              <a:lnTo>
                                <a:pt x="673735" y="4654550"/>
                              </a:lnTo>
                              <a:lnTo>
                                <a:pt x="461645" y="3543300"/>
                              </a:lnTo>
                              <a:lnTo>
                                <a:pt x="248920" y="3037840"/>
                              </a:lnTo>
                              <a:lnTo>
                                <a:pt x="366395" y="2232025"/>
                              </a:lnTo>
                              <a:lnTo>
                                <a:pt x="168275" y="2063115"/>
                              </a:lnTo>
                              <a:lnTo>
                                <a:pt x="29210" y="1843405"/>
                              </a:lnTo>
                              <a:lnTo>
                                <a:pt x="6985" y="1762125"/>
                              </a:lnTo>
                              <a:lnTo>
                                <a:pt x="0" y="1660525"/>
                              </a:lnTo>
                              <a:lnTo>
                                <a:pt x="29210" y="1513840"/>
                              </a:lnTo>
                              <a:lnTo>
                                <a:pt x="131445" y="1367155"/>
                              </a:lnTo>
                              <a:lnTo>
                                <a:pt x="314960" y="1169035"/>
                              </a:lnTo>
                              <a:lnTo>
                                <a:pt x="307340" y="793750"/>
                              </a:lnTo>
                              <a:lnTo>
                                <a:pt x="226695" y="457200"/>
                              </a:lnTo>
                              <a:lnTo>
                                <a:pt x="139065" y="257175"/>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75.5pt;margin-top:1.75pt;height:621.5pt;width:263.45pt;z-index:251670528;mso-width-relative:page;mso-height-relative:page;" filled="f" stroked="t" coordsize="2454275,7893050" o:gfxdata="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" path="m139065,257175l636905,0,915670,425450,1062355,586740,1208405,688975,1758315,1377950,2381250,2205990,2432050,2476500,2454275,2850515,2439670,3187700,2381250,3451225,2366645,3729990,2417445,3912235,2366645,4448810,2315210,4705350,2205355,5261610,2124710,5621655,2036445,6023610,2102485,6588125,1941195,6785610,1963420,7137400,1985645,7372350,1926590,7893050,1377315,7826375,1311275,7035800,1017905,6588125,937895,6031865,864235,5064125,849630,4880610,673735,4654550,461645,3543300,248920,3037840,366395,2232025,168275,2063115,29210,1843405,6985,1762125,0,1660525,29210,1513840,131445,1367155,314960,1169035,307340,793750,226695,457200,139065,257175xe">
                <v:path o:connectlocs="189581,257175;868267,0;1248296,425450;1448266,586740;1647370,688975;2397040,1377950;3246262,2205990;3315516,2476500;3345815,2850515;3325904,3187700;3246262,3451225;3226352,3729990;3295606,3912235;3226352,4448810;3156233,4705350;3006472,5261610;2896532,5621655;2776204,6023610;2866233,6588125;2646353,6785610;2676652,7137400;2706950,7372350;2626443,7893050;1877638,7826375;1787608,7035800;1387669,6588125;1278594,6031865;1178177,5064125;1158266,4880610;918475,4654550;629342,3543300;339342,3037840;499491,2232025;229402,2063115;39820,1843405;9522,1762125;0,1660525;39820,1513840;179193,1367155;429372,1169035;418984,793750;309044,457200;189581,257175" o:connectangles="0,0,0,0,0,0,0,0,0,0,0,0,0,0,0,0,0,0,0,0,0,0,0,0,0,0,0,0,0,0,0,0,0,0,0,0,0,0,0,0,0,0,0"/>
                <v:fill on="f" focussize="0,0"/>
                <v:stroke weight="1pt" color="#FF0000 [2404]" miterlimit="8" joinstyle="miter"/>
                <v:imagedata o:title=""/>
                <o:lock v:ext="edit" aspectratio="f"/>
              </v:shape>
            </w:pict>
          </mc:Fallback>
        </mc:AlternateContent>
      </w:r>
    </w:p>
    <w:p w14:paraId="6CA93589">
      <w:pPr>
        <w:jc w:val="both"/>
        <w:rPr>
          <w:rFonts w:hint="eastAsia"/>
          <w:color w:val="000000" w:themeColor="text1"/>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710464" behindDoc="0" locked="0" layoutInCell="1" allowOverlap="1">
                <wp:simplePos x="0" y="0"/>
                <wp:positionH relativeFrom="column">
                  <wp:posOffset>2755900</wp:posOffset>
                </wp:positionH>
                <wp:positionV relativeFrom="paragraph">
                  <wp:posOffset>74295</wp:posOffset>
                </wp:positionV>
                <wp:extent cx="2052955" cy="7694295"/>
                <wp:effectExtent l="8890" t="8890" r="14605" b="12065"/>
                <wp:wrapNone/>
                <wp:docPr id="130" name="任意多边形 130"/>
                <wp:cNvGraphicFramePr/>
                <a:graphic xmlns:a="http://schemas.openxmlformats.org/drawingml/2006/main">
                  <a:graphicData uri="http://schemas.microsoft.com/office/word/2010/wordprocessingShape">
                    <wps:wsp>
                      <wps:cNvSpPr/>
                      <wps:spPr>
                        <a:xfrm>
                          <a:off x="3941445" y="1374140"/>
                          <a:ext cx="2052955" cy="7694295"/>
                        </a:xfrm>
                        <a:custGeom>
                          <a:avLst/>
                          <a:gdLst>
                            <a:gd name="connisteX0" fmla="*/ 1481455 w 2052955"/>
                            <a:gd name="connsiteY0" fmla="*/ 7683500 h 7694295"/>
                            <a:gd name="connisteX1" fmla="*/ 1438910 w 2052955"/>
                            <a:gd name="connsiteY1" fmla="*/ 6858000 h 7694295"/>
                            <a:gd name="connisteX2" fmla="*/ 1470660 w 2052955"/>
                            <a:gd name="connsiteY2" fmla="*/ 6043295 h 7694295"/>
                            <a:gd name="connisteX3" fmla="*/ 1629410 w 2052955"/>
                            <a:gd name="connsiteY3" fmla="*/ 4635500 h 7694295"/>
                            <a:gd name="connisteX4" fmla="*/ 1735455 w 2052955"/>
                            <a:gd name="connsiteY4" fmla="*/ 3418840 h 7694295"/>
                            <a:gd name="connisteX5" fmla="*/ 1661160 w 2052955"/>
                            <a:gd name="connsiteY5" fmla="*/ 2233295 h 7694295"/>
                            <a:gd name="connisteX6" fmla="*/ 1184910 w 2052955"/>
                            <a:gd name="connsiteY6" fmla="*/ 1577340 h 7694295"/>
                            <a:gd name="connisteX7" fmla="*/ 190500 w 2052955"/>
                            <a:gd name="connsiteY7" fmla="*/ 487045 h 7694295"/>
                            <a:gd name="connisteX8" fmla="*/ 0 w 2052955"/>
                            <a:gd name="connsiteY8" fmla="*/ 275590 h 7694295"/>
                            <a:gd name="connisteX9" fmla="*/ 264160 w 2052955"/>
                            <a:gd name="connsiteY9" fmla="*/ 0 h 7694295"/>
                            <a:gd name="connisteX10" fmla="*/ 1026160 w 2052955"/>
                            <a:gd name="connsiteY10" fmla="*/ 751840 h 7694295"/>
                            <a:gd name="connisteX11" fmla="*/ 1449705 w 2052955"/>
                            <a:gd name="connsiteY11" fmla="*/ 1280795 h 7694295"/>
                            <a:gd name="connisteX12" fmla="*/ 1894205 w 2052955"/>
                            <a:gd name="connsiteY12" fmla="*/ 1905000 h 7694295"/>
                            <a:gd name="connisteX13" fmla="*/ 1957705 w 2052955"/>
                            <a:gd name="connsiteY13" fmla="*/ 2212340 h 7694295"/>
                            <a:gd name="connisteX14" fmla="*/ 2052955 w 2052955"/>
                            <a:gd name="connsiteY14" fmla="*/ 3111500 h 7694295"/>
                            <a:gd name="connisteX15" fmla="*/ 2042160 w 2052955"/>
                            <a:gd name="connsiteY15" fmla="*/ 4117340 h 7694295"/>
                            <a:gd name="connisteX16" fmla="*/ 1936750 w 2052955"/>
                            <a:gd name="connsiteY16" fmla="*/ 4963795 h 7694295"/>
                            <a:gd name="connisteX17" fmla="*/ 1841500 w 2052955"/>
                            <a:gd name="connsiteY17" fmla="*/ 6000750 h 7694295"/>
                            <a:gd name="connisteX18" fmla="*/ 1798955 w 2052955"/>
                            <a:gd name="connsiteY18" fmla="*/ 6953250 h 7694295"/>
                            <a:gd name="connisteX19" fmla="*/ 1809750 w 2052955"/>
                            <a:gd name="connsiteY19" fmla="*/ 7694295 h 7694295"/>
                            <a:gd name="connisteX20" fmla="*/ 1481455 w 2052955"/>
                            <a:gd name="connsiteY20" fmla="*/ 7683500 h 769429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Lst>
                          <a:rect l="l" t="t" r="r" b="b"/>
                          <a:pathLst>
                            <a:path w="2052955" h="7694295">
                              <a:moveTo>
                                <a:pt x="1481455" y="7683500"/>
                              </a:moveTo>
                              <a:lnTo>
                                <a:pt x="1438910" y="6858000"/>
                              </a:lnTo>
                              <a:lnTo>
                                <a:pt x="1470660" y="6043295"/>
                              </a:lnTo>
                              <a:lnTo>
                                <a:pt x="1629410" y="4635500"/>
                              </a:lnTo>
                              <a:lnTo>
                                <a:pt x="1735455" y="3418840"/>
                              </a:lnTo>
                              <a:lnTo>
                                <a:pt x="1661160" y="2233295"/>
                              </a:lnTo>
                              <a:lnTo>
                                <a:pt x="1184910" y="1577340"/>
                              </a:lnTo>
                              <a:lnTo>
                                <a:pt x="190500" y="487045"/>
                              </a:lnTo>
                              <a:lnTo>
                                <a:pt x="0" y="275590"/>
                              </a:lnTo>
                              <a:lnTo>
                                <a:pt x="264160" y="0"/>
                              </a:lnTo>
                              <a:lnTo>
                                <a:pt x="1026160" y="751840"/>
                              </a:lnTo>
                              <a:lnTo>
                                <a:pt x="1449705" y="1280795"/>
                              </a:lnTo>
                              <a:lnTo>
                                <a:pt x="1894205" y="1905000"/>
                              </a:lnTo>
                              <a:lnTo>
                                <a:pt x="1957705" y="2212340"/>
                              </a:lnTo>
                              <a:lnTo>
                                <a:pt x="2052955" y="3111500"/>
                              </a:lnTo>
                              <a:lnTo>
                                <a:pt x="2042160" y="4117340"/>
                              </a:lnTo>
                              <a:lnTo>
                                <a:pt x="1936750" y="4963795"/>
                              </a:lnTo>
                              <a:lnTo>
                                <a:pt x="1841500" y="6000750"/>
                              </a:lnTo>
                              <a:lnTo>
                                <a:pt x="1798955" y="6953250"/>
                              </a:lnTo>
                              <a:lnTo>
                                <a:pt x="1809750" y="7694295"/>
                              </a:lnTo>
                              <a:lnTo>
                                <a:pt x="1481455" y="7683500"/>
                              </a:lnTo>
                              <a:close/>
                            </a:path>
                          </a:pathLst>
                        </a:custGeom>
                        <a:noFill/>
                        <a:ln>
                          <a:solidFill>
                            <a:schemeClr val="accent4"/>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17pt;margin-top:5.85pt;height:605.85pt;width:161.65pt;z-index:251710464;mso-width-relative:page;mso-height-relative:page;" filled="f" stroked="t" coordsize="2052955,7694295" o:gfxdata="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" path="m1481455,7683500l1438910,6858000,1470660,6043295,1629410,4635500,1735455,3418840,1661160,2233295,1184910,1577340,190500,487045,0,275590,264160,0,1026160,751840,1449705,1280795,1894205,1905000,1957705,2212340,2052955,3111500,2042160,4117340,1936750,4963795,1841500,6000750,1798955,6953250,1809750,7694295,1481455,7683500xe">
                <v:path o:connectlocs="1481455,7683500;1438910,6858000;1470660,6043295;1629410,4635500;1735455,3418840;1661160,2233295;1184910,1577340;190500,487045;0,275590;264160,0;1026160,751840;1449705,1280795;1894205,1905000;1957705,2212340;2052955,3111500;2042160,4117340;1936750,4963795;1841500,6000750;1798955,6953250;1809750,7694295;1481455,7683500" o:connectangles="0,0,0,0,0,0,0,0,0,0,0,0,0,0,0,0,0,0,0,0,0"/>
                <v:fill on="f" focussize="0,0"/>
                <v:stroke weight="1pt" color="#75BD42 [3207]" miterlimit="8" joinstyle="miter"/>
                <v:imagedata o:title=""/>
                <o:lock v:ext="edit" aspectratio="f"/>
              </v:shape>
            </w:pict>
          </mc:Fallback>
        </mc:AlternateContent>
      </w:r>
    </w:p>
    <w:p w14:paraId="446EABAB">
      <w:pPr>
        <w:jc w:val="both"/>
        <w:rPr>
          <w:rFonts w:hint="eastAsia"/>
          <w:color w:val="000000" w:themeColor="text1"/>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711488" behindDoc="0" locked="0" layoutInCell="1" allowOverlap="1">
                <wp:simplePos x="0" y="0"/>
                <wp:positionH relativeFrom="column">
                  <wp:posOffset>3090545</wp:posOffset>
                </wp:positionH>
                <wp:positionV relativeFrom="paragraph">
                  <wp:posOffset>185420</wp:posOffset>
                </wp:positionV>
                <wp:extent cx="332105" cy="293370"/>
                <wp:effectExtent l="4445" t="4445" r="6350" b="6985"/>
                <wp:wrapNone/>
                <wp:docPr id="131" name="直接连接符 131"/>
                <wp:cNvGraphicFramePr/>
                <a:graphic xmlns:a="http://schemas.openxmlformats.org/drawingml/2006/main">
                  <a:graphicData uri="http://schemas.microsoft.com/office/word/2010/wordprocessingShape">
                    <wps:wsp>
                      <wps:cNvCnPr/>
                      <wps:spPr>
                        <a:xfrm flipH="1" flipV="1">
                          <a:off x="0" y="0"/>
                          <a:ext cx="332105" cy="293370"/>
                        </a:xfrm>
                        <a:prstGeom prst="line">
                          <a:avLst/>
                        </a:prstGeom>
                        <a:ln>
                          <a:solidFill>
                            <a:schemeClr val="accent3"/>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243.35pt;margin-top:14.6pt;height:23.1pt;width:26.15pt;z-index:251711488;mso-width-relative:page;mso-height-relative:page;" filled="f" stroked="t" coordsize="21600,21600" o:gfxdata="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nBvpo9kAAAAJAQAADwAAAAAAAAABACAAAAAiAAAAZHJzL2Rvd25y&#10;ZXYueG1sUEsBAhQAFAAAAAgAh07iQEjhoJv9AQAAzgMAAA4AAAAAAAAAAQAgAAAAKAEAAGRycy9l&#10;Mm9Eb2MueG1sUEsFBgAAAAAGAAYAWQEAAJcFAAAAAA==&#10;">
                <v:fill on="f" focussize="0,0"/>
                <v:stroke weight="1pt" color="#F2BA02 [3206]" miterlimit="8" joinstyle="miter"/>
                <v:imagedata o:title=""/>
                <o:lock v:ext="edit" aspectratio="f"/>
              </v:line>
            </w:pict>
          </mc:Fallback>
        </mc:AlternateContent>
      </w:r>
    </w:p>
    <w:p w14:paraId="5FBE9390">
      <w:pPr>
        <w:jc w:val="both"/>
        <w:rPr>
          <w:rFonts w:hint="eastAsia"/>
          <w:color w:val="000000" w:themeColor="text1"/>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706368" behindDoc="0" locked="0" layoutInCell="1" allowOverlap="1">
                <wp:simplePos x="0" y="0"/>
                <wp:positionH relativeFrom="column">
                  <wp:posOffset>4177665</wp:posOffset>
                </wp:positionH>
                <wp:positionV relativeFrom="paragraph">
                  <wp:posOffset>34290</wp:posOffset>
                </wp:positionV>
                <wp:extent cx="518160" cy="422910"/>
                <wp:effectExtent l="0" t="0" r="0" b="0"/>
                <wp:wrapNone/>
                <wp:docPr id="73" name="矩形 73"/>
                <wp:cNvGraphicFramePr/>
                <a:graphic xmlns:a="http://schemas.openxmlformats.org/drawingml/2006/main">
                  <a:graphicData uri="http://schemas.microsoft.com/office/word/2010/wordprocessingShape">
                    <wps:wsp>
                      <wps:cNvSpPr/>
                      <wps:spPr>
                        <a:xfrm>
                          <a:off x="5193665" y="1804670"/>
                          <a:ext cx="518160" cy="42291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5855611">
                            <w:pPr>
                              <w:jc w:val="center"/>
                              <w:rPr>
                                <w:rFonts w:hint="eastAsia" w:eastAsiaTheme="minorEastAsia"/>
                                <w:b/>
                                <w:bCs/>
                                <w:color w:val="000000" w:themeColor="text1"/>
                                <w:sz w:val="24"/>
                                <w:szCs w:val="32"/>
                                <w:lang w:val="en-US" w:eastAsia="zh-CN"/>
                                <w14:textFill>
                                  <w14:solidFill>
                                    <w14:schemeClr w14:val="tx1"/>
                                  </w14:solidFill>
                                </w14:textFill>
                              </w:rPr>
                            </w:pPr>
                            <w:r>
                              <w:rPr>
                                <w:rFonts w:hint="eastAsia"/>
                                <w:b/>
                                <w:bCs/>
                                <w:color w:val="000000" w:themeColor="text1"/>
                                <w:sz w:val="24"/>
                                <w:szCs w:val="32"/>
                                <w:lang w:val="en-US" w:eastAsia="zh-CN"/>
                                <w14:textFill>
                                  <w14:solidFill>
                                    <w14:schemeClr w14:val="tx1"/>
                                  </w14:solidFill>
                                </w14:textFill>
                              </w:rPr>
                              <w:t>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8.95pt;margin-top:2.7pt;height:33.3pt;width:40.8pt;z-index:251706368;v-text-anchor:middle;mso-width-relative:page;mso-height-relative:page;" filled="f" stroked="f" coordsize="21600,21600" o:gfxdata="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X2VP/YAAAACAEAAA8AAAAAAAAAAQAgAAAAIgAAAGRycy9kb3ducmV2Lnht&#10;bFBLAQIUABQAAAAIAIdO4kC/utlZawIAALoEAAAOAAAAAAAAAAEAIAAAACcBAABkcnMvZTJvRG9j&#10;LnhtbFBLBQYAAAAABgAGAFkBAAAEBgAAAAA=&#10;">
                <v:fill on="f" focussize="0,0"/>
                <v:stroke on="f" weight="1pt" miterlimit="8" joinstyle="miter"/>
                <v:imagedata o:title=""/>
                <o:lock v:ext="edit" aspectratio="f"/>
                <v:textbox>
                  <w:txbxContent>
                    <w:p w14:paraId="15855611">
                      <w:pPr>
                        <w:jc w:val="center"/>
                        <w:rPr>
                          <w:rFonts w:hint="eastAsia" w:eastAsiaTheme="minorEastAsia"/>
                          <w:b/>
                          <w:bCs/>
                          <w:color w:val="000000" w:themeColor="text1"/>
                          <w:sz w:val="24"/>
                          <w:szCs w:val="32"/>
                          <w:lang w:val="en-US" w:eastAsia="zh-CN"/>
                          <w14:textFill>
                            <w14:solidFill>
                              <w14:schemeClr w14:val="tx1"/>
                            </w14:solidFill>
                          </w14:textFill>
                        </w:rPr>
                      </w:pPr>
                      <w:r>
                        <w:rPr>
                          <w:rFonts w:hint="eastAsia"/>
                          <w:b/>
                          <w:bCs/>
                          <w:color w:val="000000" w:themeColor="text1"/>
                          <w:sz w:val="24"/>
                          <w:szCs w:val="32"/>
                          <w:lang w:val="en-US" w:eastAsia="zh-CN"/>
                          <w14:textFill>
                            <w14:solidFill>
                              <w14:schemeClr w14:val="tx1"/>
                            </w14:solidFill>
                          </w14:textFill>
                        </w:rPr>
                        <w:t>北</w:t>
                      </w:r>
                    </w:p>
                  </w:txbxContent>
                </v:textbox>
              </v:rect>
            </w:pict>
          </mc:Fallback>
        </mc:AlternateContent>
      </w:r>
    </w:p>
    <w:p w14:paraId="6754E30E">
      <w:pPr>
        <w:jc w:val="both"/>
        <w:rPr>
          <w:rFonts w:hint="eastAsia"/>
          <w:color w:val="000000" w:themeColor="text1"/>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676672" behindDoc="0" locked="0" layoutInCell="1" allowOverlap="1">
                <wp:simplePos x="0" y="0"/>
                <wp:positionH relativeFrom="column">
                  <wp:posOffset>1365885</wp:posOffset>
                </wp:positionH>
                <wp:positionV relativeFrom="paragraph">
                  <wp:posOffset>48895</wp:posOffset>
                </wp:positionV>
                <wp:extent cx="1592580" cy="1289050"/>
                <wp:effectExtent l="6985" t="6985" r="19685" b="37465"/>
                <wp:wrapNone/>
                <wp:docPr id="39" name="任意多边形 39"/>
                <wp:cNvGraphicFramePr/>
                <a:graphic xmlns:a="http://schemas.openxmlformats.org/drawingml/2006/main">
                  <a:graphicData uri="http://schemas.microsoft.com/office/word/2010/wordprocessingShape">
                    <wps:wsp>
                      <wps:cNvSpPr/>
                      <wps:spPr>
                        <a:xfrm>
                          <a:off x="2837180" y="2014220"/>
                          <a:ext cx="1592580" cy="1289050"/>
                        </a:xfrm>
                        <a:custGeom>
                          <a:avLst/>
                          <a:gdLst>
                            <a:gd name="connisteX0" fmla="*/ 398145 w 1221105"/>
                            <a:gd name="connsiteY0" fmla="*/ 1238250 h 1254760"/>
                            <a:gd name="connisteX1" fmla="*/ 0 w 1221105"/>
                            <a:gd name="connsiteY1" fmla="*/ 363855 h 1254760"/>
                            <a:gd name="connisteX2" fmla="*/ 52070 w 1221105"/>
                            <a:gd name="connsiteY2" fmla="*/ 155575 h 1254760"/>
                            <a:gd name="connisteX3" fmla="*/ 1047750 w 1221105"/>
                            <a:gd name="connsiteY3" fmla="*/ 0 h 1254760"/>
                            <a:gd name="connisteX4" fmla="*/ 1221105 w 1221105"/>
                            <a:gd name="connsiteY4" fmla="*/ 1254760 h 1254760"/>
                            <a:gd name="connisteX5" fmla="*/ 1221105 w 1221105"/>
                            <a:gd name="connsiteY5" fmla="*/ 1254760 h 1254760"/>
                            <a:gd name="connisteX6" fmla="*/ 389890 w 1221105"/>
                            <a:gd name="connsiteY6" fmla="*/ 1194435 h 1254760"/>
                            <a:gd name="connisteX7" fmla="*/ 398145 w 1221105"/>
                            <a:gd name="connsiteY7" fmla="*/ 1238250 h 125476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1221105" h="1254760">
                              <a:moveTo>
                                <a:pt x="398145" y="1238250"/>
                              </a:moveTo>
                              <a:lnTo>
                                <a:pt x="0" y="363855"/>
                              </a:lnTo>
                              <a:lnTo>
                                <a:pt x="52070" y="155575"/>
                              </a:lnTo>
                              <a:lnTo>
                                <a:pt x="1047750" y="0"/>
                              </a:lnTo>
                              <a:lnTo>
                                <a:pt x="1221105" y="1254760"/>
                              </a:lnTo>
                              <a:lnTo>
                                <a:pt x="389890" y="1194435"/>
                              </a:lnTo>
                              <a:lnTo>
                                <a:pt x="398145" y="1238250"/>
                              </a:lnTo>
                              <a:close/>
                            </a:path>
                          </a:pathLst>
                        </a:cu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4044913">
                            <w:pPr>
                              <w:jc w:val="center"/>
                              <w:rPr>
                                <w:rFonts w:hint="eastAsia"/>
                                <w:color w:val="000000" w:themeColor="text1"/>
                                <w:lang w:val="en-US" w:eastAsia="zh-CN"/>
                                <w14:textFill>
                                  <w14:solidFill>
                                    <w14:schemeClr w14:val="tx1"/>
                                  </w14:solidFill>
                                </w14:textFill>
                              </w:rPr>
                            </w:pPr>
                          </w:p>
                          <w:p w14:paraId="74C90DE0">
                            <w:pPr>
                              <w:jc w:val="center"/>
                              <w:rPr>
                                <w:rFonts w:hint="eastAsia"/>
                                <w:color w:val="000000" w:themeColor="text1"/>
                                <w:lang w:val="en-US" w:eastAsia="zh-CN"/>
                                <w14:textFill>
                                  <w14:solidFill>
                                    <w14:schemeClr w14:val="tx1"/>
                                  </w14:solidFill>
                                </w14:textFill>
                              </w:rPr>
                            </w:pPr>
                          </w:p>
                          <w:p w14:paraId="5194BA8B">
                            <w:pPr>
                              <w:jc w:val="center"/>
                              <w:rPr>
                                <w:rFonts w:hint="eastAsia"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火焰区</w:t>
                            </w:r>
                          </w:p>
                        </w:txbxContent>
                      </wps:txbx>
                      <wps:bodyPr/>
                    </wps:wsp>
                  </a:graphicData>
                </a:graphic>
              </wp:anchor>
            </w:drawing>
          </mc:Choice>
          <mc:Fallback>
            <w:pict>
              <v:shape id="_x0000_s1026" o:spid="_x0000_s1026" o:spt="100" style="position:absolute;left:0pt;margin-left:107.55pt;margin-top:3.85pt;height:101.5pt;width:125.4pt;z-index:251676672;mso-width-relative:page;mso-height-relative:page;" fillcolor="#FFFF00" filled="t" stroked="t" coordsize="1221105,1254760" o:gfxdata="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" path="m398145,1238250l0,363855,52070,155575,1047750,0,1221105,1254760,389890,1194435,398145,1238250xe">
                <v:path textboxrect="0,0,1221105,1254760" o:connectlocs="519265,1272088;0,373798;67910,159826;1366488,0;1592580,1289050;1592580,1289050;508499,1227076;519265,1272088" o:connectangles="0,0,0,0,0,0,0,0"/>
                <v:fill on="t" focussize="0,0"/>
                <v:stroke weight="1pt" color="#FFFF00 [2404]" miterlimit="8" joinstyle="miter"/>
                <v:imagedata o:title=""/>
                <o:lock v:ext="edit" aspectratio="f"/>
                <v:textbox>
                  <w:txbxContent>
                    <w:p w14:paraId="64044913">
                      <w:pPr>
                        <w:jc w:val="center"/>
                        <w:rPr>
                          <w:rFonts w:hint="eastAsia"/>
                          <w:color w:val="000000" w:themeColor="text1"/>
                          <w:lang w:val="en-US" w:eastAsia="zh-CN"/>
                          <w14:textFill>
                            <w14:solidFill>
                              <w14:schemeClr w14:val="tx1"/>
                            </w14:solidFill>
                          </w14:textFill>
                        </w:rPr>
                      </w:pPr>
                    </w:p>
                    <w:p w14:paraId="74C90DE0">
                      <w:pPr>
                        <w:jc w:val="center"/>
                        <w:rPr>
                          <w:rFonts w:hint="eastAsia"/>
                          <w:color w:val="000000" w:themeColor="text1"/>
                          <w:lang w:val="en-US" w:eastAsia="zh-CN"/>
                          <w14:textFill>
                            <w14:solidFill>
                              <w14:schemeClr w14:val="tx1"/>
                            </w14:solidFill>
                          </w14:textFill>
                        </w:rPr>
                      </w:pPr>
                    </w:p>
                    <w:p w14:paraId="5194BA8B">
                      <w:pPr>
                        <w:jc w:val="center"/>
                        <w:rPr>
                          <w:rFonts w:hint="eastAsia"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火焰区</w:t>
                      </w:r>
                    </w:p>
                  </w:txbxContent>
                </v:textbox>
              </v:shape>
            </w:pict>
          </mc:Fallback>
        </mc:AlternateContent>
      </w:r>
    </w:p>
    <w:p w14:paraId="17D8CEC8">
      <w:pPr>
        <w:jc w:val="both"/>
        <w:rPr>
          <w:rFonts w:hint="eastAsia"/>
          <w:color w:val="000000" w:themeColor="text1"/>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712512" behindDoc="0" locked="0" layoutInCell="1" allowOverlap="1">
                <wp:simplePos x="0" y="0"/>
                <wp:positionH relativeFrom="column">
                  <wp:posOffset>3613150</wp:posOffset>
                </wp:positionH>
                <wp:positionV relativeFrom="paragraph">
                  <wp:posOffset>124460</wp:posOffset>
                </wp:positionV>
                <wp:extent cx="332105" cy="293370"/>
                <wp:effectExtent l="4445" t="4445" r="6350" b="6985"/>
                <wp:wrapNone/>
                <wp:docPr id="132" name="直接连接符 132"/>
                <wp:cNvGraphicFramePr/>
                <a:graphic xmlns:a="http://schemas.openxmlformats.org/drawingml/2006/main">
                  <a:graphicData uri="http://schemas.microsoft.com/office/word/2010/wordprocessingShape">
                    <wps:wsp>
                      <wps:cNvCnPr/>
                      <wps:spPr>
                        <a:xfrm flipH="1" flipV="1">
                          <a:off x="0" y="0"/>
                          <a:ext cx="332105" cy="293370"/>
                        </a:xfrm>
                        <a:prstGeom prst="line">
                          <a:avLst/>
                        </a:prstGeom>
                        <a:ln>
                          <a:solidFill>
                            <a:schemeClr val="accent3"/>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284.5pt;margin-top:9.8pt;height:23.1pt;width:26.15pt;z-index:251712512;mso-width-relative:page;mso-height-relative:page;" filled="f" stroked="t" coordsize="21600,21600" o:gfxdata="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5QPLc2AAAAAkBAAAPAAAAAAAAAAEAIAAAACIAAABkcnMvZG93bnJl&#10;di54bWxQSwECFAAUAAAACACHTuJAivCkcP0BAADOAwAADgAAAAAAAAABACAAAAAnAQAAZHJzL2Uy&#10;b0RvYy54bWxQSwUGAAAAAAYABgBZAQAAlgUAAAAA&#10;">
                <v:fill on="f" focussize="0,0"/>
                <v:stroke weight="1pt" color="#F2BA02 [3206]" miterlimit="8" joinstyle="miter"/>
                <v:imagedata o:title=""/>
                <o:lock v:ext="edit" aspectratio="f"/>
              </v:line>
            </w:pict>
          </mc:Fallback>
        </mc:AlternateContent>
      </w:r>
    </w:p>
    <w:p w14:paraId="1A439FE4">
      <w:pPr>
        <w:jc w:val="both"/>
        <w:rPr>
          <w:rFonts w:hint="eastAsia"/>
          <w:color w:val="000000" w:themeColor="text1"/>
          <w:lang w:val="en-US" w:eastAsia="zh-CN"/>
          <w14:textFill>
            <w14:solidFill>
              <w14:schemeClr w14:val="tx1"/>
            </w14:solidFill>
          </w14:textFill>
        </w:rPr>
      </w:pPr>
    </w:p>
    <w:p w14:paraId="63699940">
      <w:pPr>
        <w:jc w:val="both"/>
        <w:rPr>
          <w:rFonts w:hint="eastAsia"/>
          <w:color w:val="000000" w:themeColor="text1"/>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677696" behindDoc="0" locked="0" layoutInCell="1" allowOverlap="1">
                <wp:simplePos x="0" y="0"/>
                <wp:positionH relativeFrom="column">
                  <wp:posOffset>1189355</wp:posOffset>
                </wp:positionH>
                <wp:positionV relativeFrom="paragraph">
                  <wp:posOffset>100330</wp:posOffset>
                </wp:positionV>
                <wp:extent cx="315595" cy="449580"/>
                <wp:effectExtent l="6350" t="6350" r="20955" b="20320"/>
                <wp:wrapNone/>
                <wp:docPr id="40" name="矩形 40"/>
                <wp:cNvGraphicFramePr/>
                <a:graphic xmlns:a="http://schemas.openxmlformats.org/drawingml/2006/main">
                  <a:graphicData uri="http://schemas.microsoft.com/office/word/2010/wordprocessingShape">
                    <wps:wsp>
                      <wps:cNvSpPr/>
                      <wps:spPr>
                        <a:xfrm>
                          <a:off x="0" y="0"/>
                          <a:ext cx="315595" cy="449580"/>
                        </a:xfrm>
                        <a:prstGeom prst="rect">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2E160F65">
                            <w:pPr>
                              <w:keepNext w:val="0"/>
                              <w:keepLines w:val="0"/>
                              <w:pageBreakBefore w:val="0"/>
                              <w:widowControl w:val="0"/>
                              <w:kinsoku/>
                              <w:wordWrap/>
                              <w:overflowPunct/>
                              <w:topLinePunct w:val="0"/>
                              <w:bidi w:val="0"/>
                              <w:adjustRightInd/>
                              <w:snapToGrid/>
                              <w:jc w:val="both"/>
                              <w:textAlignment w:val="auto"/>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液氧池</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_x0000_s1026" o:spid="_x0000_s1026" o:spt="1" style="position:absolute;left:0pt;margin-left:93.65pt;margin-top:7.9pt;height:35.4pt;width:24.85pt;z-index:251677696;v-text-anchor:middle;mso-width-relative:page;mso-height-relative:page;" filled="f" stroked="t" coordsize="21600,21600" o:gfxdata="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FkVuKPVAAAACQEAAA8AAAAAAAAAAQAgAAAAIgAAAGRy&#10;cy9kb3ducmV2LnhtbFBLAQIUABQAAAAIAIdO4kDgiNBTegIAAOkEAAAOAAAAAAAAAAEAIAAAACQB&#10;AABkcnMvZTJvRG9jLnhtbFBLBQYAAAAABgAGAFkBAAAQBgAAAAA=&#10;">
                <v:fill on="f" focussize="0,0"/>
                <v:stroke weight="1pt" color="#2E54A1 [2404]" miterlimit="8" joinstyle="miter"/>
                <v:imagedata o:title=""/>
                <o:lock v:ext="edit" aspectratio="f"/>
                <v:textbox inset="0mm,0mm,0mm,0mm">
                  <w:txbxContent>
                    <w:p w14:paraId="2E160F65">
                      <w:pPr>
                        <w:keepNext w:val="0"/>
                        <w:keepLines w:val="0"/>
                        <w:pageBreakBefore w:val="0"/>
                        <w:widowControl w:val="0"/>
                        <w:kinsoku/>
                        <w:wordWrap/>
                        <w:overflowPunct/>
                        <w:topLinePunct w:val="0"/>
                        <w:bidi w:val="0"/>
                        <w:adjustRightInd/>
                        <w:snapToGrid/>
                        <w:jc w:val="both"/>
                        <w:textAlignment w:val="auto"/>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液氧池</w:t>
                      </w:r>
                    </w:p>
                  </w:txbxContent>
                </v:textbox>
              </v:rect>
            </w:pict>
          </mc:Fallback>
        </mc:AlternateContent>
      </w:r>
    </w:p>
    <w:p w14:paraId="1F80655D">
      <w:pPr>
        <w:jc w:val="both"/>
        <w:rPr>
          <w:rFonts w:hint="eastAsia"/>
          <w:color w:val="000000" w:themeColor="text1"/>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713536" behindDoc="0" locked="0" layoutInCell="1" allowOverlap="1">
                <wp:simplePos x="0" y="0"/>
                <wp:positionH relativeFrom="column">
                  <wp:posOffset>4135755</wp:posOffset>
                </wp:positionH>
                <wp:positionV relativeFrom="paragraph">
                  <wp:posOffset>127000</wp:posOffset>
                </wp:positionV>
                <wp:extent cx="271145" cy="349250"/>
                <wp:effectExtent l="5080" t="3810" r="9525" b="8890"/>
                <wp:wrapNone/>
                <wp:docPr id="133" name="直接连接符 133"/>
                <wp:cNvGraphicFramePr/>
                <a:graphic xmlns:a="http://schemas.openxmlformats.org/drawingml/2006/main">
                  <a:graphicData uri="http://schemas.microsoft.com/office/word/2010/wordprocessingShape">
                    <wps:wsp>
                      <wps:cNvCnPr/>
                      <wps:spPr>
                        <a:xfrm flipH="1" flipV="1">
                          <a:off x="0" y="0"/>
                          <a:ext cx="271145" cy="349250"/>
                        </a:xfrm>
                        <a:prstGeom prst="line">
                          <a:avLst/>
                        </a:prstGeom>
                        <a:ln>
                          <a:solidFill>
                            <a:schemeClr val="accent3"/>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325.65pt;margin-top:10pt;height:27.5pt;width:21.35pt;z-index:251713536;mso-width-relative:page;mso-height-relative:page;" filled="f" stroked="t" coordsize="21600,21600" o:gfxdata="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p7GadNgAAAAJAQAADwAAAAAAAAABACAAAAAiAAAAZHJzL2Rvd25y&#10;ZXYueG1sUEsBAhQAFAAAAAgAh07iQHFpQHH+AQAAzgMAAA4AAAAAAAAAAQAgAAAAJwEAAGRycy9l&#10;Mm9Eb2MueG1sUEsFBgAAAAAGAAYAWQEAAJcFAAAAAA==&#10;">
                <v:fill on="f" focussize="0,0"/>
                <v:stroke weight="1pt" color="#F2BA02 [3206]" miterlimit="8" joinstyle="miter"/>
                <v:imagedata o:title=""/>
                <o:lock v:ext="edit" aspectratio="f"/>
              </v:line>
            </w:pict>
          </mc:Fallback>
        </mc:AlternateContent>
      </w:r>
    </w:p>
    <w:p w14:paraId="337A39D7">
      <w:pPr>
        <w:jc w:val="both"/>
        <w:rPr>
          <w:rFonts w:hint="eastAsia"/>
          <w:color w:val="000000" w:themeColor="text1"/>
          <w:lang w:val="en-US" w:eastAsia="zh-CN"/>
          <w14:textFill>
            <w14:solidFill>
              <w14:schemeClr w14:val="tx1"/>
            </w14:solidFill>
          </w14:textFill>
        </w:rPr>
      </w:pPr>
    </w:p>
    <w:p w14:paraId="55809C7A">
      <w:pPr>
        <w:jc w:val="both"/>
        <w:rPr>
          <w:rFonts w:hint="eastAsia"/>
          <w:color w:val="000000" w:themeColor="text1"/>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675648" behindDoc="0" locked="0" layoutInCell="1" allowOverlap="1">
                <wp:simplePos x="0" y="0"/>
                <wp:positionH relativeFrom="column">
                  <wp:posOffset>1943100</wp:posOffset>
                </wp:positionH>
                <wp:positionV relativeFrom="paragraph">
                  <wp:posOffset>113030</wp:posOffset>
                </wp:positionV>
                <wp:extent cx="1040765" cy="353060"/>
                <wp:effectExtent l="6350" t="6350" r="19685" b="21590"/>
                <wp:wrapNone/>
                <wp:docPr id="38" name="矩形 38"/>
                <wp:cNvGraphicFramePr/>
                <a:graphic xmlns:a="http://schemas.openxmlformats.org/drawingml/2006/main">
                  <a:graphicData uri="http://schemas.microsoft.com/office/word/2010/wordprocessingShape">
                    <wps:wsp>
                      <wps:cNvSpPr/>
                      <wps:spPr>
                        <a:xfrm>
                          <a:off x="0" y="0"/>
                          <a:ext cx="1040765" cy="353060"/>
                        </a:xfrm>
                        <a:prstGeom prst="rect">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61A04A88">
                            <w:pPr>
                              <w:keepNext w:val="0"/>
                              <w:keepLines w:val="0"/>
                              <w:pageBreakBefore w:val="0"/>
                              <w:widowControl w:val="0"/>
                              <w:kinsoku/>
                              <w:wordWrap/>
                              <w:overflowPunct/>
                              <w:topLinePunct w:val="0"/>
                              <w:bidi w:val="0"/>
                              <w:adjustRightInd/>
                              <w:snapToGrid/>
                              <w:jc w:val="center"/>
                              <w:textAlignment w:val="auto"/>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试验间</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_x0000_s1026" o:spid="_x0000_s1026" o:spt="1" style="position:absolute;left:0pt;margin-left:153pt;margin-top:8.9pt;height:27.8pt;width:81.95pt;z-index:251675648;v-text-anchor:middle;mso-width-relative:page;mso-height-relative:page;" filled="f" stroked="t" coordsize="21600,21600" o:gfxdata="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HQYhjTXAAAACQEAAA8AAAAAAAAAAQAgAAAAIgAA&#10;AGRycy9kb3ducmV2LnhtbFBLAQIUABQAAAAIAIdO4kDSeimMewIAAOoEAAAOAAAAAAAAAAEAIAAA&#10;ACYBAABkcnMvZTJvRG9jLnhtbFBLBQYAAAAABgAGAFkBAAATBgAAAAA=&#10;">
                <v:fill on="f" focussize="0,0"/>
                <v:stroke weight="1pt" color="#2E54A1 [2404]" miterlimit="8" joinstyle="miter"/>
                <v:imagedata o:title=""/>
                <o:lock v:ext="edit" aspectratio="f"/>
                <v:textbox inset="0mm,0mm,0mm,0mm">
                  <w:txbxContent>
                    <w:p w14:paraId="61A04A88">
                      <w:pPr>
                        <w:keepNext w:val="0"/>
                        <w:keepLines w:val="0"/>
                        <w:pageBreakBefore w:val="0"/>
                        <w:widowControl w:val="0"/>
                        <w:kinsoku/>
                        <w:wordWrap/>
                        <w:overflowPunct/>
                        <w:topLinePunct w:val="0"/>
                        <w:bidi w:val="0"/>
                        <w:adjustRightInd/>
                        <w:snapToGrid/>
                        <w:jc w:val="center"/>
                        <w:textAlignment w:val="auto"/>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试验间</w:t>
                      </w:r>
                    </w:p>
                  </w:txbxContent>
                </v:textbox>
              </v:rect>
            </w:pict>
          </mc:Fallback>
        </mc:AlternateContent>
      </w:r>
    </w:p>
    <w:p w14:paraId="27BAFAC6">
      <w:pPr>
        <w:jc w:val="both"/>
        <w:rPr>
          <w:rFonts w:hint="eastAsia"/>
          <w:color w:val="000000" w:themeColor="text1"/>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714560" behindDoc="0" locked="0" layoutInCell="1" allowOverlap="1">
                <wp:simplePos x="0" y="0"/>
                <wp:positionH relativeFrom="column">
                  <wp:posOffset>4584700</wp:posOffset>
                </wp:positionH>
                <wp:positionV relativeFrom="paragraph">
                  <wp:posOffset>161925</wp:posOffset>
                </wp:positionV>
                <wp:extent cx="65405" cy="471805"/>
                <wp:effectExtent l="6350" t="635" r="23495" b="3810"/>
                <wp:wrapNone/>
                <wp:docPr id="134" name="直接连接符 134"/>
                <wp:cNvGraphicFramePr/>
                <a:graphic xmlns:a="http://schemas.openxmlformats.org/drawingml/2006/main">
                  <a:graphicData uri="http://schemas.microsoft.com/office/word/2010/wordprocessingShape">
                    <wps:wsp>
                      <wps:cNvCnPr/>
                      <wps:spPr>
                        <a:xfrm flipH="1" flipV="1">
                          <a:off x="0" y="0"/>
                          <a:ext cx="65405" cy="471805"/>
                        </a:xfrm>
                        <a:prstGeom prst="line">
                          <a:avLst/>
                        </a:prstGeom>
                        <a:ln>
                          <a:solidFill>
                            <a:schemeClr val="accent3"/>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361pt;margin-top:12.75pt;height:37.15pt;width:5.15pt;z-index:251714560;mso-width-relative:page;mso-height-relative:page;" filled="f" stroked="t" coordsize="21600,21600" o:gfxdata="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FoeHVDZAAAACQEAAA8AAAAAAAAAAQAgAAAAIgAAAGRycy9kb3ducmV2&#10;LnhtbFBLAQIUABQAAAAIAIdO4kCDHrCZ+wEAAM0DAAAOAAAAAAAAAAEAIAAAACgBAABkcnMvZTJv&#10;RG9jLnhtbFBLBQYAAAAABgAGAFkBAACVBQAAAAA=&#10;">
                <v:fill on="f" focussize="0,0"/>
                <v:stroke weight="1pt" color="#F2BA02 [3206]" miterlimit="8" joinstyle="miter"/>
                <v:imagedata o:title=""/>
                <o:lock v:ext="edit" aspectratio="f"/>
              </v:line>
            </w:pict>
          </mc:Fallback>
        </mc:AlternateContent>
      </w:r>
    </w:p>
    <w:p w14:paraId="37D1A810">
      <w:pPr>
        <w:jc w:val="both"/>
        <w:rPr>
          <w:rFonts w:hint="eastAsia"/>
          <w:color w:val="000000" w:themeColor="text1"/>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682816" behindDoc="0" locked="0" layoutInCell="1" allowOverlap="1">
                <wp:simplePos x="0" y="0"/>
                <wp:positionH relativeFrom="column">
                  <wp:posOffset>1434465</wp:posOffset>
                </wp:positionH>
                <wp:positionV relativeFrom="paragraph">
                  <wp:posOffset>118110</wp:posOffset>
                </wp:positionV>
                <wp:extent cx="2667000" cy="4796790"/>
                <wp:effectExtent l="6985" t="6350" r="12065" b="16510"/>
                <wp:wrapNone/>
                <wp:docPr id="48" name="任意多边形 48"/>
                <wp:cNvGraphicFramePr/>
                <a:graphic xmlns:a="http://schemas.openxmlformats.org/drawingml/2006/main">
                  <a:graphicData uri="http://schemas.microsoft.com/office/word/2010/wordprocessingShape">
                    <wps:wsp>
                      <wps:cNvSpPr/>
                      <wps:spPr>
                        <a:xfrm>
                          <a:off x="2577465" y="3608070"/>
                          <a:ext cx="2667000" cy="4796790"/>
                        </a:xfrm>
                        <a:custGeom>
                          <a:avLst/>
                          <a:gdLst>
                            <a:gd name="connisteX0" fmla="*/ 1628140 w 2667000"/>
                            <a:gd name="connsiteY0" fmla="*/ 4779010 h 4796790"/>
                            <a:gd name="connisteX1" fmla="*/ 1619250 w 2667000"/>
                            <a:gd name="connsiteY1" fmla="*/ 3368040 h 4796790"/>
                            <a:gd name="connisteX2" fmla="*/ 536575 w 2667000"/>
                            <a:gd name="connsiteY2" fmla="*/ 2034540 h 4796790"/>
                            <a:gd name="connisteX3" fmla="*/ 0 w 2667000"/>
                            <a:gd name="connsiteY3" fmla="*/ 354965 h 4796790"/>
                            <a:gd name="connisteX4" fmla="*/ 250825 w 2667000"/>
                            <a:gd name="connsiteY4" fmla="*/ 34290 h 4796790"/>
                            <a:gd name="connisteX5" fmla="*/ 2667000 w 2667000"/>
                            <a:gd name="connsiteY5" fmla="*/ 0 h 4796790"/>
                            <a:gd name="connisteX6" fmla="*/ 2459355 w 2667000"/>
                            <a:gd name="connsiteY6" fmla="*/ 1246505 h 4796790"/>
                            <a:gd name="connisteX7" fmla="*/ 961390 w 2667000"/>
                            <a:gd name="connsiteY7" fmla="*/ 1316355 h 4796790"/>
                            <a:gd name="connisteX8" fmla="*/ 952500 w 2667000"/>
                            <a:gd name="connsiteY8" fmla="*/ 1765935 h 4796790"/>
                            <a:gd name="connisteX9" fmla="*/ 2026285 w 2667000"/>
                            <a:gd name="connsiteY9" fmla="*/ 3246755 h 4796790"/>
                            <a:gd name="connisteX10" fmla="*/ 1991360 w 2667000"/>
                            <a:gd name="connsiteY10" fmla="*/ 4796790 h 479679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2667000" h="4796790">
                              <a:moveTo>
                                <a:pt x="1628140" y="4779010"/>
                              </a:moveTo>
                              <a:lnTo>
                                <a:pt x="1619250" y="3368040"/>
                              </a:lnTo>
                              <a:lnTo>
                                <a:pt x="536575" y="2034540"/>
                              </a:lnTo>
                              <a:lnTo>
                                <a:pt x="0" y="354965"/>
                              </a:lnTo>
                              <a:lnTo>
                                <a:pt x="250825" y="34290"/>
                              </a:lnTo>
                              <a:lnTo>
                                <a:pt x="2667000" y="0"/>
                              </a:lnTo>
                              <a:lnTo>
                                <a:pt x="2459355" y="1246505"/>
                              </a:lnTo>
                              <a:lnTo>
                                <a:pt x="961390" y="1316355"/>
                              </a:lnTo>
                              <a:lnTo>
                                <a:pt x="952500" y="1765935"/>
                              </a:lnTo>
                              <a:lnTo>
                                <a:pt x="2026285" y="3246755"/>
                              </a:lnTo>
                              <a:lnTo>
                                <a:pt x="1991360" y="4796790"/>
                              </a:lnTo>
                            </a:path>
                          </a:pathLst>
                        </a:custGeom>
                        <a:noFill/>
                        <a:ln>
                          <a:solidFill>
                            <a:schemeClr val="accent4"/>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12.95pt;margin-top:9.3pt;height:377.7pt;width:210pt;z-index:251682816;mso-width-relative:page;mso-height-relative:page;" filled="f" stroked="t" coordsize="2667000,4796790" o:gfxdata="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" path="m1628140,4779010l1619250,3368040,536575,2034540,0,354965,250825,34290,2667000,0,2459355,1246505,961390,1316355,952500,1765935,2026285,3246755,1991360,4796790e">
                <v:path o:connectlocs="1628140,4779010;1619250,3368040;536575,2034540;0,354965;250825,34290;2667000,0;2459355,1246505;961390,1316355;952500,1765935;2026285,3246755;1991360,4796790" o:connectangles="0,0,0,0,0,0,0,0,0,0,0"/>
                <v:fill on="f" focussize="0,0"/>
                <v:stroke weight="1pt" color="#75BD42 [3207]" miterlimit="8" joinstyle="miter"/>
                <v:imagedata o:title=""/>
                <o:lock v:ext="edit" aspectratio="f"/>
              </v:shape>
            </w:pict>
          </mc:Fallback>
        </mc:AlternateContent>
      </w:r>
    </w:p>
    <w:p w14:paraId="4A12E3C1">
      <w:pPr>
        <w:jc w:val="both"/>
        <w:rPr>
          <w:rFonts w:hint="eastAsia"/>
          <w:color w:val="000000" w:themeColor="text1"/>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693056" behindDoc="0" locked="0" layoutInCell="1" allowOverlap="1">
                <wp:simplePos x="0" y="0"/>
                <wp:positionH relativeFrom="column">
                  <wp:posOffset>2969895</wp:posOffset>
                </wp:positionH>
                <wp:positionV relativeFrom="paragraph">
                  <wp:posOffset>54610</wp:posOffset>
                </wp:positionV>
                <wp:extent cx="453390" cy="22225"/>
                <wp:effectExtent l="0" t="6350" r="3810" b="9525"/>
                <wp:wrapNone/>
                <wp:docPr id="60" name="直接连接符 60"/>
                <wp:cNvGraphicFramePr/>
                <a:graphic xmlns:a="http://schemas.openxmlformats.org/drawingml/2006/main">
                  <a:graphicData uri="http://schemas.microsoft.com/office/word/2010/wordprocessingShape">
                    <wps:wsp>
                      <wps:cNvCnPr/>
                      <wps:spPr>
                        <a:xfrm flipH="1">
                          <a:off x="0" y="0"/>
                          <a:ext cx="453390" cy="22225"/>
                        </a:xfrm>
                        <a:prstGeom prst="line">
                          <a:avLst/>
                        </a:prstGeom>
                        <a:ln>
                          <a:solidFill>
                            <a:schemeClr val="accent3"/>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233.85pt;margin-top:4.3pt;height:1.75pt;width:35.7pt;z-index:251693056;mso-width-relative:page;mso-height-relative:page;" filled="f" stroked="t" coordsize="21600,21600" o:gfxdata="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JyLmYfXAAAACAEAAA8AAAAAAAAAAQAgAAAAIgAAAGRycy9kb3ducmV2LnhtbFBLAQIU&#10;ABQAAAAIAIdO4kBjdnBN9AEAAMEDAAAOAAAAAAAAAAEAIAAAACYBAABkcnMvZTJvRG9jLnhtbFBL&#10;BQYAAAAABgAGAFkBAACMBQAAAAA=&#10;">
                <v:fill on="f" focussize="0,0"/>
                <v:stroke weight="1pt" color="#F2BA02 [3206]" miterlimit="8" joinstyle="miter"/>
                <v:imagedata o:title=""/>
                <o:lock v:ext="edit" aspectratio="f"/>
              </v:lin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92032" behindDoc="0" locked="0" layoutInCell="1" allowOverlap="1">
                <wp:simplePos x="0" y="0"/>
                <wp:positionH relativeFrom="column">
                  <wp:posOffset>2020570</wp:posOffset>
                </wp:positionH>
                <wp:positionV relativeFrom="paragraph">
                  <wp:posOffset>66675</wp:posOffset>
                </wp:positionV>
                <wp:extent cx="453390" cy="22225"/>
                <wp:effectExtent l="0" t="6350" r="3810" b="9525"/>
                <wp:wrapNone/>
                <wp:docPr id="59" name="直接连接符 59"/>
                <wp:cNvGraphicFramePr/>
                <a:graphic xmlns:a="http://schemas.openxmlformats.org/drawingml/2006/main">
                  <a:graphicData uri="http://schemas.microsoft.com/office/word/2010/wordprocessingShape">
                    <wps:wsp>
                      <wps:cNvCnPr/>
                      <wps:spPr>
                        <a:xfrm flipH="1">
                          <a:off x="0" y="0"/>
                          <a:ext cx="453390" cy="22225"/>
                        </a:xfrm>
                        <a:prstGeom prst="line">
                          <a:avLst/>
                        </a:prstGeom>
                        <a:ln>
                          <a:solidFill>
                            <a:schemeClr val="accent3"/>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159.1pt;margin-top:5.25pt;height:1.75pt;width:35.7pt;z-index:251692032;mso-width-relative:page;mso-height-relative:page;" filled="f" stroked="t" coordsize="21600,21600" o:gfxdata="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LaYUZDXAAAACQEAAA8AAAAAAAAAAQAgAAAAIgAAAGRycy9kb3ducmV2LnhtbFBLAQIU&#10;ABQAAAAIAIdO4kCWHR+B9AEAAMEDAAAOAAAAAAAAAAEAIAAAACYBAABkcnMvZTJvRG9jLnhtbFBL&#10;BQYAAAAABgAGAFkBAACMBQAAAAA=&#10;">
                <v:fill on="f" focussize="0,0"/>
                <v:stroke weight="1pt" color="#F2BA02 [3206]" miterlimit="8" joinstyle="miter"/>
                <v:imagedata o:title=""/>
                <o:lock v:ext="edit" aspectratio="f"/>
              </v:lin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83840" behindDoc="0" locked="0" layoutInCell="1" allowOverlap="1">
                <wp:simplePos x="0" y="0"/>
                <wp:positionH relativeFrom="column">
                  <wp:posOffset>1979930</wp:posOffset>
                </wp:positionH>
                <wp:positionV relativeFrom="paragraph">
                  <wp:posOffset>170815</wp:posOffset>
                </wp:positionV>
                <wp:extent cx="1576070" cy="787400"/>
                <wp:effectExtent l="6350" t="6350" r="17780" b="25400"/>
                <wp:wrapNone/>
                <wp:docPr id="49" name="任意多边形 49"/>
                <wp:cNvGraphicFramePr/>
                <a:graphic xmlns:a="http://schemas.openxmlformats.org/drawingml/2006/main">
                  <a:graphicData uri="http://schemas.microsoft.com/office/word/2010/wordprocessingShape">
                    <wps:wsp>
                      <wps:cNvSpPr/>
                      <wps:spPr>
                        <a:xfrm>
                          <a:off x="3122930" y="3858895"/>
                          <a:ext cx="1576070" cy="787400"/>
                        </a:xfrm>
                        <a:custGeom>
                          <a:avLst/>
                          <a:gdLst>
                            <a:gd name="connisteX0" fmla="*/ 0 w 1576070"/>
                            <a:gd name="connsiteY0" fmla="*/ 0 h 787400"/>
                            <a:gd name="connisteX1" fmla="*/ 8890 w 1576070"/>
                            <a:gd name="connsiteY1" fmla="*/ 787400 h 787400"/>
                            <a:gd name="connisteX2" fmla="*/ 1576070 w 1576070"/>
                            <a:gd name="connsiteY2" fmla="*/ 666750 h 787400"/>
                            <a:gd name="connisteX3" fmla="*/ 1558925 w 1576070"/>
                            <a:gd name="connsiteY3" fmla="*/ 25400 h 787400"/>
                            <a:gd name="connisteX4" fmla="*/ 0 w 1576070"/>
                            <a:gd name="connsiteY4" fmla="*/ 0 h 78740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576070" h="787400">
                              <a:moveTo>
                                <a:pt x="0" y="0"/>
                              </a:moveTo>
                              <a:lnTo>
                                <a:pt x="8890" y="787400"/>
                              </a:lnTo>
                              <a:lnTo>
                                <a:pt x="1576070" y="666750"/>
                              </a:lnTo>
                              <a:lnTo>
                                <a:pt x="1558925" y="25400"/>
                              </a:lnTo>
                              <a:lnTo>
                                <a:pt x="0" y="0"/>
                              </a:lnTo>
                              <a:close/>
                            </a:path>
                          </a:pathLst>
                        </a:custGeom>
                        <a:noFill/>
                        <a:ln>
                          <a:solidFill>
                            <a:schemeClr val="accent4"/>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55.9pt;margin-top:13.45pt;height:62pt;width:124.1pt;z-index:251683840;mso-width-relative:page;mso-height-relative:page;" filled="f" stroked="t" coordsize="1576070,787400" o:gfxdata="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" path="m0,0l8890,787400,1576070,666750,1558925,25400,0,0xe">
                <v:path o:connectlocs="0,0;8890,787400;1576070,666750;1558925,25400;0,0" o:connectangles="0,0,0,0,0"/>
                <v:fill on="f" focussize="0,0"/>
                <v:stroke weight="1pt" color="#75BD42 [3207]" miterlimit="8" joinstyle="miter"/>
                <v:imagedata o:title=""/>
                <o:lock v:ext="edit" aspectratio="f"/>
              </v:shape>
            </w:pict>
          </mc:Fallback>
        </mc:AlternateContent>
      </w:r>
    </w:p>
    <w:p w14:paraId="39955683">
      <w:pPr>
        <w:jc w:val="both"/>
        <w:rPr>
          <w:rFonts w:hint="eastAsia"/>
          <w:color w:val="000000" w:themeColor="text1"/>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694080" behindDoc="0" locked="0" layoutInCell="1" allowOverlap="1">
                <wp:simplePos x="0" y="0"/>
                <wp:positionH relativeFrom="column">
                  <wp:posOffset>3734435</wp:posOffset>
                </wp:positionH>
                <wp:positionV relativeFrom="paragraph">
                  <wp:posOffset>107950</wp:posOffset>
                </wp:positionV>
                <wp:extent cx="22225" cy="473075"/>
                <wp:effectExtent l="6350" t="0" r="9525" b="3175"/>
                <wp:wrapNone/>
                <wp:docPr id="61" name="直接连接符 61"/>
                <wp:cNvGraphicFramePr/>
                <a:graphic xmlns:a="http://schemas.openxmlformats.org/drawingml/2006/main">
                  <a:graphicData uri="http://schemas.microsoft.com/office/word/2010/wordprocessingShape">
                    <wps:wsp>
                      <wps:cNvCnPr/>
                      <wps:spPr>
                        <a:xfrm>
                          <a:off x="0" y="0"/>
                          <a:ext cx="22225" cy="473075"/>
                        </a:xfrm>
                        <a:prstGeom prst="line">
                          <a:avLst/>
                        </a:prstGeom>
                        <a:ln>
                          <a:solidFill>
                            <a:schemeClr val="accent3"/>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94.05pt;margin-top:8.5pt;height:37.25pt;width:1.75pt;z-index:251694080;mso-width-relative:page;mso-height-relative:page;" filled="f" stroked="t" coordsize="21600,21600" o:gfxdata="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oous62QAAAAkBAAAPAAAAAAAAAAEAIAAAACIAAABkcnMvZG93bnJldi54bWxQSwECFAAUAAAA&#10;CACHTuJAtBFhGO0BAAC3AwAADgAAAAAAAAABACAAAAAoAQAAZHJzL2Uyb0RvYy54bWxQSwUGAAAA&#10;AAYABgBZAQAAhwUAAAAA&#10;">
                <v:fill on="f" focussize="0,0"/>
                <v:stroke weight="1pt" color="#F2BA02 [3206]" miterlimit="8" joinstyle="miter"/>
                <v:imagedata o:title=""/>
                <o:lock v:ext="edit" aspectratio="f"/>
              </v:lin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84864" behindDoc="0" locked="0" layoutInCell="1" allowOverlap="1">
                <wp:simplePos x="0" y="0"/>
                <wp:positionH relativeFrom="column">
                  <wp:posOffset>1763395</wp:posOffset>
                </wp:positionH>
                <wp:positionV relativeFrom="paragraph">
                  <wp:posOffset>128905</wp:posOffset>
                </wp:positionV>
                <wp:extent cx="34925" cy="381000"/>
                <wp:effectExtent l="6350" t="635" r="15875" b="18415"/>
                <wp:wrapNone/>
                <wp:docPr id="50" name="直接连接符 50"/>
                <wp:cNvGraphicFramePr/>
                <a:graphic xmlns:a="http://schemas.openxmlformats.org/drawingml/2006/main">
                  <a:graphicData uri="http://schemas.microsoft.com/office/word/2010/wordprocessingShape">
                    <wps:wsp>
                      <wps:cNvCnPr/>
                      <wps:spPr>
                        <a:xfrm>
                          <a:off x="2906395" y="4015105"/>
                          <a:ext cx="34925" cy="381000"/>
                        </a:xfrm>
                        <a:prstGeom prst="line">
                          <a:avLst/>
                        </a:prstGeom>
                        <a:ln>
                          <a:solidFill>
                            <a:schemeClr val="accent3"/>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38.85pt;margin-top:10.15pt;height:30pt;width:2.75pt;z-index:251684864;mso-width-relative:page;mso-height-relative:page;" filled="f" stroked="t" coordsize="21600,21600" o:gfxdata="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k9UU4dgAAAAJAQAADwAAAAAAAAABACAAAAAiAAAAZHJzL2Rvd25yZXYu&#10;eG1sUEsBAhQAFAAAAAgAh07iQEkIIv77AQAAwwMAAA4AAAAAAAAAAQAgAAAAJwEAAGRycy9lMm9E&#10;b2MueG1sUEsFBgAAAAAGAAYAWQEAAJQFAAAAAA==&#10;">
                <v:fill on="f" focussize="0,0"/>
                <v:stroke weight="1pt" color="#F2BA02 [3206]" miterlimit="8" joinstyle="miter"/>
                <v:imagedata o:title=""/>
                <o:lock v:ext="edit" aspectratio="f"/>
              </v:lin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78720" behindDoc="0" locked="0" layoutInCell="1" allowOverlap="1">
                <wp:simplePos x="0" y="0"/>
                <wp:positionH relativeFrom="column">
                  <wp:posOffset>2017395</wp:posOffset>
                </wp:positionH>
                <wp:positionV relativeFrom="paragraph">
                  <wp:posOffset>1270</wp:posOffset>
                </wp:positionV>
                <wp:extent cx="738505" cy="353060"/>
                <wp:effectExtent l="6350" t="6350" r="17145" b="21590"/>
                <wp:wrapNone/>
                <wp:docPr id="41" name="矩形 41"/>
                <wp:cNvGraphicFramePr/>
                <a:graphic xmlns:a="http://schemas.openxmlformats.org/drawingml/2006/main">
                  <a:graphicData uri="http://schemas.microsoft.com/office/word/2010/wordprocessingShape">
                    <wps:wsp>
                      <wps:cNvSpPr/>
                      <wps:spPr>
                        <a:xfrm>
                          <a:off x="0" y="0"/>
                          <a:ext cx="738505" cy="353060"/>
                        </a:xfrm>
                        <a:prstGeom prst="rect">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34603878">
                            <w:pPr>
                              <w:keepNext w:val="0"/>
                              <w:keepLines w:val="0"/>
                              <w:pageBreakBefore w:val="0"/>
                              <w:widowControl w:val="0"/>
                              <w:kinsoku/>
                              <w:wordWrap/>
                              <w:overflowPunct/>
                              <w:topLinePunct w:val="0"/>
                              <w:bidi w:val="0"/>
                              <w:adjustRightInd/>
                              <w:snapToGrid/>
                              <w:jc w:val="center"/>
                              <w:textAlignment w:val="auto"/>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煤油储存区</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_x0000_s1026" o:spid="_x0000_s1026" o:spt="1" style="position:absolute;left:0pt;margin-left:158.85pt;margin-top:0.1pt;height:27.8pt;width:58.15pt;z-index:251678720;v-text-anchor:middle;mso-width-relative:page;mso-height-relative:page;" filled="f" stroked="t" coordsize="21600,21600" o:gfxdata="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kfyQI1gAAAAcBAAAPAAAAAAAAAAEAIAAAACIAAABk&#10;cnMvZG93bnJldi54bWxQSwECFAAUAAAACACHTuJA7uTOFXoCAADpBAAADgAAAAAAAAABACAAAAAl&#10;AQAAZHJzL2Uyb0RvYy54bWxQSwUGAAAAAAYABgBZAQAAEQYAAAAA&#10;">
                <v:fill on="f" focussize="0,0"/>
                <v:stroke weight="1pt" color="#2E54A1 [2404]" miterlimit="8" joinstyle="miter"/>
                <v:imagedata o:title=""/>
                <o:lock v:ext="edit" aspectratio="f"/>
                <v:textbox inset="0mm,0mm,0mm,0mm">
                  <w:txbxContent>
                    <w:p w14:paraId="34603878">
                      <w:pPr>
                        <w:keepNext w:val="0"/>
                        <w:keepLines w:val="0"/>
                        <w:pageBreakBefore w:val="0"/>
                        <w:widowControl w:val="0"/>
                        <w:kinsoku/>
                        <w:wordWrap/>
                        <w:overflowPunct/>
                        <w:topLinePunct w:val="0"/>
                        <w:bidi w:val="0"/>
                        <w:adjustRightInd/>
                        <w:snapToGrid/>
                        <w:jc w:val="center"/>
                        <w:textAlignment w:val="auto"/>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煤油储存区</w:t>
                      </w:r>
                    </w:p>
                  </w:txbxContent>
                </v:textbox>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80768" behindDoc="0" locked="0" layoutInCell="1" allowOverlap="1">
                <wp:simplePos x="0" y="0"/>
                <wp:positionH relativeFrom="column">
                  <wp:posOffset>2771775</wp:posOffset>
                </wp:positionH>
                <wp:positionV relativeFrom="paragraph">
                  <wp:posOffset>19685</wp:posOffset>
                </wp:positionV>
                <wp:extent cx="738505" cy="353060"/>
                <wp:effectExtent l="6350" t="6350" r="17145" b="21590"/>
                <wp:wrapNone/>
                <wp:docPr id="43" name="矩形 43"/>
                <wp:cNvGraphicFramePr/>
                <a:graphic xmlns:a="http://schemas.openxmlformats.org/drawingml/2006/main">
                  <a:graphicData uri="http://schemas.microsoft.com/office/word/2010/wordprocessingShape">
                    <wps:wsp>
                      <wps:cNvSpPr/>
                      <wps:spPr>
                        <a:xfrm>
                          <a:off x="0" y="0"/>
                          <a:ext cx="738505" cy="353060"/>
                        </a:xfrm>
                        <a:prstGeom prst="rect">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2778E798">
                            <w:pPr>
                              <w:keepNext w:val="0"/>
                              <w:keepLines w:val="0"/>
                              <w:pageBreakBefore w:val="0"/>
                              <w:widowControl w:val="0"/>
                              <w:kinsoku/>
                              <w:wordWrap/>
                              <w:overflowPunct/>
                              <w:topLinePunct w:val="0"/>
                              <w:bidi w:val="0"/>
                              <w:adjustRightInd/>
                              <w:snapToGrid/>
                              <w:jc w:val="center"/>
                              <w:textAlignment w:val="auto"/>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配气区域</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_x0000_s1026" o:spid="_x0000_s1026" o:spt="1" style="position:absolute;left:0pt;margin-left:218.25pt;margin-top:1.55pt;height:27.8pt;width:58.15pt;z-index:251680768;v-text-anchor:middle;mso-width-relative:page;mso-height-relative:page;" filled="f" stroked="t" coordsize="21600,21600" o:gfxdata="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BWxfG3XAAAACAEAAA8AAAAAAAAAAQAgAAAAIgAA&#10;AGRycy9kb3ducmV2LnhtbFBLAQIUABQAAAAIAIdO4kAaZTfMewIAAOkEAAAOAAAAAAAAAAEAIAAA&#10;ACYBAABkcnMvZTJvRG9jLnhtbFBLBQYAAAAABgAGAFkBAAATBgAAAAA=&#10;">
                <v:fill on="f" focussize="0,0"/>
                <v:stroke weight="1pt" color="#2E54A1 [2404]" miterlimit="8" joinstyle="miter"/>
                <v:imagedata o:title=""/>
                <o:lock v:ext="edit" aspectratio="f"/>
                <v:textbox inset="0mm,0mm,0mm,0mm">
                  <w:txbxContent>
                    <w:p w14:paraId="2778E798">
                      <w:pPr>
                        <w:keepNext w:val="0"/>
                        <w:keepLines w:val="0"/>
                        <w:pageBreakBefore w:val="0"/>
                        <w:widowControl w:val="0"/>
                        <w:kinsoku/>
                        <w:wordWrap/>
                        <w:overflowPunct/>
                        <w:topLinePunct w:val="0"/>
                        <w:bidi w:val="0"/>
                        <w:adjustRightInd/>
                        <w:snapToGrid/>
                        <w:jc w:val="center"/>
                        <w:textAlignment w:val="auto"/>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配气区域</w:t>
                      </w:r>
                    </w:p>
                  </w:txbxContent>
                </v:textbox>
              </v:rect>
            </w:pict>
          </mc:Fallback>
        </mc:AlternateContent>
      </w:r>
    </w:p>
    <w:p w14:paraId="7362237E">
      <w:pPr>
        <w:jc w:val="both"/>
        <w:rPr>
          <w:rFonts w:hint="eastAsia"/>
          <w:color w:val="000000" w:themeColor="text1"/>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715584" behindDoc="0" locked="0" layoutInCell="1" allowOverlap="1">
                <wp:simplePos x="0" y="0"/>
                <wp:positionH relativeFrom="column">
                  <wp:posOffset>4652010</wp:posOffset>
                </wp:positionH>
                <wp:positionV relativeFrom="paragraph">
                  <wp:posOffset>114300</wp:posOffset>
                </wp:positionV>
                <wp:extent cx="65405" cy="471805"/>
                <wp:effectExtent l="6350" t="635" r="23495" b="3810"/>
                <wp:wrapNone/>
                <wp:docPr id="135" name="直接连接符 135"/>
                <wp:cNvGraphicFramePr/>
                <a:graphic xmlns:a="http://schemas.openxmlformats.org/drawingml/2006/main">
                  <a:graphicData uri="http://schemas.microsoft.com/office/word/2010/wordprocessingShape">
                    <wps:wsp>
                      <wps:cNvCnPr/>
                      <wps:spPr>
                        <a:xfrm flipH="1" flipV="1">
                          <a:off x="0" y="0"/>
                          <a:ext cx="65405" cy="471805"/>
                        </a:xfrm>
                        <a:prstGeom prst="line">
                          <a:avLst/>
                        </a:prstGeom>
                        <a:ln>
                          <a:solidFill>
                            <a:schemeClr val="accent3"/>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366.3pt;margin-top:9pt;height:37.15pt;width:5.15pt;z-index:251715584;mso-width-relative:page;mso-height-relative:page;" filled="f" stroked="t" coordsize="21600,21600" o:gfxdata="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N+dkHTYAAAACQEAAA8AAAAAAAAAAQAgAAAAIgAAAGRycy9kb3ducmV2Lnht&#10;bFBLAQIUABQAAAAIAIdO4kD/t30p+QEAAM0DAAAOAAAAAAAAAAEAIAAAACcBAABkcnMvZTJvRG9j&#10;LnhtbFBLBQYAAAAABgAGAFkBAACSBQAAAAA=&#10;">
                <v:fill on="f" focussize="0,0"/>
                <v:stroke weight="1pt" color="#F2BA02 [3206]" miterlimit="8" joinstyle="miter"/>
                <v:imagedata o:title=""/>
                <o:lock v:ext="edit" aspectratio="f"/>
              </v:lin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79744" behindDoc="0" locked="0" layoutInCell="1" allowOverlap="1">
                <wp:simplePos x="0" y="0"/>
                <wp:positionH relativeFrom="column">
                  <wp:posOffset>2004695</wp:posOffset>
                </wp:positionH>
                <wp:positionV relativeFrom="paragraph">
                  <wp:posOffset>145415</wp:posOffset>
                </wp:positionV>
                <wp:extent cx="738505" cy="353060"/>
                <wp:effectExtent l="6350" t="6350" r="17145" b="21590"/>
                <wp:wrapNone/>
                <wp:docPr id="42" name="矩形 42"/>
                <wp:cNvGraphicFramePr/>
                <a:graphic xmlns:a="http://schemas.openxmlformats.org/drawingml/2006/main">
                  <a:graphicData uri="http://schemas.microsoft.com/office/word/2010/wordprocessingShape">
                    <wps:wsp>
                      <wps:cNvSpPr/>
                      <wps:spPr>
                        <a:xfrm>
                          <a:off x="0" y="0"/>
                          <a:ext cx="738505" cy="353060"/>
                        </a:xfrm>
                        <a:prstGeom prst="rect">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2C21F6C9">
                            <w:pPr>
                              <w:keepNext w:val="0"/>
                              <w:keepLines w:val="0"/>
                              <w:pageBreakBefore w:val="0"/>
                              <w:widowControl w:val="0"/>
                              <w:kinsoku/>
                              <w:wordWrap/>
                              <w:overflowPunct/>
                              <w:topLinePunct w:val="0"/>
                              <w:bidi w:val="0"/>
                              <w:adjustRightInd/>
                              <w:snapToGrid/>
                              <w:jc w:val="center"/>
                              <w:textAlignment w:val="auto"/>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测控间</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_x0000_s1026" o:spid="_x0000_s1026" o:spt="1" style="position:absolute;left:0pt;margin-left:157.85pt;margin-top:11.45pt;height:27.8pt;width:58.15pt;z-index:251679744;v-text-anchor:middle;mso-width-relative:page;mso-height-relative:page;" filled="f" stroked="t" coordsize="21600,21600" o:gfxdata="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fQ+Hm2AAAAAkBAAAPAAAAAAAAAAEAIAAAACIA&#10;AABkcnMvZG93bnJldi54bWxQSwECFAAUAAAACACHTuJA4KXLoHsCAADpBAAADgAAAAAAAAABACAA&#10;AAAnAQAAZHJzL2Uyb0RvYy54bWxQSwUGAAAAAAYABgBZAQAAFAYAAAAA&#10;">
                <v:fill on="f" focussize="0,0"/>
                <v:stroke weight="1pt" color="#2E54A1 [2404]" miterlimit="8" joinstyle="miter"/>
                <v:imagedata o:title=""/>
                <o:lock v:ext="edit" aspectratio="f"/>
                <v:textbox inset="0mm,0mm,0mm,0mm">
                  <w:txbxContent>
                    <w:p w14:paraId="2C21F6C9">
                      <w:pPr>
                        <w:keepNext w:val="0"/>
                        <w:keepLines w:val="0"/>
                        <w:pageBreakBefore w:val="0"/>
                        <w:widowControl w:val="0"/>
                        <w:kinsoku/>
                        <w:wordWrap/>
                        <w:overflowPunct/>
                        <w:topLinePunct w:val="0"/>
                        <w:bidi w:val="0"/>
                        <w:adjustRightInd/>
                        <w:snapToGrid/>
                        <w:jc w:val="center"/>
                        <w:textAlignment w:val="auto"/>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测控间</w:t>
                      </w:r>
                    </w:p>
                  </w:txbxContent>
                </v:textbox>
              </v:rect>
            </w:pict>
          </mc:Fallback>
        </mc:AlternateContent>
      </w:r>
    </w:p>
    <w:p w14:paraId="1C964BB7">
      <w:pPr>
        <w:jc w:val="both"/>
        <w:rPr>
          <w:rFonts w:hint="eastAsia"/>
          <w:color w:val="000000" w:themeColor="text1"/>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722752" behindDoc="0" locked="0" layoutInCell="1" allowOverlap="1">
                <wp:simplePos x="0" y="0"/>
                <wp:positionH relativeFrom="column">
                  <wp:posOffset>4251325</wp:posOffset>
                </wp:positionH>
                <wp:positionV relativeFrom="paragraph">
                  <wp:posOffset>189230</wp:posOffset>
                </wp:positionV>
                <wp:extent cx="1040765" cy="353060"/>
                <wp:effectExtent l="0" t="0" r="0" b="0"/>
                <wp:wrapNone/>
                <wp:docPr id="145" name="矩形 145"/>
                <wp:cNvGraphicFramePr/>
                <a:graphic xmlns:a="http://schemas.openxmlformats.org/drawingml/2006/main">
                  <a:graphicData uri="http://schemas.microsoft.com/office/word/2010/wordprocessingShape">
                    <wps:wsp>
                      <wps:cNvSpPr/>
                      <wps:spPr>
                        <a:xfrm>
                          <a:off x="0" y="0"/>
                          <a:ext cx="1040765" cy="35306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687A4B7">
                            <w:pPr>
                              <w:keepNext w:val="0"/>
                              <w:keepLines w:val="0"/>
                              <w:pageBreakBefore w:val="0"/>
                              <w:widowControl w:val="0"/>
                              <w:kinsoku/>
                              <w:wordWrap/>
                              <w:overflowPunct/>
                              <w:topLinePunct w:val="0"/>
                              <w:bidi w:val="0"/>
                              <w:adjustRightInd/>
                              <w:snapToGrid/>
                              <w:jc w:val="center"/>
                              <w:textAlignment w:val="auto"/>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厂外道路</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_x0000_s1026" o:spid="_x0000_s1026" o:spt="1" style="position:absolute;left:0pt;margin-left:334.75pt;margin-top:14.9pt;height:27.8pt;width:81.95pt;z-index:251722752;v-text-anchor:middle;mso-width-relative:page;mso-height-relative:page;" filled="f" stroked="f" coordsize="21600,21600" o:gfxdata="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BQM+CPa&#10;AAAACQEAAA8AAAAAAAAAAQAgAAAAIgAAAGRycy9kb3ducmV2LnhtbFBLAQIUABQAAAAIAIdO4kAO&#10;9HEKVwIAAKEEAAAOAAAAAAAAAAEAIAAAACkBAABkcnMvZTJvRG9jLnhtbFBLBQYAAAAABgAGAFkB&#10;AADyBQAAAAA=&#10;">
                <v:fill on="f" focussize="0,0"/>
                <v:stroke on="f" weight="1pt" miterlimit="8" joinstyle="miter"/>
                <v:imagedata o:title=""/>
                <o:lock v:ext="edit" aspectratio="f"/>
                <v:textbox inset="0mm,0mm,0mm,0mm">
                  <w:txbxContent>
                    <w:p w14:paraId="3687A4B7">
                      <w:pPr>
                        <w:keepNext w:val="0"/>
                        <w:keepLines w:val="0"/>
                        <w:pageBreakBefore w:val="0"/>
                        <w:widowControl w:val="0"/>
                        <w:kinsoku/>
                        <w:wordWrap/>
                        <w:overflowPunct/>
                        <w:topLinePunct w:val="0"/>
                        <w:bidi w:val="0"/>
                        <w:adjustRightInd/>
                        <w:snapToGrid/>
                        <w:jc w:val="center"/>
                        <w:textAlignment w:val="auto"/>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厂外道路</w:t>
                      </w:r>
                    </w:p>
                  </w:txbxContent>
                </v:textbox>
              </v:rect>
            </w:pict>
          </mc:Fallback>
        </mc:AlternateContent>
      </w:r>
    </w:p>
    <w:p w14:paraId="77A4EF67">
      <w:pPr>
        <w:jc w:val="both"/>
        <w:rPr>
          <w:rFonts w:hint="eastAsia"/>
          <w:color w:val="000000" w:themeColor="text1"/>
          <w:lang w:val="en-US" w:eastAsia="zh-CN"/>
          <w14:textFill>
            <w14:solidFill>
              <w14:schemeClr w14:val="tx1"/>
            </w14:solidFill>
          </w14:textFill>
        </w:rPr>
      </w:pPr>
    </w:p>
    <w:p w14:paraId="10A0A20D">
      <w:pPr>
        <w:jc w:val="both"/>
        <w:rPr>
          <w:rFonts w:hint="eastAsia"/>
          <w:color w:val="000000" w:themeColor="text1"/>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696128" behindDoc="0" locked="0" layoutInCell="1" allowOverlap="1">
                <wp:simplePos x="0" y="0"/>
                <wp:positionH relativeFrom="column">
                  <wp:posOffset>2460625</wp:posOffset>
                </wp:positionH>
                <wp:positionV relativeFrom="paragraph">
                  <wp:posOffset>87630</wp:posOffset>
                </wp:positionV>
                <wp:extent cx="453390" cy="22225"/>
                <wp:effectExtent l="0" t="6350" r="3810" b="9525"/>
                <wp:wrapNone/>
                <wp:docPr id="65" name="直接连接符 65"/>
                <wp:cNvGraphicFramePr/>
                <a:graphic xmlns:a="http://schemas.openxmlformats.org/drawingml/2006/main">
                  <a:graphicData uri="http://schemas.microsoft.com/office/word/2010/wordprocessingShape">
                    <wps:wsp>
                      <wps:cNvCnPr/>
                      <wps:spPr>
                        <a:xfrm flipH="1">
                          <a:off x="0" y="0"/>
                          <a:ext cx="453390" cy="22225"/>
                        </a:xfrm>
                        <a:prstGeom prst="line">
                          <a:avLst/>
                        </a:prstGeom>
                        <a:ln>
                          <a:solidFill>
                            <a:schemeClr val="accent3"/>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193.75pt;margin-top:6.9pt;height:1.75pt;width:35.7pt;z-index:251696128;mso-width-relative:page;mso-height-relative:page;" filled="f" stroked="t" coordsize="21600,21600" o:gfxdata="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gY1jBNgAAAAJAQAADwAAAAAAAAABACAAAAAiAAAAZHJzL2Rvd25yZXYueG1sUEsB&#10;AhQAFAAAAAgAh07iQH6iim/1AQAAwQMAAA4AAAAAAAAAAQAgAAAAJwEAAGRycy9lMm9Eb2MueG1s&#10;UEsFBgAAAAAGAAYAWQEAAI4FAAAAAA==&#10;">
                <v:fill on="f" focussize="0,0"/>
                <v:stroke weight="1pt" color="#F2BA02 [3206]" miterlimit="8" joinstyle="miter"/>
                <v:imagedata o:title=""/>
                <o:lock v:ext="edit" aspectratio="f"/>
              </v:lin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95104" behindDoc="0" locked="0" layoutInCell="1" allowOverlap="1">
                <wp:simplePos x="0" y="0"/>
                <wp:positionH relativeFrom="column">
                  <wp:posOffset>3173730</wp:posOffset>
                </wp:positionH>
                <wp:positionV relativeFrom="paragraph">
                  <wp:posOffset>4445</wp:posOffset>
                </wp:positionV>
                <wp:extent cx="453390" cy="22225"/>
                <wp:effectExtent l="0" t="6350" r="3810" b="9525"/>
                <wp:wrapNone/>
                <wp:docPr id="62" name="直接连接符 62"/>
                <wp:cNvGraphicFramePr/>
                <a:graphic xmlns:a="http://schemas.openxmlformats.org/drawingml/2006/main">
                  <a:graphicData uri="http://schemas.microsoft.com/office/word/2010/wordprocessingShape">
                    <wps:wsp>
                      <wps:cNvCnPr/>
                      <wps:spPr>
                        <a:xfrm flipH="1">
                          <a:off x="0" y="0"/>
                          <a:ext cx="453390" cy="22225"/>
                        </a:xfrm>
                        <a:prstGeom prst="line">
                          <a:avLst/>
                        </a:prstGeom>
                        <a:ln>
                          <a:solidFill>
                            <a:schemeClr val="accent3"/>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249.9pt;margin-top:0.35pt;height:1.75pt;width:35.7pt;z-index:251695104;mso-width-relative:page;mso-height-relative:page;" filled="f" stroked="t" coordsize="21600,21600" o:gfxdata="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Tz3sR1QAAAAYBAAAPAAAAAAAAAAEAIAAAACIAAABkcnMvZG93bnJldi54bWxQSwECFAAU&#10;AAAACACHTuJAkQEUWfQBAADBAwAADgAAAAAAAAABACAAAAAkAQAAZHJzL2Uyb0RvYy54bWxQSwUG&#10;AAAAAAYABgBZAQAAigUAAAAA&#10;">
                <v:fill on="f" focussize="0,0"/>
                <v:stroke weight="1pt" color="#F2BA02 [3206]" miterlimit="8" joinstyle="miter"/>
                <v:imagedata o:title=""/>
                <o:lock v:ext="edit" aspectratio="f"/>
              </v:lin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85888" behindDoc="0" locked="0" layoutInCell="1" allowOverlap="1">
                <wp:simplePos x="0" y="0"/>
                <wp:positionH relativeFrom="column">
                  <wp:posOffset>1919605</wp:posOffset>
                </wp:positionH>
                <wp:positionV relativeFrom="paragraph">
                  <wp:posOffset>55245</wp:posOffset>
                </wp:positionV>
                <wp:extent cx="91440" cy="377825"/>
                <wp:effectExtent l="6350" t="1270" r="16510" b="1905"/>
                <wp:wrapNone/>
                <wp:docPr id="51" name="直接连接符 51"/>
                <wp:cNvGraphicFramePr/>
                <a:graphic xmlns:a="http://schemas.openxmlformats.org/drawingml/2006/main">
                  <a:graphicData uri="http://schemas.microsoft.com/office/word/2010/wordprocessingShape">
                    <wps:wsp>
                      <wps:cNvCnPr/>
                      <wps:spPr>
                        <a:xfrm>
                          <a:off x="0" y="0"/>
                          <a:ext cx="91440" cy="377825"/>
                        </a:xfrm>
                        <a:prstGeom prst="line">
                          <a:avLst/>
                        </a:prstGeom>
                        <a:ln>
                          <a:solidFill>
                            <a:schemeClr val="accent3"/>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51.15pt;margin-top:4.35pt;height:29.75pt;width:7.2pt;z-index:251685888;mso-width-relative:page;mso-height-relative:page;" filled="f" stroked="t" coordsize="21600,21600" o:gfxdata="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WJm342AAAAAgBAAAPAAAAAAAAAAEAIAAAACIAAABkcnMvZG93bnJldi54bWxQSwECFAAUAAAA&#10;CACHTuJAjQXSnu4BAAC3AwAADgAAAAAAAAABACAAAAAnAQAAZHJzL2Uyb0RvYy54bWxQSwUGAAAA&#10;AAYABgBZAQAAhwUAAAAA&#10;">
                <v:fill on="f" focussize="0,0"/>
                <v:stroke weight="1pt" color="#F2BA02 [3206]" miterlimit="8" joinstyle="miter"/>
                <v:imagedata o:title=""/>
                <o:lock v:ext="edit" aspectratio="f"/>
              </v:line>
            </w:pict>
          </mc:Fallback>
        </mc:AlternateContent>
      </w:r>
    </w:p>
    <w:p w14:paraId="0C28806B">
      <w:pPr>
        <w:jc w:val="both"/>
        <w:rPr>
          <w:rFonts w:hint="eastAsia"/>
          <w:color w:val="000000" w:themeColor="text1"/>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716608" behindDoc="0" locked="0" layoutInCell="1" allowOverlap="1">
                <wp:simplePos x="0" y="0"/>
                <wp:positionH relativeFrom="column">
                  <wp:posOffset>4660900</wp:posOffset>
                </wp:positionH>
                <wp:positionV relativeFrom="paragraph">
                  <wp:posOffset>127635</wp:posOffset>
                </wp:positionV>
                <wp:extent cx="31750" cy="401955"/>
                <wp:effectExtent l="6350" t="635" r="19050" b="16510"/>
                <wp:wrapNone/>
                <wp:docPr id="136" name="直接连接符 136"/>
                <wp:cNvGraphicFramePr/>
                <a:graphic xmlns:a="http://schemas.openxmlformats.org/drawingml/2006/main">
                  <a:graphicData uri="http://schemas.microsoft.com/office/word/2010/wordprocessingShape">
                    <wps:wsp>
                      <wps:cNvCnPr/>
                      <wps:spPr>
                        <a:xfrm flipV="1">
                          <a:off x="0" y="0"/>
                          <a:ext cx="31750" cy="401955"/>
                        </a:xfrm>
                        <a:prstGeom prst="line">
                          <a:avLst/>
                        </a:prstGeom>
                        <a:ln>
                          <a:solidFill>
                            <a:schemeClr val="accent3"/>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367pt;margin-top:10.05pt;height:31.65pt;width:2.5pt;z-index:251716608;mso-width-relative:page;mso-height-relative:page;" filled="f" stroked="t" coordsize="21600,21600" o:gfxdata="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JUImDvZAAAACQEAAA8AAAAAAAAAAQAgAAAAIgAAAGRycy9kb3ducmV2LnhtbFBL&#10;AQIUABQAAAAIAIdO4kB6D6Ch9QEAAMMDAAAOAAAAAAAAAAEAIAAAACgBAABkcnMvZTJvRG9jLnht&#10;bFBLBQYAAAAABgAGAFkBAACPBQAAAAA=&#10;">
                <v:fill on="f" focussize="0,0"/>
                <v:stroke weight="1pt" color="#F2BA02 [3206]" miterlimit="8" joinstyle="miter"/>
                <v:imagedata o:title=""/>
                <o:lock v:ext="edit" aspectratio="f"/>
              </v:lin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3054985</wp:posOffset>
                </wp:positionH>
                <wp:positionV relativeFrom="paragraph">
                  <wp:posOffset>99695</wp:posOffset>
                </wp:positionV>
                <wp:extent cx="608330" cy="353060"/>
                <wp:effectExtent l="6350" t="6350" r="13970" b="21590"/>
                <wp:wrapNone/>
                <wp:docPr id="37" name="矩形 37"/>
                <wp:cNvGraphicFramePr/>
                <a:graphic xmlns:a="http://schemas.openxmlformats.org/drawingml/2006/main">
                  <a:graphicData uri="http://schemas.microsoft.com/office/word/2010/wordprocessingShape">
                    <wps:wsp>
                      <wps:cNvSpPr/>
                      <wps:spPr>
                        <a:xfrm>
                          <a:off x="0" y="0"/>
                          <a:ext cx="608330" cy="353060"/>
                        </a:xfrm>
                        <a:prstGeom prst="rect">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33D805AE">
                            <w:pPr>
                              <w:keepNext w:val="0"/>
                              <w:keepLines w:val="0"/>
                              <w:pageBreakBefore w:val="0"/>
                              <w:widowControl w:val="0"/>
                              <w:kinsoku/>
                              <w:wordWrap/>
                              <w:overflowPunct/>
                              <w:topLinePunct w:val="0"/>
                              <w:bidi w:val="0"/>
                              <w:adjustRightInd/>
                              <w:snapToGrid/>
                              <w:jc w:val="center"/>
                              <w:textAlignment w:val="auto"/>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液氮储区</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_x0000_s1026" o:spid="_x0000_s1026" o:spt="1" style="position:absolute;left:0pt;margin-left:240.55pt;margin-top:7.85pt;height:27.8pt;width:47.9pt;z-index:251674624;v-text-anchor:middle;mso-width-relative:page;mso-height-relative:page;" filled="f" stroked="t" coordsize="21600,21600" o:gfxdata="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eHWub9gAAAAJAQAADwAAAAAAAAABACAAAAAiAAAA&#10;ZHJzL2Rvd25yZXYueG1sUEsBAhQAFAAAAAgAh07iQMOyGiR5AgAA6QQAAA4AAAAAAAAAAQAgAAAA&#10;JwEAAGRycy9lMm9Eb2MueG1sUEsFBgAAAAAGAAYAWQEAABIGAAAAAA==&#10;">
                <v:fill on="f" focussize="0,0"/>
                <v:stroke weight="1pt" color="#2E54A1 [2404]" miterlimit="8" joinstyle="miter"/>
                <v:imagedata o:title=""/>
                <o:lock v:ext="edit" aspectratio="f"/>
                <v:textbox inset="0mm,0mm,0mm,0mm">
                  <w:txbxContent>
                    <w:p w14:paraId="33D805AE">
                      <w:pPr>
                        <w:keepNext w:val="0"/>
                        <w:keepLines w:val="0"/>
                        <w:pageBreakBefore w:val="0"/>
                        <w:widowControl w:val="0"/>
                        <w:kinsoku/>
                        <w:wordWrap/>
                        <w:overflowPunct/>
                        <w:topLinePunct w:val="0"/>
                        <w:bidi w:val="0"/>
                        <w:adjustRightInd/>
                        <w:snapToGrid/>
                        <w:jc w:val="center"/>
                        <w:textAlignment w:val="auto"/>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液氮储区</w:t>
                      </w:r>
                    </w:p>
                  </w:txbxContent>
                </v:textbox>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2426335</wp:posOffset>
                </wp:positionH>
                <wp:positionV relativeFrom="paragraph">
                  <wp:posOffset>77470</wp:posOffset>
                </wp:positionV>
                <wp:extent cx="608330" cy="378460"/>
                <wp:effectExtent l="6350" t="6350" r="13970" b="15240"/>
                <wp:wrapNone/>
                <wp:docPr id="36" name="矩形 36"/>
                <wp:cNvGraphicFramePr/>
                <a:graphic xmlns:a="http://schemas.openxmlformats.org/drawingml/2006/main">
                  <a:graphicData uri="http://schemas.microsoft.com/office/word/2010/wordprocessingShape">
                    <wps:wsp>
                      <wps:cNvSpPr/>
                      <wps:spPr>
                        <a:xfrm>
                          <a:off x="0" y="0"/>
                          <a:ext cx="608330" cy="378460"/>
                        </a:xfrm>
                        <a:prstGeom prst="rect">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00F59678">
                            <w:pPr>
                              <w:keepNext w:val="0"/>
                              <w:keepLines w:val="0"/>
                              <w:pageBreakBefore w:val="0"/>
                              <w:widowControl w:val="0"/>
                              <w:kinsoku/>
                              <w:wordWrap/>
                              <w:overflowPunct/>
                              <w:topLinePunct w:val="0"/>
                              <w:bidi w:val="0"/>
                              <w:adjustRightInd/>
                              <w:snapToGrid/>
                              <w:jc w:val="center"/>
                              <w:textAlignment w:val="auto"/>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消防及冷却水区</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_x0000_s1026" o:spid="_x0000_s1026" o:spt="1" style="position:absolute;left:0pt;margin-left:191.05pt;margin-top:6.1pt;height:29.8pt;width:47.9pt;z-index:251673600;v-text-anchor:middle;mso-width-relative:page;mso-height-relative:page;" filled="f" stroked="t" coordsize="21600,21600" o:gfxdata="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c11Lm9cAAAAJAQAADwAAAAAAAAABACAAAAAiAAAA&#10;ZHJzL2Rvd25yZXYueG1sUEsBAhQAFAAAAAgAh07iQJJGjqx6AgAA6QQAAA4AAAAAAAAAAQAgAAAA&#10;JgEAAGRycy9lMm9Eb2MueG1sUEsFBgAAAAAGAAYAWQEAABIGAAAAAA==&#10;">
                <v:fill on="f" focussize="0,0"/>
                <v:stroke weight="1pt" color="#2E54A1 [2404]" miterlimit="8" joinstyle="miter"/>
                <v:imagedata o:title=""/>
                <o:lock v:ext="edit" aspectratio="f"/>
                <v:textbox inset="0mm,0mm,0mm,0mm">
                  <w:txbxContent>
                    <w:p w14:paraId="00F59678">
                      <w:pPr>
                        <w:keepNext w:val="0"/>
                        <w:keepLines w:val="0"/>
                        <w:pageBreakBefore w:val="0"/>
                        <w:widowControl w:val="0"/>
                        <w:kinsoku/>
                        <w:wordWrap/>
                        <w:overflowPunct/>
                        <w:topLinePunct w:val="0"/>
                        <w:bidi w:val="0"/>
                        <w:adjustRightInd/>
                        <w:snapToGrid/>
                        <w:jc w:val="center"/>
                        <w:textAlignment w:val="auto"/>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消防及冷却水区</w:t>
                      </w:r>
                    </w:p>
                  </w:txbxContent>
                </v:textbox>
              </v:rect>
            </w:pict>
          </mc:Fallback>
        </mc:AlternateContent>
      </w:r>
    </w:p>
    <w:p w14:paraId="4CE4655A">
      <w:pPr>
        <w:jc w:val="both"/>
        <w:rPr>
          <w:rFonts w:hint="eastAsia"/>
          <w:color w:val="000000" w:themeColor="text1"/>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681792" behindDoc="0" locked="0" layoutInCell="1" allowOverlap="1">
                <wp:simplePos x="0" y="0"/>
                <wp:positionH relativeFrom="column">
                  <wp:posOffset>3717925</wp:posOffset>
                </wp:positionH>
                <wp:positionV relativeFrom="paragraph">
                  <wp:posOffset>45085</wp:posOffset>
                </wp:positionV>
                <wp:extent cx="285750" cy="1316355"/>
                <wp:effectExtent l="219075" t="0" r="219075" b="17145"/>
                <wp:wrapNone/>
                <wp:docPr id="46" name="圆角矩形 46"/>
                <wp:cNvGraphicFramePr/>
                <a:graphic xmlns:a="http://schemas.openxmlformats.org/drawingml/2006/main">
                  <a:graphicData uri="http://schemas.microsoft.com/office/word/2010/wordprocessingShape">
                    <wps:wsp>
                      <wps:cNvSpPr/>
                      <wps:spPr>
                        <a:xfrm rot="1260000">
                          <a:off x="4499610" y="5071110"/>
                          <a:ext cx="285750" cy="1316355"/>
                        </a:xfrm>
                        <a:prstGeom prst="roundRect">
                          <a:avLst/>
                        </a:prstGeom>
                        <a:solidFill>
                          <a:schemeClr val="bg2">
                            <a:lumMod val="90000"/>
                          </a:schemeClr>
                        </a:solidFill>
                      </wps:spPr>
                      <wps:style>
                        <a:lnRef idx="2">
                          <a:schemeClr val="accent1">
                            <a:lumMod val="75000"/>
                          </a:schemeClr>
                        </a:lnRef>
                        <a:fillRef idx="1">
                          <a:schemeClr val="accent1"/>
                        </a:fillRef>
                        <a:effectRef idx="0">
                          <a:srgbClr val="FFFFFF"/>
                        </a:effectRef>
                        <a:fontRef idx="minor">
                          <a:schemeClr val="lt1"/>
                        </a:fontRef>
                      </wps:style>
                      <wps:txbx>
                        <w:txbxContent>
                          <w:p w14:paraId="4CBEFBC5">
                            <w:pPr>
                              <w:jc w:val="center"/>
                              <w:rPr>
                                <w:rFonts w:hint="default" w:eastAsiaTheme="minorEastAsia"/>
                                <w:lang w:val="en-US" w:eastAsia="zh-CN"/>
                              </w:rPr>
                            </w:pPr>
                            <w:r>
                              <w:rPr>
                                <w:rFonts w:hint="eastAsia"/>
                                <w:color w:val="000000" w:themeColor="text1"/>
                                <w:lang w:val="en-US" w:eastAsia="zh-CN"/>
                                <w14:textFill>
                                  <w14:solidFill>
                                    <w14:schemeClr w14:val="tx1"/>
                                  </w14:solidFill>
                                </w14:textFill>
                              </w:rPr>
                              <w:t>高压氮气瓶</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92.75pt;margin-top:3.55pt;height:103.65pt;width:22.5pt;rotation:1376256f;z-index:251681792;v-text-anchor:middle;mso-width-relative:page;mso-height-relative:page;" fillcolor="#D0CECE [2894]" filled="t" stroked="t" coordsize="21600,21600" arcsize="0.166666666666667" o:gfxdata="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IC5AM/XAAAACQEAAA8AAAAAAAAAAQAgAAAA&#10;IgAAAGRycy9kb3ducmV2LnhtbFBLAQIUABQAAAAIAIdO4kB3Stf5twIAAGoFAAAOAAAAAAAAAAEA&#10;IAAAACYBAABkcnMvZTJvRG9jLnhtbFBLBQYAAAAABgAGAFkBAABPBgAAAAA=&#10;">
                <v:fill on="t" focussize="0,0"/>
                <v:stroke weight="1pt" color="#2E54A1 [2404]" miterlimit="8" joinstyle="miter"/>
                <v:imagedata o:title=""/>
                <o:lock v:ext="edit" aspectratio="f"/>
                <v:textbox>
                  <w:txbxContent>
                    <w:p w14:paraId="4CBEFBC5">
                      <w:pPr>
                        <w:jc w:val="center"/>
                        <w:rPr>
                          <w:rFonts w:hint="default" w:eastAsiaTheme="minorEastAsia"/>
                          <w:lang w:val="en-US" w:eastAsia="zh-CN"/>
                        </w:rPr>
                      </w:pPr>
                      <w:r>
                        <w:rPr>
                          <w:rFonts w:hint="eastAsia"/>
                          <w:color w:val="000000" w:themeColor="text1"/>
                          <w:lang w:val="en-US" w:eastAsia="zh-CN"/>
                          <w14:textFill>
                            <w14:solidFill>
                              <w14:schemeClr w14:val="tx1"/>
                            </w14:solidFill>
                          </w14:textFill>
                        </w:rPr>
                        <w:t>高压氮气瓶</w:t>
                      </w:r>
                    </w:p>
                  </w:txbxContent>
                </v:textbox>
              </v:roundrect>
            </w:pict>
          </mc:Fallback>
        </mc:AlternateContent>
      </w:r>
    </w:p>
    <w:p w14:paraId="0E0DA230">
      <w:pPr>
        <w:jc w:val="both"/>
        <w:rPr>
          <w:rFonts w:hint="eastAsia"/>
          <w:color w:val="000000" w:themeColor="text1"/>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709440" behindDoc="0" locked="0" layoutInCell="1" allowOverlap="1">
                <wp:simplePos x="0" y="0"/>
                <wp:positionH relativeFrom="column">
                  <wp:posOffset>2459355</wp:posOffset>
                </wp:positionH>
                <wp:positionV relativeFrom="paragraph">
                  <wp:posOffset>81280</wp:posOffset>
                </wp:positionV>
                <wp:extent cx="1349375" cy="707390"/>
                <wp:effectExtent l="12700" t="6350" r="9525" b="10160"/>
                <wp:wrapNone/>
                <wp:docPr id="129" name="任意多边形 129"/>
                <wp:cNvGraphicFramePr/>
                <a:graphic xmlns:a="http://schemas.openxmlformats.org/drawingml/2006/main">
                  <a:graphicData uri="http://schemas.microsoft.com/office/word/2010/wordprocessingShape">
                    <wps:wsp>
                      <wps:cNvSpPr/>
                      <wps:spPr>
                        <a:xfrm>
                          <a:off x="3602355" y="5354320"/>
                          <a:ext cx="1349375" cy="707390"/>
                        </a:xfrm>
                        <a:custGeom>
                          <a:avLst/>
                          <a:gdLst>
                            <a:gd name="connisteX0" fmla="*/ 0 w 1349375"/>
                            <a:gd name="connsiteY0" fmla="*/ 15875 h 707390"/>
                            <a:gd name="connisteX1" fmla="*/ 1349375 w 1349375"/>
                            <a:gd name="connsiteY1" fmla="*/ 0 h 707390"/>
                            <a:gd name="connisteX2" fmla="*/ 1111250 w 1349375"/>
                            <a:gd name="connsiteY2" fmla="*/ 698500 h 707390"/>
                            <a:gd name="connisteX3" fmla="*/ 516255 w 1349375"/>
                            <a:gd name="connsiteY3" fmla="*/ 707390 h 707390"/>
                            <a:gd name="connisteX4" fmla="*/ 0 w 1349375"/>
                            <a:gd name="connsiteY4" fmla="*/ 15875 h 70739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349375" h="707390">
                              <a:moveTo>
                                <a:pt x="0" y="15875"/>
                              </a:moveTo>
                              <a:lnTo>
                                <a:pt x="1349375" y="0"/>
                              </a:lnTo>
                              <a:lnTo>
                                <a:pt x="1111250" y="698500"/>
                              </a:lnTo>
                              <a:lnTo>
                                <a:pt x="516255" y="707390"/>
                              </a:lnTo>
                              <a:lnTo>
                                <a:pt x="0" y="15875"/>
                              </a:lnTo>
                              <a:close/>
                            </a:path>
                          </a:pathLst>
                        </a:custGeom>
                        <a:noFill/>
                      </wps:spPr>
                      <wps:style>
                        <a:lnRef idx="2">
                          <a:schemeClr val="accent1">
                            <a:lumMod val="75000"/>
                          </a:schemeClr>
                        </a:lnRef>
                        <a:fillRef idx="1">
                          <a:schemeClr val="accent1"/>
                        </a:fillRef>
                        <a:effectRef idx="0">
                          <a:srgbClr val="FFFFFF"/>
                        </a:effectRef>
                        <a:fontRef idx="minor">
                          <a:schemeClr val="lt1"/>
                        </a:fontRef>
                      </wps:style>
                      <wps:txbx>
                        <w:txbxContent>
                          <w:p w14:paraId="69818D0E">
                            <w:pPr>
                              <w:ind w:firstLine="436" w:firstLineChars="200"/>
                              <w:rPr>
                                <w:rFonts w:hint="eastAsia" w:ascii="Times New Roman" w:hAnsi="Times New Roman" w:cs="Times New Roman"/>
                                <w:b w:val="0"/>
                                <w:bCs/>
                                <w:color w:val="000000" w:themeColor="text1"/>
                                <w:spacing w:val="4"/>
                                <w:sz w:val="21"/>
                                <w:szCs w:val="21"/>
                                <w:highlight w:val="none"/>
                                <w:lang w:val="en-US" w:eastAsia="zh-CN"/>
                                <w14:textFill>
                                  <w14:solidFill>
                                    <w14:schemeClr w14:val="tx1"/>
                                  </w14:solidFill>
                                </w14:textFill>
                              </w:rPr>
                            </w:pPr>
                            <w:r>
                              <w:rPr>
                                <w:rFonts w:hint="eastAsia" w:ascii="Times New Roman" w:hAnsi="Times New Roman" w:cs="Times New Roman"/>
                                <w:b w:val="0"/>
                                <w:bCs/>
                                <w:color w:val="000000" w:themeColor="text1"/>
                                <w:spacing w:val="4"/>
                                <w:sz w:val="21"/>
                                <w:szCs w:val="21"/>
                                <w:highlight w:val="none"/>
                                <w:lang w:val="en-US" w:eastAsia="zh-CN"/>
                                <w14:textFill>
                                  <w14:solidFill>
                                    <w14:schemeClr w14:val="tx1"/>
                                  </w14:solidFill>
                                </w14:textFill>
                              </w:rPr>
                              <w:t>冷流试</w:t>
                            </w:r>
                          </w:p>
                          <w:p w14:paraId="45672496">
                            <w:pPr>
                              <w:ind w:firstLine="436" w:firstLineChars="200"/>
                              <w:rPr>
                                <w:color w:val="000000" w:themeColor="text1"/>
                                <w14:textFill>
                                  <w14:solidFill>
                                    <w14:schemeClr w14:val="tx1"/>
                                  </w14:solidFill>
                                </w14:textFill>
                              </w:rPr>
                            </w:pPr>
                            <w:r>
                              <w:rPr>
                                <w:rFonts w:hint="eastAsia" w:ascii="Times New Roman" w:hAnsi="Times New Roman" w:cs="Times New Roman"/>
                                <w:b w:val="0"/>
                                <w:bCs/>
                                <w:color w:val="000000" w:themeColor="text1"/>
                                <w:spacing w:val="4"/>
                                <w:sz w:val="21"/>
                                <w:szCs w:val="21"/>
                                <w:highlight w:val="none"/>
                                <w:lang w:val="en-US" w:eastAsia="zh-CN"/>
                                <w14:textFill>
                                  <w14:solidFill>
                                    <w14:schemeClr w14:val="tx1"/>
                                  </w14:solidFill>
                                </w14:textFill>
                              </w:rPr>
                              <w:t>验中心</w:t>
                            </w:r>
                          </w:p>
                        </w:txbxContent>
                      </wps:txbx>
                      <wps:bodyPr/>
                    </wps:wsp>
                  </a:graphicData>
                </a:graphic>
              </wp:anchor>
            </w:drawing>
          </mc:Choice>
          <mc:Fallback>
            <w:pict>
              <v:shape id="_x0000_s1026" o:spid="_x0000_s1026" o:spt="100" style="position:absolute;left:0pt;margin-left:193.65pt;margin-top:6.4pt;height:55.7pt;width:106.25pt;z-index:251709440;mso-width-relative:page;mso-height-relative:page;" filled="f" stroked="t" coordsize="1349375,707390" o:gfxdata="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" path="m0,15875l1349375,0,1111250,698500,516255,707390,0,15875xe">
                <v:path textboxrect="0,0,1349375,707390" o:connectlocs="0,15875;1349375,0;1111250,698500;516255,707390;0,15875" o:connectangles="0,0,0,0,0"/>
                <v:fill on="f" focussize="0,0"/>
                <v:stroke weight="1pt" color="#2E54A1 [2404]" miterlimit="8" joinstyle="miter"/>
                <v:imagedata o:title=""/>
                <o:lock v:ext="edit" aspectratio="f"/>
                <v:textbox>
                  <w:txbxContent>
                    <w:p w14:paraId="69818D0E">
                      <w:pPr>
                        <w:ind w:firstLine="436" w:firstLineChars="200"/>
                        <w:rPr>
                          <w:rFonts w:hint="eastAsia" w:ascii="Times New Roman" w:hAnsi="Times New Roman" w:cs="Times New Roman"/>
                          <w:b w:val="0"/>
                          <w:bCs/>
                          <w:color w:val="000000" w:themeColor="text1"/>
                          <w:spacing w:val="4"/>
                          <w:sz w:val="21"/>
                          <w:szCs w:val="21"/>
                          <w:highlight w:val="none"/>
                          <w:lang w:val="en-US" w:eastAsia="zh-CN"/>
                          <w14:textFill>
                            <w14:solidFill>
                              <w14:schemeClr w14:val="tx1"/>
                            </w14:solidFill>
                          </w14:textFill>
                        </w:rPr>
                      </w:pPr>
                      <w:r>
                        <w:rPr>
                          <w:rFonts w:hint="eastAsia" w:ascii="Times New Roman" w:hAnsi="Times New Roman" w:cs="Times New Roman"/>
                          <w:b w:val="0"/>
                          <w:bCs/>
                          <w:color w:val="000000" w:themeColor="text1"/>
                          <w:spacing w:val="4"/>
                          <w:sz w:val="21"/>
                          <w:szCs w:val="21"/>
                          <w:highlight w:val="none"/>
                          <w:lang w:val="en-US" w:eastAsia="zh-CN"/>
                          <w14:textFill>
                            <w14:solidFill>
                              <w14:schemeClr w14:val="tx1"/>
                            </w14:solidFill>
                          </w14:textFill>
                        </w:rPr>
                        <w:t>冷流试</w:t>
                      </w:r>
                    </w:p>
                    <w:p w14:paraId="45672496">
                      <w:pPr>
                        <w:ind w:firstLine="436" w:firstLineChars="200"/>
                        <w:rPr>
                          <w:color w:val="000000" w:themeColor="text1"/>
                          <w14:textFill>
                            <w14:solidFill>
                              <w14:schemeClr w14:val="tx1"/>
                            </w14:solidFill>
                          </w14:textFill>
                        </w:rPr>
                      </w:pPr>
                      <w:r>
                        <w:rPr>
                          <w:rFonts w:hint="eastAsia" w:ascii="Times New Roman" w:hAnsi="Times New Roman" w:cs="Times New Roman"/>
                          <w:b w:val="0"/>
                          <w:bCs/>
                          <w:color w:val="000000" w:themeColor="text1"/>
                          <w:spacing w:val="4"/>
                          <w:sz w:val="21"/>
                          <w:szCs w:val="21"/>
                          <w:highlight w:val="none"/>
                          <w:lang w:val="en-US" w:eastAsia="zh-CN"/>
                          <w14:textFill>
                            <w14:solidFill>
                              <w14:schemeClr w14:val="tx1"/>
                            </w14:solidFill>
                          </w14:textFill>
                        </w:rPr>
                        <w:t>验中心</w:t>
                      </w:r>
                    </w:p>
                  </w:txbxContent>
                </v:textbox>
              </v:shape>
            </w:pict>
          </mc:Fallback>
        </mc:AlternateContent>
      </w:r>
    </w:p>
    <w:p w14:paraId="7A887C1A">
      <w:pPr>
        <w:jc w:val="both"/>
        <w:rPr>
          <w:rFonts w:hint="eastAsia"/>
          <w:color w:val="000000" w:themeColor="text1"/>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717632" behindDoc="0" locked="0" layoutInCell="1" allowOverlap="1">
                <wp:simplePos x="0" y="0"/>
                <wp:positionH relativeFrom="column">
                  <wp:posOffset>4615815</wp:posOffset>
                </wp:positionH>
                <wp:positionV relativeFrom="paragraph">
                  <wp:posOffset>290830</wp:posOffset>
                </wp:positionV>
                <wp:extent cx="13335" cy="362585"/>
                <wp:effectExtent l="6350" t="0" r="18415" b="18415"/>
                <wp:wrapNone/>
                <wp:docPr id="139" name="直接连接符 139"/>
                <wp:cNvGraphicFramePr/>
                <a:graphic xmlns:a="http://schemas.openxmlformats.org/drawingml/2006/main">
                  <a:graphicData uri="http://schemas.microsoft.com/office/word/2010/wordprocessingShape">
                    <wps:wsp>
                      <wps:cNvCnPr/>
                      <wps:spPr>
                        <a:xfrm flipV="1">
                          <a:off x="0" y="0"/>
                          <a:ext cx="13335" cy="362585"/>
                        </a:xfrm>
                        <a:prstGeom prst="line">
                          <a:avLst/>
                        </a:prstGeom>
                        <a:ln>
                          <a:solidFill>
                            <a:schemeClr val="accent3"/>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363.45pt;margin-top:22.9pt;height:28.55pt;width:1.05pt;z-index:251717632;mso-width-relative:page;mso-height-relative:page;" filled="f" stroked="t" coordsize="21600,21600" o:gfxdata="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te7H9NcAAAAKAQAADwAAAAAAAAABACAAAAAiAAAAZHJzL2Rvd25yZXYueG1sUEsB&#10;AhQAFAAAAAgAh07iQAFPUGf2AQAAwwMAAA4AAAAAAAAAAQAgAAAAJgEAAGRycy9lMm9Eb2MueG1s&#10;UEsFBgAAAAAGAAYAWQEAAI4FAAAAAA==&#10;">
                <v:fill on="f" focussize="0,0"/>
                <v:stroke weight="1pt" color="#F2BA02 [3206]" miterlimit="8" joinstyle="miter"/>
                <v:imagedata o:title=""/>
                <o:lock v:ext="edit" aspectratio="f"/>
              </v:lin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86912" behindDoc="0" locked="0" layoutInCell="1" allowOverlap="1">
                <wp:simplePos x="0" y="0"/>
                <wp:positionH relativeFrom="column">
                  <wp:posOffset>2205355</wp:posOffset>
                </wp:positionH>
                <wp:positionV relativeFrom="paragraph">
                  <wp:posOffset>6985</wp:posOffset>
                </wp:positionV>
                <wp:extent cx="276860" cy="398780"/>
                <wp:effectExtent l="5080" t="3810" r="22860" b="16510"/>
                <wp:wrapNone/>
                <wp:docPr id="52" name="直接连接符 52"/>
                <wp:cNvGraphicFramePr/>
                <a:graphic xmlns:a="http://schemas.openxmlformats.org/drawingml/2006/main">
                  <a:graphicData uri="http://schemas.microsoft.com/office/word/2010/wordprocessingShape">
                    <wps:wsp>
                      <wps:cNvCnPr/>
                      <wps:spPr>
                        <a:xfrm>
                          <a:off x="0" y="0"/>
                          <a:ext cx="276860" cy="398780"/>
                        </a:xfrm>
                        <a:prstGeom prst="line">
                          <a:avLst/>
                        </a:prstGeom>
                        <a:ln>
                          <a:solidFill>
                            <a:schemeClr val="accent3"/>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73.65pt;margin-top:0.55pt;height:31.4pt;width:21.8pt;z-index:251686912;mso-width-relative:page;mso-height-relative:page;" filled="f" stroked="t" coordsize="21600,21600" o:gfxdata="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nWYZB2AAAAAgBAAAPAAAAAAAAAAEAIAAAACIAAABkcnMvZG93bnJldi54bWxQSwECFAAUAAAA&#10;CACHTuJA6fozne4BAAC4AwAADgAAAAAAAAABACAAAAAnAQAAZHJzL2Uyb0RvYy54bWxQSwUGAAAA&#10;AAYABgBZAQAAhwUAAAAA&#10;">
                <v:fill on="f" focussize="0,0"/>
                <v:stroke weight="1pt" color="#F2BA02 [3206]" miterlimit="8" joinstyle="miter"/>
                <v:imagedata o:title=""/>
                <o:lock v:ext="edit" aspectratio="f"/>
              </v:line>
            </w:pict>
          </mc:Fallback>
        </mc:AlternateContent>
      </w:r>
    </w:p>
    <w:p w14:paraId="18D60A9A">
      <w:pPr>
        <w:jc w:val="both"/>
        <w:rPr>
          <w:rFonts w:hint="eastAsia"/>
          <w:color w:val="000000" w:themeColor="text1"/>
          <w:lang w:val="en-US" w:eastAsia="zh-CN"/>
          <w14:textFill>
            <w14:solidFill>
              <w14:schemeClr w14:val="tx1"/>
            </w14:solidFill>
          </w14:textFill>
        </w:rPr>
      </w:pPr>
    </w:p>
    <w:p w14:paraId="4CA055C1">
      <w:pPr>
        <w:jc w:val="both"/>
        <w:rPr>
          <w:rFonts w:hint="eastAsia"/>
          <w:color w:val="000000" w:themeColor="text1"/>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697152" behindDoc="0" locked="0" layoutInCell="1" allowOverlap="1">
                <wp:simplePos x="0" y="0"/>
                <wp:positionH relativeFrom="column">
                  <wp:posOffset>2077720</wp:posOffset>
                </wp:positionH>
                <wp:positionV relativeFrom="paragraph">
                  <wp:posOffset>28575</wp:posOffset>
                </wp:positionV>
                <wp:extent cx="1040765" cy="353060"/>
                <wp:effectExtent l="0" t="0" r="0" b="0"/>
                <wp:wrapNone/>
                <wp:docPr id="66" name="矩形 66"/>
                <wp:cNvGraphicFramePr/>
                <a:graphic xmlns:a="http://schemas.openxmlformats.org/drawingml/2006/main">
                  <a:graphicData uri="http://schemas.microsoft.com/office/word/2010/wordprocessingShape">
                    <wps:wsp>
                      <wps:cNvSpPr/>
                      <wps:spPr>
                        <a:xfrm>
                          <a:off x="0" y="0"/>
                          <a:ext cx="1040765" cy="35306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952912E">
                            <w:pPr>
                              <w:keepNext w:val="0"/>
                              <w:keepLines w:val="0"/>
                              <w:pageBreakBefore w:val="0"/>
                              <w:widowControl w:val="0"/>
                              <w:kinsoku/>
                              <w:wordWrap/>
                              <w:overflowPunct/>
                              <w:topLinePunct w:val="0"/>
                              <w:bidi w:val="0"/>
                              <w:adjustRightInd/>
                              <w:snapToGrid/>
                              <w:jc w:val="center"/>
                              <w:textAlignment w:val="auto"/>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厂内道路</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_x0000_s1026" o:spid="_x0000_s1026" o:spt="1" style="position:absolute;left:0pt;margin-left:163.6pt;margin-top:2.25pt;height:27.8pt;width:81.95pt;z-index:251697152;v-text-anchor:middle;mso-width-relative:page;mso-height-relative:page;" filled="f" stroked="f" coordsize="21600,21600" o:gfxdata="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Np4cxjZ&#10;AAAACAEAAA8AAAAAAAAAAQAgAAAAIgAAAGRycy9kb3ducmV2LnhtbFBLAQIUABQAAAAIAIdO4kBY&#10;lLGJWAIAAJ8EAAAOAAAAAAAAAAEAIAAAACgBAABkcnMvZTJvRG9jLnhtbFBLBQYAAAAABgAGAFkB&#10;AADyBQAAAAA=&#10;">
                <v:fill on="f" focussize="0,0"/>
                <v:stroke on="f" weight="1pt" miterlimit="8" joinstyle="miter"/>
                <v:imagedata o:title=""/>
                <o:lock v:ext="edit" aspectratio="f"/>
                <v:textbox inset="0mm,0mm,0mm,0mm">
                  <w:txbxContent>
                    <w:p w14:paraId="2952912E">
                      <w:pPr>
                        <w:keepNext w:val="0"/>
                        <w:keepLines w:val="0"/>
                        <w:pageBreakBefore w:val="0"/>
                        <w:widowControl w:val="0"/>
                        <w:kinsoku/>
                        <w:wordWrap/>
                        <w:overflowPunct/>
                        <w:topLinePunct w:val="0"/>
                        <w:bidi w:val="0"/>
                        <w:adjustRightInd/>
                        <w:snapToGrid/>
                        <w:jc w:val="center"/>
                        <w:textAlignment w:val="auto"/>
                        <w:rPr>
                          <w:rFonts w:hint="default" w:eastAsiaTheme="minor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厂内道路</w:t>
                      </w:r>
                    </w:p>
                  </w:txbxContent>
                </v:textbox>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88960" behindDoc="0" locked="0" layoutInCell="1" allowOverlap="1">
                <wp:simplePos x="0" y="0"/>
                <wp:positionH relativeFrom="column">
                  <wp:posOffset>2600325</wp:posOffset>
                </wp:positionH>
                <wp:positionV relativeFrom="paragraph">
                  <wp:posOffset>153035</wp:posOffset>
                </wp:positionV>
                <wp:extent cx="276860" cy="398780"/>
                <wp:effectExtent l="5080" t="3810" r="22860" b="16510"/>
                <wp:wrapNone/>
                <wp:docPr id="56" name="直接连接符 56"/>
                <wp:cNvGraphicFramePr/>
                <a:graphic xmlns:a="http://schemas.openxmlformats.org/drawingml/2006/main">
                  <a:graphicData uri="http://schemas.microsoft.com/office/word/2010/wordprocessingShape">
                    <wps:wsp>
                      <wps:cNvCnPr/>
                      <wps:spPr>
                        <a:xfrm>
                          <a:off x="0" y="0"/>
                          <a:ext cx="276860" cy="398780"/>
                        </a:xfrm>
                        <a:prstGeom prst="line">
                          <a:avLst/>
                        </a:prstGeom>
                        <a:ln>
                          <a:solidFill>
                            <a:schemeClr val="accent3"/>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04.75pt;margin-top:12.05pt;height:31.4pt;width:21.8pt;z-index:251688960;mso-width-relative:page;mso-height-relative:page;" filled="f" stroked="t" coordsize="21600,21600" o:gfxdata="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KyWyBjaAAAACQEAAA8AAAAAAAAAAQAgAAAAIgAAAGRycy9kb3ducmV2LnhtbFBLAQIUABQA&#10;AAAIAIdO4kBkT9vK7gEAALgDAAAOAAAAAAAAAAEAIAAAACkBAABkcnMvZTJvRG9jLnhtbFBLBQYA&#10;AAAABgAGAFkBAACJBQAAAAA=&#10;">
                <v:fill on="f" focussize="0,0"/>
                <v:stroke weight="1pt" color="#F2BA02 [3206]" miterlimit="8" joinstyle="miter"/>
                <v:imagedata o:title=""/>
                <o:lock v:ext="edit" aspectratio="f"/>
              </v:line>
            </w:pict>
          </mc:Fallback>
        </mc:AlternateContent>
      </w:r>
    </w:p>
    <w:p w14:paraId="76FB7B8E">
      <w:pPr>
        <w:jc w:val="both"/>
        <w:rPr>
          <w:rFonts w:hint="eastAsia"/>
          <w:color w:val="000000" w:themeColor="text1"/>
          <w:lang w:val="en-US" w:eastAsia="zh-CN"/>
          <w14:textFill>
            <w14:solidFill>
              <w14:schemeClr w14:val="tx1"/>
            </w14:solidFill>
          </w14:textFill>
        </w:rPr>
      </w:pPr>
    </w:p>
    <w:p w14:paraId="3B57EC09">
      <w:pPr>
        <w:jc w:val="both"/>
        <w:rPr>
          <w:rFonts w:hint="eastAsia"/>
          <w:color w:val="000000" w:themeColor="text1"/>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723776" behindDoc="0" locked="0" layoutInCell="1" allowOverlap="1">
                <wp:simplePos x="0" y="0"/>
                <wp:positionH relativeFrom="column">
                  <wp:posOffset>2162810</wp:posOffset>
                </wp:positionH>
                <wp:positionV relativeFrom="paragraph">
                  <wp:posOffset>78105</wp:posOffset>
                </wp:positionV>
                <wp:extent cx="655955" cy="423545"/>
                <wp:effectExtent l="6985" t="6350" r="22860" b="8255"/>
                <wp:wrapNone/>
                <wp:docPr id="146" name="任意多边形 146"/>
                <wp:cNvGraphicFramePr/>
                <a:graphic xmlns:a="http://schemas.openxmlformats.org/drawingml/2006/main">
                  <a:graphicData uri="http://schemas.microsoft.com/office/word/2010/wordprocessingShape">
                    <wps:wsp>
                      <wps:cNvSpPr/>
                      <wps:spPr>
                        <a:xfrm>
                          <a:off x="3295650" y="6341745"/>
                          <a:ext cx="655955" cy="423545"/>
                        </a:xfrm>
                        <a:custGeom>
                          <a:avLst/>
                          <a:gdLst>
                            <a:gd name="connisteX0" fmla="*/ 0 w 655955"/>
                            <a:gd name="connsiteY0" fmla="*/ 10795 h 423545"/>
                            <a:gd name="connisteX1" fmla="*/ 338455 w 655955"/>
                            <a:gd name="connsiteY1" fmla="*/ 0 h 423545"/>
                            <a:gd name="connisteX2" fmla="*/ 655955 w 655955"/>
                            <a:gd name="connsiteY2" fmla="*/ 401320 h 423545"/>
                            <a:gd name="connisteX3" fmla="*/ 31750 w 655955"/>
                            <a:gd name="connsiteY3" fmla="*/ 423545 h 423545"/>
                            <a:gd name="connisteX4" fmla="*/ 0 w 655955"/>
                            <a:gd name="connsiteY4" fmla="*/ 10795 h 42354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655955" h="423545">
                              <a:moveTo>
                                <a:pt x="0" y="10795"/>
                              </a:moveTo>
                              <a:lnTo>
                                <a:pt x="338455" y="0"/>
                              </a:lnTo>
                              <a:lnTo>
                                <a:pt x="655955" y="401320"/>
                              </a:lnTo>
                              <a:lnTo>
                                <a:pt x="31750" y="423545"/>
                              </a:lnTo>
                              <a:lnTo>
                                <a:pt x="0" y="10795"/>
                              </a:lnTo>
                              <a:close/>
                            </a:path>
                          </a:pathLst>
                        </a:custGeom>
                      </wps:spPr>
                      <wps:style>
                        <a:lnRef idx="2">
                          <a:schemeClr val="accent1">
                            <a:lumMod val="75000"/>
                          </a:schemeClr>
                        </a:lnRef>
                        <a:fillRef idx="1">
                          <a:schemeClr val="accent1"/>
                        </a:fillRef>
                        <a:effectRef idx="0">
                          <a:srgbClr val="FFFFFF"/>
                        </a:effectRef>
                        <a:fontRef idx="minor">
                          <a:schemeClr val="lt1"/>
                        </a:fontRef>
                      </wps:style>
                      <wps:txbx>
                        <w:txbxContent>
                          <w:p w14:paraId="149B3D7A">
                            <w:pPr>
                              <w:jc w:val="center"/>
                              <w:rPr>
                                <w:rFonts w:hint="eastAsia"/>
                                <w:lang w:val="en-US" w:eastAsia="zh-CN"/>
                              </w:rPr>
                            </w:pPr>
                          </w:p>
                          <w:p w14:paraId="008ABB4A">
                            <w:pPr>
                              <w:jc w:val="center"/>
                              <w:rPr>
                                <w:rFonts w:hint="eastAsia" w:eastAsiaTheme="minorEastAsia"/>
                                <w:lang w:val="en-US" w:eastAsia="zh-CN"/>
                              </w:rPr>
                            </w:pPr>
                            <w:r>
                              <w:rPr>
                                <w:rFonts w:hint="eastAsia"/>
                                <w:lang w:val="en-US" w:eastAsia="zh-CN"/>
                              </w:rPr>
                              <w:t>挡土墙</w:t>
                            </w:r>
                          </w:p>
                        </w:txbxContent>
                      </wps:txbx>
                      <wps:bodyPr lIns="0" tIns="0" rIns="0" bIns="0"/>
                    </wps:wsp>
                  </a:graphicData>
                </a:graphic>
              </wp:anchor>
            </w:drawing>
          </mc:Choice>
          <mc:Fallback>
            <w:pict>
              <v:shape id="_x0000_s1026" o:spid="_x0000_s1026" o:spt="100" style="position:absolute;left:0pt;margin-left:170.3pt;margin-top:6.15pt;height:33.35pt;width:51.65pt;z-index:251723776;mso-width-relative:page;mso-height-relative:page;" fillcolor="#4874CB [3204]" filled="t" stroked="t" coordsize="655955,423545" o:gfxdata="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" path="m0,10795l338455,0,655955,401320,31750,423545,0,10795xe">
                <v:path textboxrect="0,0,655955,423545" o:connectlocs="0,10795;338455,0;655955,401320;31750,423545;0,10795" o:connectangles="0,0,0,0,0"/>
                <v:fill on="t" focussize="0,0"/>
                <v:stroke weight="1pt" color="#2E54A1 [2404]" miterlimit="8" joinstyle="miter"/>
                <v:imagedata o:title=""/>
                <o:lock v:ext="edit" aspectratio="f"/>
                <v:textbox inset="0mm,0mm,0mm,0mm">
                  <w:txbxContent>
                    <w:p w14:paraId="149B3D7A">
                      <w:pPr>
                        <w:jc w:val="center"/>
                        <w:rPr>
                          <w:rFonts w:hint="eastAsia"/>
                          <w:lang w:val="en-US" w:eastAsia="zh-CN"/>
                        </w:rPr>
                      </w:pPr>
                    </w:p>
                    <w:p w14:paraId="008ABB4A">
                      <w:pPr>
                        <w:jc w:val="center"/>
                        <w:rPr>
                          <w:rFonts w:hint="eastAsia" w:eastAsiaTheme="minorEastAsia"/>
                          <w:lang w:val="en-US" w:eastAsia="zh-CN"/>
                        </w:rPr>
                      </w:pPr>
                      <w:r>
                        <w:rPr>
                          <w:rFonts w:hint="eastAsia"/>
                          <w:lang w:val="en-US" w:eastAsia="zh-CN"/>
                        </w:rPr>
                        <w:t>挡土墙</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18656" behindDoc="0" locked="0" layoutInCell="1" allowOverlap="1">
                <wp:simplePos x="0" y="0"/>
                <wp:positionH relativeFrom="column">
                  <wp:posOffset>4535170</wp:posOffset>
                </wp:positionH>
                <wp:positionV relativeFrom="paragraph">
                  <wp:posOffset>116205</wp:posOffset>
                </wp:positionV>
                <wp:extent cx="13335" cy="362585"/>
                <wp:effectExtent l="6350" t="0" r="18415" b="18415"/>
                <wp:wrapNone/>
                <wp:docPr id="141" name="直接连接符 141"/>
                <wp:cNvGraphicFramePr/>
                <a:graphic xmlns:a="http://schemas.openxmlformats.org/drawingml/2006/main">
                  <a:graphicData uri="http://schemas.microsoft.com/office/word/2010/wordprocessingShape">
                    <wps:wsp>
                      <wps:cNvCnPr/>
                      <wps:spPr>
                        <a:xfrm flipV="1">
                          <a:off x="0" y="0"/>
                          <a:ext cx="13335" cy="362585"/>
                        </a:xfrm>
                        <a:prstGeom prst="line">
                          <a:avLst/>
                        </a:prstGeom>
                        <a:ln>
                          <a:solidFill>
                            <a:schemeClr val="accent3"/>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357.1pt;margin-top:9.15pt;height:28.55pt;width:1.05pt;z-index:251718656;mso-width-relative:page;mso-height-relative:page;" filled="f" stroked="t" coordsize="21600,21600" o:gfxdata="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ztuORNcAAAAJAQAADwAAAAAAAAABACAAAAAiAAAAZHJzL2Rvd25yZXYueG1sUEsB&#10;AhQAFAAAAAgAh07iQLXtcJz2AQAAwwMAAA4AAAAAAAAAAQAgAAAAJgEAAGRycy9lMm9Eb2MueG1s&#10;UEsFBgAAAAAGAAYAWQEAAI4FAAAAAA==&#10;">
                <v:fill on="f" focussize="0,0"/>
                <v:stroke weight="1pt" color="#F2BA02 [3206]" miterlimit="8" joinstyle="miter"/>
                <v:imagedata o:title=""/>
                <o:lock v:ext="edit" aspectratio="f"/>
              </v:line>
            </w:pict>
          </mc:Fallback>
        </mc:AlternateContent>
      </w:r>
    </w:p>
    <w:p w14:paraId="43D33D5E">
      <w:pPr>
        <w:jc w:val="both"/>
        <w:rPr>
          <w:rFonts w:hint="eastAsia"/>
          <w:color w:val="000000" w:themeColor="text1"/>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724800" behindDoc="0" locked="0" layoutInCell="1" allowOverlap="1">
                <wp:simplePos x="0" y="0"/>
                <wp:positionH relativeFrom="column">
                  <wp:posOffset>3232150</wp:posOffset>
                </wp:positionH>
                <wp:positionV relativeFrom="paragraph">
                  <wp:posOffset>32385</wp:posOffset>
                </wp:positionV>
                <wp:extent cx="698500" cy="371475"/>
                <wp:effectExtent l="11430" t="6350" r="13970" b="22225"/>
                <wp:wrapNone/>
                <wp:docPr id="149" name="任意多边形 149"/>
                <wp:cNvGraphicFramePr/>
                <a:graphic xmlns:a="http://schemas.openxmlformats.org/drawingml/2006/main">
                  <a:graphicData uri="http://schemas.microsoft.com/office/word/2010/wordprocessingShape">
                    <wps:wsp>
                      <wps:cNvSpPr/>
                      <wps:spPr>
                        <a:xfrm>
                          <a:off x="4375150" y="6494145"/>
                          <a:ext cx="698500" cy="371475"/>
                        </a:xfrm>
                        <a:custGeom>
                          <a:avLst/>
                          <a:gdLst>
                            <a:gd name="connisteX0" fmla="*/ 0 w 698500"/>
                            <a:gd name="connsiteY0" fmla="*/ 0 h 371475"/>
                            <a:gd name="connisteX1" fmla="*/ 698500 w 698500"/>
                            <a:gd name="connsiteY1" fmla="*/ 0 h 371475"/>
                            <a:gd name="connisteX2" fmla="*/ 571500 w 698500"/>
                            <a:gd name="connsiteY2" fmla="*/ 371475 h 371475"/>
                            <a:gd name="connisteX3" fmla="*/ 212090 w 698500"/>
                            <a:gd name="connsiteY3" fmla="*/ 349250 h 371475"/>
                            <a:gd name="connisteX4" fmla="*/ 0 w 698500"/>
                            <a:gd name="connsiteY4" fmla="*/ 0 h 37147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698500" h="371475">
                              <a:moveTo>
                                <a:pt x="0" y="0"/>
                              </a:moveTo>
                              <a:lnTo>
                                <a:pt x="698500" y="0"/>
                              </a:lnTo>
                              <a:lnTo>
                                <a:pt x="571500" y="371475"/>
                              </a:lnTo>
                              <a:lnTo>
                                <a:pt x="212090" y="349250"/>
                              </a:lnTo>
                              <a:lnTo>
                                <a:pt x="0" y="0"/>
                              </a:lnTo>
                              <a:close/>
                            </a:path>
                          </a:pathLst>
                        </a:custGeom>
                      </wps:spPr>
                      <wps:style>
                        <a:lnRef idx="2">
                          <a:schemeClr val="accent1">
                            <a:lumMod val="75000"/>
                          </a:schemeClr>
                        </a:lnRef>
                        <a:fillRef idx="1">
                          <a:schemeClr val="accent1"/>
                        </a:fillRef>
                        <a:effectRef idx="0">
                          <a:srgbClr val="FFFFFF"/>
                        </a:effectRef>
                        <a:fontRef idx="minor">
                          <a:schemeClr val="lt1"/>
                        </a:fontRef>
                      </wps:style>
                      <wps:txbx>
                        <w:txbxContent>
                          <w:p w14:paraId="70077D14">
                            <w:pPr>
                              <w:jc w:val="center"/>
                              <w:rPr>
                                <w:rFonts w:hint="eastAsia" w:eastAsiaTheme="minorEastAsia"/>
                                <w:lang w:val="en-US" w:eastAsia="zh-CN"/>
                              </w:rPr>
                            </w:pPr>
                            <w:r>
                              <w:rPr>
                                <w:rFonts w:hint="eastAsia"/>
                                <w:lang w:val="en-US" w:eastAsia="zh-CN"/>
                              </w:rPr>
                              <w:t>挡土墙</w:t>
                            </w:r>
                          </w:p>
                        </w:txbxContent>
                      </wps:txbx>
                      <wps:bodyPr/>
                    </wps:wsp>
                  </a:graphicData>
                </a:graphic>
              </wp:anchor>
            </w:drawing>
          </mc:Choice>
          <mc:Fallback>
            <w:pict>
              <v:shape id="_x0000_s1026" o:spid="_x0000_s1026" o:spt="100" style="position:absolute;left:0pt;margin-left:254.5pt;margin-top:2.55pt;height:29.25pt;width:55pt;z-index:251724800;mso-width-relative:page;mso-height-relative:page;" fillcolor="#4874CB [3204]" filled="t" stroked="t" coordsize="698500,371475" o:gfxdata="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" path="m0,0l698500,0,571500,371475,212090,349250,0,0xe">
                <v:path textboxrect="0,0,698500,371475" o:connectlocs="0,0;698500,0;571500,371475;212090,349250;0,0" o:connectangles="0,0,0,0,0"/>
                <v:fill on="t" focussize="0,0"/>
                <v:stroke weight="1pt" color="#2E54A1 [2404]" miterlimit="8" joinstyle="miter"/>
                <v:imagedata o:title=""/>
                <o:lock v:ext="edit" aspectratio="f"/>
                <v:textbox>
                  <w:txbxContent>
                    <w:p w14:paraId="70077D14">
                      <w:pPr>
                        <w:jc w:val="center"/>
                        <w:rPr>
                          <w:rFonts w:hint="eastAsia" w:eastAsiaTheme="minorEastAsia"/>
                          <w:lang w:val="en-US" w:eastAsia="zh-CN"/>
                        </w:rPr>
                      </w:pPr>
                      <w:r>
                        <w:rPr>
                          <w:rFonts w:hint="eastAsia"/>
                          <w:lang w:val="en-US" w:eastAsia="zh-CN"/>
                        </w:rPr>
                        <w:t>挡土墙</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89984" behindDoc="0" locked="0" layoutInCell="1" allowOverlap="1">
                <wp:simplePos x="0" y="0"/>
                <wp:positionH relativeFrom="column">
                  <wp:posOffset>2977515</wp:posOffset>
                </wp:positionH>
                <wp:positionV relativeFrom="paragraph">
                  <wp:posOffset>48895</wp:posOffset>
                </wp:positionV>
                <wp:extent cx="276860" cy="398780"/>
                <wp:effectExtent l="5080" t="3810" r="22860" b="16510"/>
                <wp:wrapNone/>
                <wp:docPr id="57" name="直接连接符 57"/>
                <wp:cNvGraphicFramePr/>
                <a:graphic xmlns:a="http://schemas.openxmlformats.org/drawingml/2006/main">
                  <a:graphicData uri="http://schemas.microsoft.com/office/word/2010/wordprocessingShape">
                    <wps:wsp>
                      <wps:cNvCnPr/>
                      <wps:spPr>
                        <a:xfrm>
                          <a:off x="0" y="0"/>
                          <a:ext cx="276860" cy="398780"/>
                        </a:xfrm>
                        <a:prstGeom prst="line">
                          <a:avLst/>
                        </a:prstGeom>
                        <a:ln>
                          <a:solidFill>
                            <a:schemeClr val="accent3"/>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34.45pt;margin-top:3.85pt;height:31.4pt;width:21.8pt;z-index:251689984;mso-width-relative:page;mso-height-relative:page;" filled="f" stroked="t" coordsize="21600,21600" o:gfxdata="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vGib1NkAAAAIAQAADwAAAAAAAAABACAAAAAiAAAAZHJzL2Rvd25yZXYueG1sUEsBAhQAFAAA&#10;AAgAh07iQJcj/anuAQAAuAMAAA4AAAAAAAAAAQAgAAAAKAEAAGRycy9lMm9Eb2MueG1sUEsFBgAA&#10;AAAGAAYAWQEAAIgFAAAAAA==&#10;">
                <v:fill on="f" focussize="0,0"/>
                <v:stroke weight="1pt" color="#F2BA02 [3206]" miterlimit="8" joinstyle="miter"/>
                <v:imagedata o:title=""/>
                <o:lock v:ext="edit" aspectratio="f"/>
              </v:line>
            </w:pict>
          </mc:Fallback>
        </mc:AlternateContent>
      </w:r>
    </w:p>
    <w:p w14:paraId="7AEC0801">
      <w:pPr>
        <w:jc w:val="both"/>
        <w:rPr>
          <w:rFonts w:hint="eastAsia"/>
          <w:color w:val="000000" w:themeColor="text1"/>
          <w:lang w:val="en-US" w:eastAsia="zh-CN"/>
          <w14:textFill>
            <w14:solidFill>
              <w14:schemeClr w14:val="tx1"/>
            </w14:solidFill>
          </w14:textFill>
        </w:rPr>
      </w:pPr>
    </w:p>
    <w:p w14:paraId="5CF1024E">
      <w:pPr>
        <w:jc w:val="both"/>
        <w:rPr>
          <w:rFonts w:hint="eastAsia"/>
          <w:color w:val="000000" w:themeColor="text1"/>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687936" behindDoc="0" locked="0" layoutInCell="1" allowOverlap="1">
                <wp:simplePos x="0" y="0"/>
                <wp:positionH relativeFrom="column">
                  <wp:posOffset>3244215</wp:posOffset>
                </wp:positionH>
                <wp:positionV relativeFrom="paragraph">
                  <wp:posOffset>196215</wp:posOffset>
                </wp:positionV>
                <wp:extent cx="22225" cy="473075"/>
                <wp:effectExtent l="6350" t="0" r="9525" b="3175"/>
                <wp:wrapNone/>
                <wp:docPr id="55" name="直接连接符 55"/>
                <wp:cNvGraphicFramePr/>
                <a:graphic xmlns:a="http://schemas.openxmlformats.org/drawingml/2006/main">
                  <a:graphicData uri="http://schemas.microsoft.com/office/word/2010/wordprocessingShape">
                    <wps:wsp>
                      <wps:cNvCnPr/>
                      <wps:spPr>
                        <a:xfrm>
                          <a:off x="0" y="0"/>
                          <a:ext cx="22225" cy="473075"/>
                        </a:xfrm>
                        <a:prstGeom prst="line">
                          <a:avLst/>
                        </a:prstGeom>
                        <a:ln>
                          <a:solidFill>
                            <a:schemeClr val="accent3"/>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55.45pt;margin-top:15.45pt;height:37.25pt;width:1.75pt;z-index:251687936;mso-width-relative:page;mso-height-relative:page;" filled="f" stroked="t" coordsize="21600,21600" o:gfxdata="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Fy1L62QAAAAoBAAAPAAAAAAAAAAEAIAAAACIAAABkcnMvZG93bnJldi54bWxQSwECFAAUAAAA&#10;CACHTuJA1QwLPe0BAAC3AwAADgAAAAAAAAABACAAAAAoAQAAZHJzL2Uyb0RvYy54bWxQSwUGAAAA&#10;AAYABgBZAQAAhwUAAAAA&#10;">
                <v:fill on="f" focussize="0,0"/>
                <v:stroke weight="1pt" color="#F2BA02 [3206]" miterlimit="8" joinstyle="miter"/>
                <v:imagedata o:title=""/>
                <o:lock v:ext="edit" aspectratio="f"/>
              </v:lin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2498090</wp:posOffset>
                </wp:positionH>
                <wp:positionV relativeFrom="paragraph">
                  <wp:posOffset>69215</wp:posOffset>
                </wp:positionV>
                <wp:extent cx="353695" cy="891540"/>
                <wp:effectExtent l="6350" t="6350" r="20955" b="16510"/>
                <wp:wrapNone/>
                <wp:docPr id="33" name="矩形 33"/>
                <wp:cNvGraphicFramePr/>
                <a:graphic xmlns:a="http://schemas.openxmlformats.org/drawingml/2006/main">
                  <a:graphicData uri="http://schemas.microsoft.com/office/word/2010/wordprocessingShape">
                    <wps:wsp>
                      <wps:cNvSpPr/>
                      <wps:spPr>
                        <a:xfrm>
                          <a:off x="3641090" y="6927215"/>
                          <a:ext cx="353695" cy="891540"/>
                        </a:xfrm>
                        <a:prstGeom prst="rect">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2FF984F2">
                            <w:pPr>
                              <w:keepNext w:val="0"/>
                              <w:keepLines w:val="0"/>
                              <w:pageBreakBefore w:val="0"/>
                              <w:widowControl w:val="0"/>
                              <w:kinsoku/>
                              <w:wordWrap/>
                              <w:overflowPunct/>
                              <w:topLinePunct w:val="0"/>
                              <w:bidi w:val="0"/>
                              <w:adjustRightInd/>
                              <w:snapToGrid/>
                              <w:jc w:val="center"/>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配</w:t>
                            </w:r>
                          </w:p>
                          <w:p w14:paraId="5E7D0A02">
                            <w:pPr>
                              <w:keepNext w:val="0"/>
                              <w:keepLines w:val="0"/>
                              <w:pageBreakBefore w:val="0"/>
                              <w:widowControl w:val="0"/>
                              <w:kinsoku/>
                              <w:wordWrap/>
                              <w:overflowPunct/>
                              <w:topLinePunct w:val="0"/>
                              <w:bidi w:val="0"/>
                              <w:adjustRightInd/>
                              <w:snapToGrid/>
                              <w:jc w:val="center"/>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电</w:t>
                            </w:r>
                          </w:p>
                          <w:p w14:paraId="3717A639">
                            <w:pPr>
                              <w:keepNext w:val="0"/>
                              <w:keepLines w:val="0"/>
                              <w:pageBreakBefore w:val="0"/>
                              <w:widowControl w:val="0"/>
                              <w:kinsoku/>
                              <w:wordWrap/>
                              <w:overflowPunct/>
                              <w:topLinePunct w:val="0"/>
                              <w:bidi w:val="0"/>
                              <w:adjustRightInd/>
                              <w:snapToGrid/>
                              <w:jc w:val="center"/>
                              <w:textAlignment w:val="auto"/>
                              <w:rPr>
                                <w:rFonts w:hint="default" w:eastAsiaTheme="minorEastAsia"/>
                                <w:lang w:val="en-US" w:eastAsia="zh-CN"/>
                              </w:rPr>
                            </w:pPr>
                            <w:r>
                              <w:rPr>
                                <w:rFonts w:hint="eastAsia"/>
                                <w:color w:val="000000" w:themeColor="text1"/>
                                <w:lang w:val="en-US" w:eastAsia="zh-CN"/>
                                <w14:textFill>
                                  <w14:solidFill>
                                    <w14:schemeClr w14:val="tx1"/>
                                  </w14:solidFill>
                                </w14:textFill>
                              </w:rPr>
                              <w:t>室</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_x0000_s1026" o:spid="_x0000_s1026" o:spt="1" style="position:absolute;left:0pt;margin-left:196.7pt;margin-top:5.45pt;height:70.2pt;width:27.85pt;z-index:251671552;v-text-anchor:middle;mso-width-relative:page;mso-height-relative:page;" filled="f" stroked="t" coordsize="21600,21600" o:gfxdata="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CYI04zXAAAACgEAAA8AAAAA&#10;AAAAAQAgAAAAIgAAAGRycy9kb3ducmV2LnhtbFBLAQIUABQAAAAIAIdO4kAUs/akhwIAAPUEAAAO&#10;AAAAAAAAAAEAIAAAACYBAABkcnMvZTJvRG9jLnhtbFBLBQYAAAAABgAGAFkBAAAfBgAAAAA=&#10;">
                <v:fill on="f" focussize="0,0"/>
                <v:stroke weight="1pt" color="#2E54A1 [2404]" miterlimit="8" joinstyle="miter"/>
                <v:imagedata o:title=""/>
                <o:lock v:ext="edit" aspectratio="f"/>
                <v:textbox inset="0mm,0mm,0mm,0mm">
                  <w:txbxContent>
                    <w:p w14:paraId="2FF984F2">
                      <w:pPr>
                        <w:keepNext w:val="0"/>
                        <w:keepLines w:val="0"/>
                        <w:pageBreakBefore w:val="0"/>
                        <w:widowControl w:val="0"/>
                        <w:kinsoku/>
                        <w:wordWrap/>
                        <w:overflowPunct/>
                        <w:topLinePunct w:val="0"/>
                        <w:bidi w:val="0"/>
                        <w:adjustRightInd/>
                        <w:snapToGrid/>
                        <w:jc w:val="center"/>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配</w:t>
                      </w:r>
                    </w:p>
                    <w:p w14:paraId="5E7D0A02">
                      <w:pPr>
                        <w:keepNext w:val="0"/>
                        <w:keepLines w:val="0"/>
                        <w:pageBreakBefore w:val="0"/>
                        <w:widowControl w:val="0"/>
                        <w:kinsoku/>
                        <w:wordWrap/>
                        <w:overflowPunct/>
                        <w:topLinePunct w:val="0"/>
                        <w:bidi w:val="0"/>
                        <w:adjustRightInd/>
                        <w:snapToGrid/>
                        <w:jc w:val="center"/>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电</w:t>
                      </w:r>
                    </w:p>
                    <w:p w14:paraId="3717A639">
                      <w:pPr>
                        <w:keepNext w:val="0"/>
                        <w:keepLines w:val="0"/>
                        <w:pageBreakBefore w:val="0"/>
                        <w:widowControl w:val="0"/>
                        <w:kinsoku/>
                        <w:wordWrap/>
                        <w:overflowPunct/>
                        <w:topLinePunct w:val="0"/>
                        <w:bidi w:val="0"/>
                        <w:adjustRightInd/>
                        <w:snapToGrid/>
                        <w:jc w:val="center"/>
                        <w:textAlignment w:val="auto"/>
                        <w:rPr>
                          <w:rFonts w:hint="default" w:eastAsiaTheme="minorEastAsia"/>
                          <w:lang w:val="en-US" w:eastAsia="zh-CN"/>
                        </w:rPr>
                      </w:pPr>
                      <w:r>
                        <w:rPr>
                          <w:rFonts w:hint="eastAsia"/>
                          <w:color w:val="000000" w:themeColor="text1"/>
                          <w:lang w:val="en-US" w:eastAsia="zh-CN"/>
                          <w14:textFill>
                            <w14:solidFill>
                              <w14:schemeClr w14:val="tx1"/>
                            </w14:solidFill>
                          </w14:textFill>
                        </w:rPr>
                        <w:t>室</w:t>
                      </w:r>
                    </w:p>
                  </w:txbxContent>
                </v:textbox>
              </v:rect>
            </w:pict>
          </mc:Fallback>
        </mc:AlternateContent>
      </w:r>
    </w:p>
    <w:p w14:paraId="00FC348F">
      <w:pPr>
        <w:jc w:val="both"/>
        <w:rPr>
          <w:rFonts w:hint="eastAsia"/>
          <w:color w:val="000000" w:themeColor="text1"/>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719680" behindDoc="0" locked="0" layoutInCell="1" allowOverlap="1">
                <wp:simplePos x="0" y="0"/>
                <wp:positionH relativeFrom="column">
                  <wp:posOffset>4455160</wp:posOffset>
                </wp:positionH>
                <wp:positionV relativeFrom="paragraph">
                  <wp:posOffset>5080</wp:posOffset>
                </wp:positionV>
                <wp:extent cx="13335" cy="362585"/>
                <wp:effectExtent l="6350" t="0" r="18415" b="18415"/>
                <wp:wrapNone/>
                <wp:docPr id="142" name="直接连接符 142"/>
                <wp:cNvGraphicFramePr/>
                <a:graphic xmlns:a="http://schemas.openxmlformats.org/drawingml/2006/main">
                  <a:graphicData uri="http://schemas.microsoft.com/office/word/2010/wordprocessingShape">
                    <wps:wsp>
                      <wps:cNvCnPr/>
                      <wps:spPr>
                        <a:xfrm flipV="1">
                          <a:off x="0" y="0"/>
                          <a:ext cx="13335" cy="362585"/>
                        </a:xfrm>
                        <a:prstGeom prst="line">
                          <a:avLst/>
                        </a:prstGeom>
                        <a:ln>
                          <a:solidFill>
                            <a:schemeClr val="accent3"/>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350.8pt;margin-top:0.4pt;height:28.55pt;width:1.05pt;z-index:251719680;mso-width-relative:page;mso-height-relative:page;" filled="f" stroked="t" coordsize="21600,21600" o:gfxdata="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NdOeQLVAAAABwEAAA8AAAAAAAAAAQAgAAAAIgAAAGRycy9kb3ducmV2LnhtbFBLAQIU&#10;ABQAAAAIAIdO4kBpbRTz9gEAAMMDAAAOAAAAAAAAAAEAIAAAACQBAABkcnMvZTJvRG9jLnhtbFBL&#10;BQYAAAAABgAGAFkBAACMBQAAAAA=&#10;">
                <v:fill on="f" focussize="0,0"/>
                <v:stroke weight="1pt" color="#F2BA02 [3206]" miterlimit="8" joinstyle="miter"/>
                <v:imagedata o:title=""/>
                <o:lock v:ext="edit" aspectratio="f"/>
              </v:line>
            </w:pict>
          </mc:Fallback>
        </mc:AlternateContent>
      </w:r>
    </w:p>
    <w:p w14:paraId="0887C751">
      <w:pPr>
        <w:jc w:val="both"/>
        <w:rPr>
          <w:rFonts w:hint="eastAsia"/>
          <w:color w:val="000000" w:themeColor="text1"/>
          <w:lang w:val="en-US" w:eastAsia="zh-CN"/>
          <w14:textFill>
            <w14:solidFill>
              <w14:schemeClr w14:val="tx1"/>
            </w14:solidFill>
          </w14:textFill>
        </w:rPr>
      </w:pPr>
    </w:p>
    <w:p w14:paraId="07C47456">
      <w:pPr>
        <w:jc w:val="both"/>
        <w:rPr>
          <w:rFonts w:hint="eastAsia"/>
          <w:color w:val="000000" w:themeColor="text1"/>
          <w:lang w:val="en-US" w:eastAsia="zh-CN"/>
          <w14:textFill>
            <w14:solidFill>
              <w14:schemeClr w14:val="tx1"/>
            </w14:solidFill>
          </w14:textFill>
        </w:rPr>
      </w:pPr>
    </w:p>
    <w:p w14:paraId="64AAAB54">
      <w:pPr>
        <w:jc w:val="both"/>
        <w:rPr>
          <w:rFonts w:hint="eastAsia"/>
          <w:color w:val="000000" w:themeColor="text1"/>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720704" behindDoc="0" locked="0" layoutInCell="1" allowOverlap="1">
                <wp:simplePos x="0" y="0"/>
                <wp:positionH relativeFrom="column">
                  <wp:posOffset>4375150</wp:posOffset>
                </wp:positionH>
                <wp:positionV relativeFrom="paragraph">
                  <wp:posOffset>39370</wp:posOffset>
                </wp:positionV>
                <wp:extent cx="13335" cy="362585"/>
                <wp:effectExtent l="6350" t="0" r="18415" b="18415"/>
                <wp:wrapNone/>
                <wp:docPr id="143" name="直接连接符 143"/>
                <wp:cNvGraphicFramePr/>
                <a:graphic xmlns:a="http://schemas.openxmlformats.org/drawingml/2006/main">
                  <a:graphicData uri="http://schemas.microsoft.com/office/word/2010/wordprocessingShape">
                    <wps:wsp>
                      <wps:cNvCnPr/>
                      <wps:spPr>
                        <a:xfrm flipV="1">
                          <a:off x="0" y="0"/>
                          <a:ext cx="13335" cy="362585"/>
                        </a:xfrm>
                        <a:prstGeom prst="line">
                          <a:avLst/>
                        </a:prstGeom>
                        <a:ln>
                          <a:solidFill>
                            <a:schemeClr val="accent3"/>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344.5pt;margin-top:3.1pt;height:28.55pt;width:1.05pt;z-index:251720704;mso-width-relative:page;mso-height-relative:page;" filled="f" stroked="t" coordsize="21600,21600" o:gfxdata="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WCG1q1gAAAAgBAAAPAAAAAAAAAAEAIAAAACIAAABkcnMvZG93bnJldi54bWxQSwEC&#10;FAAUAAAACACHTuJA4hDnYPYBAADDAwAADgAAAAAAAAABACAAAAAlAQAAZHJzL2Uyb0RvYy54bWxQ&#10;SwUGAAAAAAYABgBZAQAAjQUAAAAA&#10;">
                <v:fill on="f" focussize="0,0"/>
                <v:stroke weight="1pt" color="#F2BA02 [3206]" miterlimit="8" joinstyle="miter"/>
                <v:imagedata o:title=""/>
                <o:lock v:ext="edit" aspectratio="f"/>
              </v:lin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91008" behindDoc="0" locked="0" layoutInCell="1" allowOverlap="1">
                <wp:simplePos x="0" y="0"/>
                <wp:positionH relativeFrom="column">
                  <wp:posOffset>3249295</wp:posOffset>
                </wp:positionH>
                <wp:positionV relativeFrom="paragraph">
                  <wp:posOffset>58420</wp:posOffset>
                </wp:positionV>
                <wp:extent cx="22225" cy="473075"/>
                <wp:effectExtent l="6350" t="0" r="9525" b="3175"/>
                <wp:wrapNone/>
                <wp:docPr id="58" name="直接连接符 58"/>
                <wp:cNvGraphicFramePr/>
                <a:graphic xmlns:a="http://schemas.openxmlformats.org/drawingml/2006/main">
                  <a:graphicData uri="http://schemas.microsoft.com/office/word/2010/wordprocessingShape">
                    <wps:wsp>
                      <wps:cNvCnPr/>
                      <wps:spPr>
                        <a:xfrm>
                          <a:off x="0" y="0"/>
                          <a:ext cx="22225" cy="473075"/>
                        </a:xfrm>
                        <a:prstGeom prst="line">
                          <a:avLst/>
                        </a:prstGeom>
                        <a:ln>
                          <a:solidFill>
                            <a:schemeClr val="accent3"/>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55.85pt;margin-top:4.6pt;height:37.25pt;width:1.75pt;z-index:251691008;mso-width-relative:page;mso-height-relative:page;" filled="f" stroked="t" coordsize="21600,21600" o:gfxdata="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GeM9P2QAAAAgBAAAPAAAAAAAAAAEAIAAAACIAAABkcnMvZG93bnJldi54bWxQSwECFAAUAAAA&#10;CACHTuJAFdh7Ru0BAAC3AwAADgAAAAAAAAABACAAAAAoAQAAZHJzL2Uyb0RvYy54bWxQSwUGAAAA&#10;AAYABgBZAQAAhwUAAAAA&#10;">
                <v:fill on="f" focussize="0,0"/>
                <v:stroke weight="1pt" color="#F2BA02 [3206]" miterlimit="8" joinstyle="miter"/>
                <v:imagedata o:title=""/>
                <o:lock v:ext="edit" aspectratio="f"/>
              </v:line>
            </w:pict>
          </mc:Fallback>
        </mc:AlternateContent>
      </w:r>
    </w:p>
    <w:p w14:paraId="6060926B">
      <w:pPr>
        <w:jc w:val="both"/>
        <w:rPr>
          <w:rFonts w:hint="eastAsia"/>
          <w:color w:val="000000" w:themeColor="text1"/>
          <w:lang w:val="en-US" w:eastAsia="zh-CN"/>
          <w14:textFill>
            <w14:solidFill>
              <w14:schemeClr w14:val="tx1"/>
            </w14:solidFill>
          </w14:textFill>
        </w:rPr>
      </w:pPr>
    </w:p>
    <w:p w14:paraId="0ACF772D">
      <w:pPr>
        <w:jc w:val="both"/>
        <w:rPr>
          <w:rFonts w:hint="eastAsia"/>
          <w:color w:val="000000" w:themeColor="text1"/>
          <w:lang w:val="en-US" w:eastAsia="zh-CN"/>
          <w14:textFill>
            <w14:solidFill>
              <w14:schemeClr w14:val="tx1"/>
            </w14:solidFill>
          </w14:textFill>
        </w:rPr>
      </w:pPr>
    </w:p>
    <w:p w14:paraId="52766CC1">
      <w:pPr>
        <w:jc w:val="both"/>
        <w:rPr>
          <w:rFonts w:hint="eastAsia"/>
          <w:color w:val="000000" w:themeColor="text1"/>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721728" behindDoc="0" locked="0" layoutInCell="1" allowOverlap="1">
                <wp:simplePos x="0" y="0"/>
                <wp:positionH relativeFrom="column">
                  <wp:posOffset>4389755</wp:posOffset>
                </wp:positionH>
                <wp:positionV relativeFrom="paragraph">
                  <wp:posOffset>158115</wp:posOffset>
                </wp:positionV>
                <wp:extent cx="13335" cy="362585"/>
                <wp:effectExtent l="6350" t="0" r="18415" b="18415"/>
                <wp:wrapNone/>
                <wp:docPr id="144" name="直接连接符 144"/>
                <wp:cNvGraphicFramePr/>
                <a:graphic xmlns:a="http://schemas.openxmlformats.org/drawingml/2006/main">
                  <a:graphicData uri="http://schemas.microsoft.com/office/word/2010/wordprocessingShape">
                    <wps:wsp>
                      <wps:cNvCnPr/>
                      <wps:spPr>
                        <a:xfrm flipV="1">
                          <a:off x="0" y="0"/>
                          <a:ext cx="13335" cy="362585"/>
                        </a:xfrm>
                        <a:prstGeom prst="line">
                          <a:avLst/>
                        </a:prstGeom>
                        <a:ln>
                          <a:solidFill>
                            <a:schemeClr val="accent3"/>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345.65pt;margin-top:12.45pt;height:28.55pt;width:1.05pt;z-index:251721728;mso-width-relative:page;mso-height-relative:page;" filled="f" stroked="t" coordsize="21600,21600" o:gfxdata="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JUTM3LYAAAACQEAAA8AAAAAAAAAAQAgAAAAIgAAAGRycy9kb3ducmV2LnhtbFBL&#10;AQIUABQAAAAIAIdO4kDRbN0t9gEAAMMDAAAOAAAAAAAAAAEAIAAAACcBAABkcnMvZTJvRG9jLnht&#10;bFBLBQYAAAAABgAGAFkBAACPBQAAAAA=&#10;">
                <v:fill on="f" focussize="0,0"/>
                <v:stroke weight="1pt" color="#F2BA02 [3206]" miterlimit="8" joinstyle="miter"/>
                <v:imagedata o:title=""/>
                <o:lock v:ext="edit" aspectratio="f"/>
              </v:lin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2807970</wp:posOffset>
                </wp:positionH>
                <wp:positionV relativeFrom="paragraph">
                  <wp:posOffset>165735</wp:posOffset>
                </wp:positionV>
                <wp:extent cx="537210" cy="1088390"/>
                <wp:effectExtent l="15240" t="8890" r="19050" b="7620"/>
                <wp:wrapNone/>
                <wp:docPr id="34" name="上箭头 34"/>
                <wp:cNvGraphicFramePr/>
                <a:graphic xmlns:a="http://schemas.openxmlformats.org/drawingml/2006/main">
                  <a:graphicData uri="http://schemas.microsoft.com/office/word/2010/wordprocessingShape">
                    <wps:wsp>
                      <wps:cNvSpPr/>
                      <wps:spPr>
                        <a:xfrm>
                          <a:off x="4243705" y="8390255"/>
                          <a:ext cx="537210" cy="1088390"/>
                        </a:xfrm>
                        <a:prstGeom prst="upArrow">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2A38F748">
                            <w:pPr>
                              <w:jc w:val="center"/>
                              <w:rPr>
                                <w:rFonts w:hint="eastAsia" w:eastAsiaTheme="minorEastAsia"/>
                                <w:lang w:val="en-US" w:eastAsia="zh-CN"/>
                              </w:rPr>
                            </w:pPr>
                            <w:r>
                              <w:rPr>
                                <w:rFonts w:hint="eastAsia"/>
                                <w:lang w:val="en-US" w:eastAsia="zh-CN"/>
                              </w:rPr>
                              <w:t>出入口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221.1pt;margin-top:13.05pt;height:85.7pt;width:42.3pt;z-index:251672576;v-text-anchor:middle;mso-width-relative:page;mso-height-relative:page;" fillcolor="#4874CB [3204]" filled="t" stroked="t" coordsize="21600,21600" o:gfxdata="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A2vYhH2QAAAAoBAAAPAAAAAAAAAAEAIAAAACIAAABkcnMvZG93bnJldi54bWxQ&#10;SwECFAAUAAAACACHTuJA156SJKECAAA1BQAADgAAAAAAAAABACAAAAAoAQAAZHJzL2Uyb0RvYy54&#10;bWxQSwUGAAAAAAYABgBZAQAAOwYAAAAA&#10;" adj="5330,5400">
                <v:fill on="t" focussize="0,0"/>
                <v:stroke weight="1pt" color="#2E54A1 [2404]" miterlimit="8" joinstyle="miter"/>
                <v:imagedata o:title=""/>
                <o:lock v:ext="edit" aspectratio="f"/>
                <v:textbox>
                  <w:txbxContent>
                    <w:p w14:paraId="2A38F748">
                      <w:pPr>
                        <w:jc w:val="center"/>
                        <w:rPr>
                          <w:rFonts w:hint="eastAsia" w:eastAsiaTheme="minorEastAsia"/>
                          <w:lang w:val="en-US" w:eastAsia="zh-CN"/>
                        </w:rPr>
                      </w:pPr>
                      <w:r>
                        <w:rPr>
                          <w:rFonts w:hint="eastAsia"/>
                          <w:lang w:val="en-US" w:eastAsia="zh-CN"/>
                        </w:rPr>
                        <w:t>出入口</w:t>
                      </w:r>
                    </w:p>
                  </w:txbxContent>
                </v:textbox>
              </v:shape>
            </w:pict>
          </mc:Fallback>
        </mc:AlternateContent>
      </w:r>
    </w:p>
    <w:p w14:paraId="75673BF5">
      <w:pPr>
        <w:jc w:val="both"/>
        <w:rPr>
          <w:rFonts w:hint="eastAsia"/>
          <w:color w:val="000000" w:themeColor="text1"/>
          <w:lang w:val="en-US" w:eastAsia="zh-CN"/>
          <w14:textFill>
            <w14:solidFill>
              <w14:schemeClr w14:val="tx1"/>
            </w14:solidFill>
          </w14:textFill>
        </w:rPr>
      </w:pPr>
    </w:p>
    <w:p w14:paraId="34755908">
      <w:pPr>
        <w:jc w:val="both"/>
        <w:rPr>
          <w:rFonts w:hint="eastAsia"/>
          <w:color w:val="000000" w:themeColor="text1"/>
          <w:lang w:val="en-US" w:eastAsia="zh-CN"/>
          <w14:textFill>
            <w14:solidFill>
              <w14:schemeClr w14:val="tx1"/>
            </w14:solidFill>
          </w14:textFill>
        </w:rPr>
      </w:pPr>
    </w:p>
    <w:p w14:paraId="6C1D7172">
      <w:pPr>
        <w:jc w:val="both"/>
        <w:rPr>
          <w:rFonts w:hint="eastAsia"/>
          <w:color w:val="000000" w:themeColor="text1"/>
          <w:lang w:val="en-US" w:eastAsia="zh-CN"/>
          <w14:textFill>
            <w14:solidFill>
              <w14:schemeClr w14:val="tx1"/>
            </w14:solidFill>
          </w14:textFill>
        </w:rPr>
      </w:pPr>
    </w:p>
    <w:p w14:paraId="1E3A0B4F">
      <w:pPr>
        <w:jc w:val="both"/>
        <w:rPr>
          <w:rFonts w:hint="eastAsia"/>
          <w:color w:val="000000" w:themeColor="text1"/>
          <w:lang w:val="en-US" w:eastAsia="zh-CN"/>
          <w14:textFill>
            <w14:solidFill>
              <w14:schemeClr w14:val="tx1"/>
            </w14:solidFill>
          </w14:textFill>
        </w:rPr>
      </w:pPr>
    </w:p>
    <w:p w14:paraId="715BE1DA">
      <w:pPr>
        <w:jc w:val="both"/>
        <w:rPr>
          <w:rFonts w:hint="eastAsia"/>
          <w:color w:val="000000" w:themeColor="text1"/>
          <w:lang w:val="en-US" w:eastAsia="zh-CN"/>
          <w14:textFill>
            <w14:solidFill>
              <w14:schemeClr w14:val="tx1"/>
            </w14:solidFill>
          </w14:textFill>
        </w:rPr>
      </w:pPr>
    </w:p>
    <w:p w14:paraId="556DE11F">
      <w:pPr>
        <w:pStyle w:val="3"/>
        <w:keepNext/>
        <w:keepLines/>
        <w:pageBreakBefore w:val="0"/>
        <w:widowControl w:val="0"/>
        <w:kinsoku/>
        <w:wordWrap/>
        <w:overflowPunct/>
        <w:topLinePunct w:val="0"/>
        <w:autoSpaceDE/>
        <w:autoSpaceDN/>
        <w:bidi w:val="0"/>
        <w:adjustRightInd/>
        <w:snapToGrid/>
        <w:spacing w:before="0" w:after="0" w:line="240" w:lineRule="auto"/>
        <w:textAlignment w:val="auto"/>
        <w:rPr>
          <w:rFonts w:hint="default"/>
          <w:color w:val="000000" w:themeColor="text1"/>
          <w:sz w:val="28"/>
          <w:szCs w:val="18"/>
          <w:lang w:val="en-US" w:eastAsia="zh-CN"/>
          <w14:textFill>
            <w14:solidFill>
              <w14:schemeClr w14:val="tx1"/>
            </w14:solidFill>
          </w14:textFill>
        </w:rPr>
      </w:pPr>
      <w:bookmarkStart w:id="21" w:name="_Toc11658"/>
      <w:r>
        <w:rPr>
          <w:rFonts w:hint="eastAsia"/>
          <w:color w:val="000000" w:themeColor="text1"/>
          <w:sz w:val="28"/>
          <w:szCs w:val="18"/>
          <w:lang w:val="en-US" w:eastAsia="zh-CN"/>
          <w14:textFill>
            <w14:solidFill>
              <w14:schemeClr w14:val="tx1"/>
            </w14:solidFill>
          </w14:textFill>
        </w:rPr>
        <w:t>附图3：建设项目四邻关系图</w:t>
      </w:r>
      <w:bookmarkEnd w:id="21"/>
    </w:p>
    <w:p w14:paraId="26BDAA4B">
      <w:pPr>
        <w:pStyle w:val="2"/>
        <w:jc w:val="center"/>
        <w:rPr>
          <w:rFonts w:hint="default"/>
          <w:color w:val="000000" w:themeColor="text1"/>
          <w:lang w:val="en-US" w:eastAsia="zh-CN"/>
          <w14:textFill>
            <w14:solidFill>
              <w14:schemeClr w14:val="tx1"/>
            </w14:solidFill>
          </w14:textFill>
        </w:rPr>
      </w:pPr>
      <w:r>
        <w:rPr>
          <w:color w:val="000000" w:themeColor="text1"/>
          <w:sz w:val="24"/>
          <w14:textFill>
            <w14:solidFill>
              <w14:schemeClr w14:val="tx1"/>
            </w14:solidFill>
          </w14:textFill>
        </w:rPr>
        <mc:AlternateContent>
          <mc:Choice Requires="wps">
            <w:drawing>
              <wp:anchor distT="0" distB="0" distL="114300" distR="114300" simplePos="0" relativeHeight="251732992" behindDoc="0" locked="0" layoutInCell="1" allowOverlap="1">
                <wp:simplePos x="0" y="0"/>
                <wp:positionH relativeFrom="column">
                  <wp:posOffset>1202690</wp:posOffset>
                </wp:positionH>
                <wp:positionV relativeFrom="paragraph">
                  <wp:posOffset>5718810</wp:posOffset>
                </wp:positionV>
                <wp:extent cx="845185" cy="476250"/>
                <wp:effectExtent l="6350" t="6350" r="24765" b="12700"/>
                <wp:wrapNone/>
                <wp:docPr id="162" name="矩形 162"/>
                <wp:cNvGraphicFramePr/>
                <a:graphic xmlns:a="http://schemas.openxmlformats.org/drawingml/2006/main">
                  <a:graphicData uri="http://schemas.microsoft.com/office/word/2010/wordprocessingShape">
                    <wps:wsp>
                      <wps:cNvSpPr/>
                      <wps:spPr>
                        <a:xfrm>
                          <a:off x="2548255" y="6779260"/>
                          <a:ext cx="845185" cy="476250"/>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CFC4089">
                            <w:pPr>
                              <w:jc w:val="center"/>
                              <w:rPr>
                                <w:rFonts w:hint="eastAsia" w:eastAsiaTheme="minorEastAsia"/>
                                <w:color w:val="FFFF00"/>
                                <w:lang w:val="en-US" w:eastAsia="zh-CN"/>
                              </w:rPr>
                            </w:pPr>
                            <w:r>
                              <w:rPr>
                                <w:rFonts w:hint="eastAsia"/>
                                <w:color w:val="FFFF00"/>
                                <w:lang w:val="en-US" w:eastAsia="zh-CN"/>
                              </w:rPr>
                              <w:t>土路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4.7pt;margin-top:450.3pt;height:37.5pt;width:66.55pt;z-index:251732992;v-text-anchor:middle;mso-width-relative:page;mso-height-relative:page;" filled="f" stroked="t" coordsize="21600,21600" o:gfxdata="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JJaKt2QAAAAsBAAAPAAAAAAAAAAEAIAAA&#10;ACIAAABkcnMvZG93bnJldi54bWxQSwECFAAUAAAACACHTuJAj3eqJX0CAADlBAAADgAAAAAAAAAB&#10;ACAAAAAoAQAAZHJzL2Uyb0RvYy54bWxQSwUGAAAAAAYABgBZAQAAFwYAAAAA&#10;">
                <v:fill on="f" focussize="0,0"/>
                <v:stroke weight="1pt" color="#FFFF00 [2404]" miterlimit="8" joinstyle="miter"/>
                <v:imagedata o:title=""/>
                <o:lock v:ext="edit" aspectratio="f"/>
                <v:textbox>
                  <w:txbxContent>
                    <w:p w14:paraId="2CFC4089">
                      <w:pPr>
                        <w:jc w:val="center"/>
                        <w:rPr>
                          <w:rFonts w:hint="eastAsia" w:eastAsiaTheme="minorEastAsia"/>
                          <w:color w:val="FFFF00"/>
                          <w:lang w:val="en-US" w:eastAsia="zh-CN"/>
                        </w:rPr>
                      </w:pPr>
                      <w:r>
                        <w:rPr>
                          <w:rFonts w:hint="eastAsia"/>
                          <w:color w:val="FFFF00"/>
                          <w:lang w:val="en-US" w:eastAsia="zh-CN"/>
                        </w:rPr>
                        <w:t>土路</w:t>
                      </w:r>
                    </w:p>
                  </w:txbxContent>
                </v:textbox>
              </v:rect>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34016" behindDoc="0" locked="0" layoutInCell="1" allowOverlap="1">
                <wp:simplePos x="0" y="0"/>
                <wp:positionH relativeFrom="column">
                  <wp:posOffset>1625600</wp:posOffset>
                </wp:positionH>
                <wp:positionV relativeFrom="paragraph">
                  <wp:posOffset>5325745</wp:posOffset>
                </wp:positionV>
                <wp:extent cx="386715" cy="393065"/>
                <wp:effectExtent l="4445" t="0" r="8890" b="6985"/>
                <wp:wrapNone/>
                <wp:docPr id="163" name="直接箭头连接符 163"/>
                <wp:cNvGraphicFramePr/>
                <a:graphic xmlns:a="http://schemas.openxmlformats.org/drawingml/2006/main">
                  <a:graphicData uri="http://schemas.microsoft.com/office/word/2010/wordprocessingShape">
                    <wps:wsp>
                      <wps:cNvCnPr>
                        <a:stCxn id="162" idx="0"/>
                        <a:endCxn id="161" idx="18"/>
                      </wps:cNvCnPr>
                      <wps:spPr>
                        <a:xfrm flipV="1">
                          <a:off x="2971165" y="6636385"/>
                          <a:ext cx="386715" cy="393065"/>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28pt;margin-top:419.35pt;height:30.95pt;width:30.45pt;z-index:251734016;mso-width-relative:page;mso-height-relative:page;" filled="f" stroked="t" coordsize="21600,21600" o:gfxdata="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F+yQpdgAAAALAQAADwAAAAAAAAABACAAAAAiAAAAZHJzL2Rv&#10;d25yZXYueG1sUEsBAhQAFAAAAAgAh07iQPwoRtM6AgAAQgQAAA4AAAAAAAAAAQAgAAAAJwEAAGRy&#10;cy9lMm9Eb2MueG1sUEsFBgAAAAAGAAYAWQEAANMFAAAAAA==&#10;">
                <v:fill on="f" focussize="0,0"/>
                <v:stroke weight="1pt" color="#FFFF00 [3204]" miterlimit="8" joinstyle="miter" endarrow="open"/>
                <v:imagedata o:title=""/>
                <o:lock v:ext="edit" aspectratio="f"/>
              </v:shape>
            </w:pict>
          </mc:Fallback>
        </mc:AlternateContent>
      </w:r>
      <w:r>
        <w:rPr>
          <w:color w:val="000000" w:themeColor="text1"/>
          <w:sz w:val="24"/>
          <w14:textFill>
            <w14:solidFill>
              <w14:schemeClr w14:val="tx1"/>
            </w14:solidFill>
          </w14:textFill>
        </w:rPr>
        <mc:AlternateContent>
          <mc:Choice Requires="wps">
            <w:drawing>
              <wp:anchor distT="0" distB="0" distL="114300" distR="114300" simplePos="0" relativeHeight="251731968" behindDoc="0" locked="0" layoutInCell="1" allowOverlap="1">
                <wp:simplePos x="0" y="0"/>
                <wp:positionH relativeFrom="column">
                  <wp:posOffset>309880</wp:posOffset>
                </wp:positionH>
                <wp:positionV relativeFrom="paragraph">
                  <wp:posOffset>4992370</wp:posOffset>
                </wp:positionV>
                <wp:extent cx="4738370" cy="631190"/>
                <wp:effectExtent l="15240" t="22860" r="27940" b="31750"/>
                <wp:wrapNone/>
                <wp:docPr id="161" name="任意多边形 161"/>
                <wp:cNvGraphicFramePr/>
                <a:graphic xmlns:a="http://schemas.openxmlformats.org/drawingml/2006/main">
                  <a:graphicData uri="http://schemas.microsoft.com/office/word/2010/wordprocessingShape">
                    <wps:wsp>
                      <wps:cNvSpPr/>
                      <wps:spPr>
                        <a:xfrm>
                          <a:off x="1452880" y="6303010"/>
                          <a:ext cx="4738370" cy="631190"/>
                        </a:xfrm>
                        <a:custGeom>
                          <a:avLst/>
                          <a:gdLst>
                            <a:gd name="connisteX0" fmla="*/ 4738370 w 4738370"/>
                            <a:gd name="connsiteY0" fmla="*/ 273685 h 631190"/>
                            <a:gd name="connisteX1" fmla="*/ 4452620 w 4738370"/>
                            <a:gd name="connsiteY1" fmla="*/ 559435 h 631190"/>
                            <a:gd name="connisteX2" fmla="*/ 4131310 w 4738370"/>
                            <a:gd name="connsiteY2" fmla="*/ 631190 h 631190"/>
                            <a:gd name="connisteX3" fmla="*/ 3928745 w 4738370"/>
                            <a:gd name="connsiteY3" fmla="*/ 583565 h 631190"/>
                            <a:gd name="connisteX4" fmla="*/ 3441065 w 4738370"/>
                            <a:gd name="connsiteY4" fmla="*/ 416560 h 631190"/>
                            <a:gd name="connisteX5" fmla="*/ 3166745 w 4738370"/>
                            <a:gd name="connsiteY5" fmla="*/ 297815 h 631190"/>
                            <a:gd name="connisteX6" fmla="*/ 3012440 w 4738370"/>
                            <a:gd name="connsiteY6" fmla="*/ 321310 h 631190"/>
                            <a:gd name="connisteX7" fmla="*/ 2857500 w 4738370"/>
                            <a:gd name="connsiteY7" fmla="*/ 403860 h 631190"/>
                            <a:gd name="connisteX8" fmla="*/ 2797810 w 4738370"/>
                            <a:gd name="connsiteY8" fmla="*/ 345440 h 631190"/>
                            <a:gd name="connisteX9" fmla="*/ 2679065 w 4738370"/>
                            <a:gd name="connsiteY9" fmla="*/ 297815 h 631190"/>
                            <a:gd name="connisteX10" fmla="*/ 2654935 w 4738370"/>
                            <a:gd name="connsiteY10" fmla="*/ 130810 h 631190"/>
                            <a:gd name="connisteX11" fmla="*/ 2536190 w 4738370"/>
                            <a:gd name="connsiteY11" fmla="*/ 35560 h 631190"/>
                            <a:gd name="connisteX12" fmla="*/ 2393315 w 4738370"/>
                            <a:gd name="connsiteY12" fmla="*/ 12065 h 631190"/>
                            <a:gd name="connisteX13" fmla="*/ 2226310 w 4738370"/>
                            <a:gd name="connsiteY13" fmla="*/ 0 h 631190"/>
                            <a:gd name="connisteX14" fmla="*/ 2178685 w 4738370"/>
                            <a:gd name="connsiteY14" fmla="*/ 70485 h 631190"/>
                            <a:gd name="connisteX15" fmla="*/ 2071370 w 4738370"/>
                            <a:gd name="connsiteY15" fmla="*/ 238125 h 631190"/>
                            <a:gd name="connisteX16" fmla="*/ 1976120 w 4738370"/>
                            <a:gd name="connsiteY16" fmla="*/ 321310 h 631190"/>
                            <a:gd name="connisteX17" fmla="*/ 1869440 w 4738370"/>
                            <a:gd name="connsiteY17" fmla="*/ 333375 h 631190"/>
                            <a:gd name="connisteX18" fmla="*/ 1702435 w 4738370"/>
                            <a:gd name="connsiteY18" fmla="*/ 333375 h 631190"/>
                            <a:gd name="connisteX19" fmla="*/ 1464310 w 4738370"/>
                            <a:gd name="connsiteY19" fmla="*/ 165735 h 631190"/>
                            <a:gd name="connisteX20" fmla="*/ 1345565 w 4738370"/>
                            <a:gd name="connsiteY20" fmla="*/ 35560 h 631190"/>
                            <a:gd name="connisteX21" fmla="*/ 1178560 w 4738370"/>
                            <a:gd name="connsiteY21" fmla="*/ 22860 h 631190"/>
                            <a:gd name="connisteX22" fmla="*/ 1095375 w 4738370"/>
                            <a:gd name="connsiteY22" fmla="*/ 35560 h 631190"/>
                            <a:gd name="connisteX23" fmla="*/ 892810 w 4738370"/>
                            <a:gd name="connsiteY23" fmla="*/ 95250 h 631190"/>
                            <a:gd name="connisteX24" fmla="*/ 797560 w 4738370"/>
                            <a:gd name="connsiteY24" fmla="*/ 142875 h 631190"/>
                            <a:gd name="connisteX25" fmla="*/ 654685 w 4738370"/>
                            <a:gd name="connsiteY25" fmla="*/ 213360 h 631190"/>
                            <a:gd name="connisteX26" fmla="*/ 583565 w 4738370"/>
                            <a:gd name="connsiteY26" fmla="*/ 238125 h 631190"/>
                            <a:gd name="connisteX27" fmla="*/ 404495 w 4738370"/>
                            <a:gd name="connsiteY27" fmla="*/ 308610 h 631190"/>
                            <a:gd name="connisteX28" fmla="*/ 333375 w 4738370"/>
                            <a:gd name="connsiteY28" fmla="*/ 345440 h 631190"/>
                            <a:gd name="connisteX29" fmla="*/ 178435 w 4738370"/>
                            <a:gd name="connsiteY29" fmla="*/ 393065 h 631190"/>
                            <a:gd name="connisteX30" fmla="*/ 23495 w 4738370"/>
                            <a:gd name="connsiteY30" fmla="*/ 356235 h 631190"/>
                            <a:gd name="connisteX31" fmla="*/ 0 w 4738370"/>
                            <a:gd name="connsiteY31" fmla="*/ 333375 h 63119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Lst>
                          <a:rect l="l" t="t" r="r" b="b"/>
                          <a:pathLst>
                            <a:path w="4738370" h="631190">
                              <a:moveTo>
                                <a:pt x="4738370" y="273685"/>
                              </a:moveTo>
                              <a:lnTo>
                                <a:pt x="4452620" y="559435"/>
                              </a:lnTo>
                              <a:lnTo>
                                <a:pt x="4131310" y="631190"/>
                              </a:lnTo>
                              <a:lnTo>
                                <a:pt x="3928745" y="583565"/>
                              </a:lnTo>
                              <a:lnTo>
                                <a:pt x="3441065" y="416560"/>
                              </a:lnTo>
                              <a:lnTo>
                                <a:pt x="3166745" y="297815"/>
                              </a:lnTo>
                              <a:lnTo>
                                <a:pt x="3012440" y="321310"/>
                              </a:lnTo>
                              <a:lnTo>
                                <a:pt x="2857500" y="403860"/>
                              </a:lnTo>
                              <a:lnTo>
                                <a:pt x="2797810" y="345440"/>
                              </a:lnTo>
                              <a:lnTo>
                                <a:pt x="2679065" y="297815"/>
                              </a:lnTo>
                              <a:lnTo>
                                <a:pt x="2654935" y="130810"/>
                              </a:lnTo>
                              <a:lnTo>
                                <a:pt x="2536190" y="35560"/>
                              </a:lnTo>
                              <a:lnTo>
                                <a:pt x="2393315" y="12065"/>
                              </a:lnTo>
                              <a:lnTo>
                                <a:pt x="2226310" y="0"/>
                              </a:lnTo>
                              <a:lnTo>
                                <a:pt x="2178685" y="70485"/>
                              </a:lnTo>
                              <a:lnTo>
                                <a:pt x="2071370" y="238125"/>
                              </a:lnTo>
                              <a:lnTo>
                                <a:pt x="1976120" y="321310"/>
                              </a:lnTo>
                              <a:lnTo>
                                <a:pt x="1869440" y="333375"/>
                              </a:lnTo>
                              <a:lnTo>
                                <a:pt x="1702435" y="333375"/>
                              </a:lnTo>
                              <a:lnTo>
                                <a:pt x="1464310" y="165735"/>
                              </a:lnTo>
                              <a:lnTo>
                                <a:pt x="1345565" y="35560"/>
                              </a:lnTo>
                              <a:lnTo>
                                <a:pt x="1178560" y="22860"/>
                              </a:lnTo>
                              <a:lnTo>
                                <a:pt x="1095375" y="35560"/>
                              </a:lnTo>
                              <a:lnTo>
                                <a:pt x="892810" y="95250"/>
                              </a:lnTo>
                              <a:lnTo>
                                <a:pt x="797560" y="142875"/>
                              </a:lnTo>
                              <a:lnTo>
                                <a:pt x="654685" y="213360"/>
                              </a:lnTo>
                              <a:lnTo>
                                <a:pt x="583565" y="238125"/>
                              </a:lnTo>
                              <a:lnTo>
                                <a:pt x="404495" y="308610"/>
                              </a:lnTo>
                              <a:lnTo>
                                <a:pt x="333375" y="345440"/>
                              </a:lnTo>
                              <a:lnTo>
                                <a:pt x="178435" y="393065"/>
                              </a:lnTo>
                              <a:lnTo>
                                <a:pt x="23495" y="356235"/>
                              </a:lnTo>
                              <a:lnTo>
                                <a:pt x="0" y="333375"/>
                              </a:lnTo>
                            </a:path>
                          </a:pathLst>
                        </a:custGeom>
                        <a:noFill/>
                        <a:ln w="4445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4.4pt;margin-top:393.1pt;height:49.7pt;width:373.1pt;z-index:251731968;mso-width-relative:page;mso-height-relative:page;" filled="f" stroked="t" coordsize="4738370,631190" o:gfxdata="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" path="m4738370,273685l4452620,559435,4131310,631190,3928745,583565,3441065,416560,3166745,297815,3012440,321310,2857500,403860,2797810,345440,2679065,297815,2654935,130810,2536190,35560,2393315,12065,2226310,0,2178685,70485,2071370,238125,1976120,321310,1869440,333375,1702435,333375,1464310,165735,1345565,35560,1178560,22860,1095375,35560,892810,95250,797560,142875,654685,213360,583565,238125,404495,308610,333375,345440,178435,393065,23495,356235,0,333375e">
                <v:path o:connectlocs="4738370,273685;4452620,559435;4131310,631190;3928745,583565;3441065,416560;3166745,297815;3012440,321310;2857500,403860;2797810,345440;2679065,297815;2654935,130810;2536190,35560;2393315,12065;2226310,0;2178685,70485;2071370,238125;1976120,321310;1869440,333375;1702435,333375;1464310,165735;1345565,35560;1178560,22860;1095375,35560;892810,95250;797560,142875;654685,213360;583565,238125;404495,308610;333375,345440;178435,393065;23495,356235;0,333375" o:connectangles="0,0,0,0,0,0,0,0,0,0,0,0,0,0,0,0,0,0,0,0,0,0,0,0,0,0,0,0,0,0,0,0"/>
                <v:fill on="f" focussize="0,0"/>
                <v:stroke weight="3.5pt" color="#FFFF00 [2404]" miterlimit="8" joinstyle="miter"/>
                <v:imagedata o:title=""/>
                <o:lock v:ext="edit" aspectratio="f"/>
              </v:shape>
            </w:pict>
          </mc:Fallback>
        </mc:AlternateContent>
      </w:r>
      <w:r>
        <w:rPr>
          <w:color w:val="000000" w:themeColor="text1"/>
          <w14:textFill>
            <w14:solidFill>
              <w14:schemeClr w14:val="tx1"/>
            </w14:solidFill>
          </w14:textFill>
        </w:rPr>
        <w:drawing>
          <wp:inline distT="0" distB="0" distL="114300" distR="114300">
            <wp:extent cx="4867275" cy="7620000"/>
            <wp:effectExtent l="0" t="0" r="9525" b="0"/>
            <wp:docPr id="15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3"/>
                    <pic:cNvPicPr>
                      <a:picLocks noChangeAspect="1"/>
                    </pic:cNvPicPr>
                  </pic:nvPicPr>
                  <pic:blipFill>
                    <a:blip r:embed="rId29"/>
                    <a:stretch>
                      <a:fillRect/>
                    </a:stretch>
                  </pic:blipFill>
                  <pic:spPr>
                    <a:xfrm>
                      <a:off x="0" y="0"/>
                      <a:ext cx="4867275" cy="7620000"/>
                    </a:xfrm>
                    <a:prstGeom prst="rect">
                      <a:avLst/>
                    </a:prstGeom>
                    <a:noFill/>
                    <a:ln>
                      <a:noFill/>
                    </a:ln>
                  </pic:spPr>
                </pic:pic>
              </a:graphicData>
            </a:graphic>
          </wp:inline>
        </w:drawing>
      </w:r>
      <w:r>
        <w:rPr>
          <w:color w:val="000000" w:themeColor="text1"/>
          <w:sz w:val="21"/>
          <w14:textFill>
            <w14:solidFill>
              <w14:schemeClr w14:val="tx1"/>
            </w14:solidFill>
          </w14:textFill>
        </w:rPr>
        <mc:AlternateContent>
          <mc:Choice Requires="wps">
            <w:drawing>
              <wp:anchor distT="0" distB="0" distL="114300" distR="114300" simplePos="0" relativeHeight="251730944" behindDoc="0" locked="0" layoutInCell="1" allowOverlap="1">
                <wp:simplePos x="0" y="0"/>
                <wp:positionH relativeFrom="column">
                  <wp:posOffset>571500</wp:posOffset>
                </wp:positionH>
                <wp:positionV relativeFrom="paragraph">
                  <wp:posOffset>44450</wp:posOffset>
                </wp:positionV>
                <wp:extent cx="3571875" cy="1714500"/>
                <wp:effectExtent l="6350" t="6350" r="22225" b="12700"/>
                <wp:wrapNone/>
                <wp:docPr id="159" name="任意多边形 159"/>
                <wp:cNvGraphicFramePr/>
                <a:graphic xmlns:a="http://schemas.openxmlformats.org/drawingml/2006/main">
                  <a:graphicData uri="http://schemas.microsoft.com/office/word/2010/wordprocessingShape">
                    <wps:wsp>
                      <wps:cNvSpPr/>
                      <wps:spPr>
                        <a:xfrm>
                          <a:off x="1714500" y="1355090"/>
                          <a:ext cx="3571875" cy="1714500"/>
                        </a:xfrm>
                        <a:custGeom>
                          <a:avLst/>
                          <a:gdLst>
                            <a:gd name="connisteX0" fmla="*/ 0 w 3571875"/>
                            <a:gd name="connsiteY0" fmla="*/ 35560 h 1714500"/>
                            <a:gd name="connisteX1" fmla="*/ 0 w 3571875"/>
                            <a:gd name="connsiteY1" fmla="*/ 559435 h 1714500"/>
                            <a:gd name="connisteX2" fmla="*/ 607695 w 3571875"/>
                            <a:gd name="connsiteY2" fmla="*/ 1690370 h 1714500"/>
                            <a:gd name="connisteX3" fmla="*/ 1536065 w 3571875"/>
                            <a:gd name="connsiteY3" fmla="*/ 1714500 h 1714500"/>
                            <a:gd name="connisteX4" fmla="*/ 2095500 w 3571875"/>
                            <a:gd name="connsiteY4" fmla="*/ 1404620 h 1714500"/>
                            <a:gd name="connisteX5" fmla="*/ 2929255 w 3571875"/>
                            <a:gd name="connsiteY5" fmla="*/ 928370 h 1714500"/>
                            <a:gd name="connisteX6" fmla="*/ 3571875 w 3571875"/>
                            <a:gd name="connsiteY6" fmla="*/ 868680 h 1714500"/>
                            <a:gd name="connisteX7" fmla="*/ 3560445 w 3571875"/>
                            <a:gd name="connsiteY7" fmla="*/ 0 h 1714500"/>
                            <a:gd name="connisteX8" fmla="*/ 0 w 3571875"/>
                            <a:gd name="connsiteY8" fmla="*/ 35560 h 17145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3571875" h="1714500">
                              <a:moveTo>
                                <a:pt x="0" y="35560"/>
                              </a:moveTo>
                              <a:lnTo>
                                <a:pt x="0" y="559435"/>
                              </a:lnTo>
                              <a:lnTo>
                                <a:pt x="607695" y="1690370"/>
                              </a:lnTo>
                              <a:lnTo>
                                <a:pt x="1536065" y="1714500"/>
                              </a:lnTo>
                              <a:lnTo>
                                <a:pt x="2095500" y="1404620"/>
                              </a:lnTo>
                              <a:lnTo>
                                <a:pt x="2929255" y="928370"/>
                              </a:lnTo>
                              <a:lnTo>
                                <a:pt x="3571875" y="868680"/>
                              </a:lnTo>
                              <a:lnTo>
                                <a:pt x="3560445" y="0"/>
                              </a:lnTo>
                              <a:lnTo>
                                <a:pt x="0" y="3556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3E07D6A">
                            <w:pPr>
                              <w:jc w:val="center"/>
                              <w:rPr>
                                <w:rFonts w:hint="eastAsia"/>
                                <w:lang w:val="en-US" w:eastAsia="zh-CN"/>
                              </w:rPr>
                            </w:pPr>
                          </w:p>
                          <w:p w14:paraId="187B3BCF">
                            <w:pPr>
                              <w:jc w:val="center"/>
                              <w:rPr>
                                <w:rFonts w:hint="eastAsia"/>
                                <w:lang w:val="en-US" w:eastAsia="zh-CN"/>
                              </w:rPr>
                            </w:pPr>
                          </w:p>
                          <w:p w14:paraId="6BB64FAC">
                            <w:pPr>
                              <w:jc w:val="center"/>
                              <w:rPr>
                                <w:rFonts w:hint="eastAsia"/>
                                <w:lang w:val="en-US" w:eastAsia="zh-CN"/>
                              </w:rPr>
                            </w:pPr>
                          </w:p>
                          <w:p w14:paraId="030559E7">
                            <w:pPr>
                              <w:jc w:val="center"/>
                              <w:rPr>
                                <w:rFonts w:hint="eastAsia" w:eastAsiaTheme="minorEastAsia"/>
                                <w:sz w:val="48"/>
                                <w:szCs w:val="56"/>
                                <w:lang w:val="en-US" w:eastAsia="zh-CN"/>
                              </w:rPr>
                            </w:pPr>
                            <w:r>
                              <w:rPr>
                                <w:rFonts w:hint="eastAsia"/>
                                <w:sz w:val="48"/>
                                <w:szCs w:val="56"/>
                                <w:lang w:val="en-US" w:eastAsia="zh-CN"/>
                              </w:rPr>
                              <w:t>山地</w:t>
                            </w:r>
                          </w:p>
                        </w:txbxContent>
                      </wps:txbx>
                      <wps:bodyPr/>
                    </wps:wsp>
                  </a:graphicData>
                </a:graphic>
              </wp:anchor>
            </w:drawing>
          </mc:Choice>
          <mc:Fallback>
            <w:pict>
              <v:shape id="_x0000_s1026" o:spid="_x0000_s1026" o:spt="100" style="position:absolute;left:0pt;margin-left:45pt;margin-top:3.5pt;height:135pt;width:281.25pt;z-index:251730944;mso-width-relative:page;mso-height-relative:page;" filled="f" stroked="t" coordsize="3571875,1714500" o:gfxdata="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" path="m0,35560l0,559435,607695,1690370,1536065,1714500,2095500,1404620,2929255,928370,3571875,868680,3560445,0,0,35560xe">
                <v:path textboxrect="0,0,3571875,1714500" o:connectlocs="0,35560;0,559435;607695,1690370;1536065,1714500;2095500,1404620;2929255,928370;3571875,868680;3560445,0;0,35560" o:connectangles="0,0,0,0,0,0,0,0,0"/>
                <v:fill on="f" focussize="0,0"/>
                <v:stroke weight="1pt" color="#FFFF00 [2404]" miterlimit="8" joinstyle="miter"/>
                <v:imagedata o:title=""/>
                <o:lock v:ext="edit" aspectratio="f"/>
                <v:textbox>
                  <w:txbxContent>
                    <w:p w14:paraId="33E07D6A">
                      <w:pPr>
                        <w:jc w:val="center"/>
                        <w:rPr>
                          <w:rFonts w:hint="eastAsia"/>
                          <w:lang w:val="en-US" w:eastAsia="zh-CN"/>
                        </w:rPr>
                      </w:pPr>
                    </w:p>
                    <w:p w14:paraId="187B3BCF">
                      <w:pPr>
                        <w:jc w:val="center"/>
                        <w:rPr>
                          <w:rFonts w:hint="eastAsia"/>
                          <w:lang w:val="en-US" w:eastAsia="zh-CN"/>
                        </w:rPr>
                      </w:pPr>
                    </w:p>
                    <w:p w14:paraId="6BB64FAC">
                      <w:pPr>
                        <w:jc w:val="center"/>
                        <w:rPr>
                          <w:rFonts w:hint="eastAsia"/>
                          <w:lang w:val="en-US" w:eastAsia="zh-CN"/>
                        </w:rPr>
                      </w:pPr>
                    </w:p>
                    <w:p w14:paraId="030559E7">
                      <w:pPr>
                        <w:jc w:val="center"/>
                        <w:rPr>
                          <w:rFonts w:hint="eastAsia" w:eastAsiaTheme="minorEastAsia"/>
                          <w:sz w:val="48"/>
                          <w:szCs w:val="56"/>
                          <w:lang w:val="en-US" w:eastAsia="zh-CN"/>
                        </w:rPr>
                      </w:pPr>
                      <w:r>
                        <w:rPr>
                          <w:rFonts w:hint="eastAsia"/>
                          <w:sz w:val="48"/>
                          <w:szCs w:val="56"/>
                          <w:lang w:val="en-US" w:eastAsia="zh-CN"/>
                        </w:rPr>
                        <w:t>山地</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29920" behindDoc="0" locked="0" layoutInCell="1" allowOverlap="1">
                <wp:simplePos x="0" y="0"/>
                <wp:positionH relativeFrom="column">
                  <wp:posOffset>2428875</wp:posOffset>
                </wp:positionH>
                <wp:positionV relativeFrom="paragraph">
                  <wp:posOffset>960755</wp:posOffset>
                </wp:positionV>
                <wp:extent cx="2619375" cy="4024630"/>
                <wp:effectExtent l="9525" t="6350" r="19050" b="7620"/>
                <wp:wrapNone/>
                <wp:docPr id="158" name="任意多边形 158"/>
                <wp:cNvGraphicFramePr/>
                <a:graphic xmlns:a="http://schemas.openxmlformats.org/drawingml/2006/main">
                  <a:graphicData uri="http://schemas.microsoft.com/office/word/2010/wordprocessingShape">
                    <wps:wsp>
                      <wps:cNvSpPr/>
                      <wps:spPr>
                        <a:xfrm>
                          <a:off x="3571875" y="2271395"/>
                          <a:ext cx="2619375" cy="4024630"/>
                        </a:xfrm>
                        <a:custGeom>
                          <a:avLst/>
                          <a:gdLst>
                            <a:gd name="connisteX0" fmla="*/ 0 w 2619375"/>
                            <a:gd name="connsiteY0" fmla="*/ 714375 h 4024630"/>
                            <a:gd name="connisteX1" fmla="*/ 786130 w 2619375"/>
                            <a:gd name="connsiteY1" fmla="*/ 1631315 h 4024630"/>
                            <a:gd name="connisteX2" fmla="*/ 809625 w 2619375"/>
                            <a:gd name="connsiteY2" fmla="*/ 2262505 h 4024630"/>
                            <a:gd name="connisteX3" fmla="*/ 750570 w 2619375"/>
                            <a:gd name="connsiteY3" fmla="*/ 2821940 h 4024630"/>
                            <a:gd name="connisteX4" fmla="*/ 643255 w 2619375"/>
                            <a:gd name="connsiteY4" fmla="*/ 3405505 h 4024630"/>
                            <a:gd name="connisteX5" fmla="*/ 643255 w 2619375"/>
                            <a:gd name="connsiteY5" fmla="*/ 3952875 h 4024630"/>
                            <a:gd name="connisteX6" fmla="*/ 2607945 w 2619375"/>
                            <a:gd name="connsiteY6" fmla="*/ 4024630 h 4024630"/>
                            <a:gd name="connisteX7" fmla="*/ 2619375 w 2619375"/>
                            <a:gd name="connsiteY7" fmla="*/ 0 h 4024630"/>
                            <a:gd name="connisteX8" fmla="*/ 1714500 w 2619375"/>
                            <a:gd name="connsiteY8" fmla="*/ 24130 h 4024630"/>
                            <a:gd name="connisteX9" fmla="*/ 833755 w 2619375"/>
                            <a:gd name="connsiteY9" fmla="*/ 202565 h 4024630"/>
                            <a:gd name="connisteX10" fmla="*/ 0 w 2619375"/>
                            <a:gd name="connsiteY10" fmla="*/ 714375 h 402463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2619375" h="4024630">
                              <a:moveTo>
                                <a:pt x="0" y="714375"/>
                              </a:moveTo>
                              <a:lnTo>
                                <a:pt x="786130" y="1631315"/>
                              </a:lnTo>
                              <a:lnTo>
                                <a:pt x="809625" y="2262505"/>
                              </a:lnTo>
                              <a:lnTo>
                                <a:pt x="750570" y="2821940"/>
                              </a:lnTo>
                              <a:lnTo>
                                <a:pt x="643255" y="3405505"/>
                              </a:lnTo>
                              <a:lnTo>
                                <a:pt x="643255" y="3952875"/>
                              </a:lnTo>
                              <a:lnTo>
                                <a:pt x="2607945" y="4024630"/>
                              </a:lnTo>
                              <a:lnTo>
                                <a:pt x="2619375" y="0"/>
                              </a:lnTo>
                              <a:lnTo>
                                <a:pt x="1714500" y="24130"/>
                              </a:lnTo>
                              <a:lnTo>
                                <a:pt x="833755" y="202565"/>
                              </a:lnTo>
                              <a:lnTo>
                                <a:pt x="0" y="714375"/>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8197DF3">
                            <w:pPr>
                              <w:jc w:val="center"/>
                              <w:rPr>
                                <w:rFonts w:hint="eastAsia"/>
                                <w:lang w:val="en-US" w:eastAsia="zh-CN"/>
                              </w:rPr>
                            </w:pPr>
                          </w:p>
                          <w:p w14:paraId="775B5406">
                            <w:pPr>
                              <w:jc w:val="center"/>
                              <w:rPr>
                                <w:rFonts w:hint="eastAsia"/>
                                <w:lang w:val="en-US" w:eastAsia="zh-CN"/>
                              </w:rPr>
                            </w:pPr>
                          </w:p>
                          <w:p w14:paraId="3BB7699F">
                            <w:pPr>
                              <w:jc w:val="center"/>
                              <w:rPr>
                                <w:rFonts w:hint="eastAsia"/>
                                <w:lang w:val="en-US" w:eastAsia="zh-CN"/>
                              </w:rPr>
                            </w:pPr>
                          </w:p>
                          <w:p w14:paraId="06423475">
                            <w:pPr>
                              <w:jc w:val="center"/>
                              <w:rPr>
                                <w:rFonts w:hint="eastAsia"/>
                                <w:lang w:val="en-US" w:eastAsia="zh-CN"/>
                              </w:rPr>
                            </w:pPr>
                          </w:p>
                          <w:p w14:paraId="00050076">
                            <w:pPr>
                              <w:jc w:val="center"/>
                              <w:rPr>
                                <w:rFonts w:hint="eastAsia"/>
                                <w:lang w:val="en-US" w:eastAsia="zh-CN"/>
                              </w:rPr>
                            </w:pPr>
                          </w:p>
                          <w:p w14:paraId="70DC972B">
                            <w:pPr>
                              <w:jc w:val="center"/>
                              <w:rPr>
                                <w:rFonts w:hint="eastAsia"/>
                                <w:lang w:val="en-US" w:eastAsia="zh-CN"/>
                              </w:rPr>
                            </w:pPr>
                          </w:p>
                          <w:p w14:paraId="7EC0B3A9">
                            <w:pPr>
                              <w:jc w:val="center"/>
                              <w:rPr>
                                <w:rFonts w:hint="eastAsia"/>
                                <w:lang w:val="en-US" w:eastAsia="zh-CN"/>
                              </w:rPr>
                            </w:pPr>
                          </w:p>
                          <w:p w14:paraId="12D2B7AC">
                            <w:pPr>
                              <w:jc w:val="center"/>
                              <w:rPr>
                                <w:rFonts w:hint="eastAsia"/>
                                <w:lang w:val="en-US" w:eastAsia="zh-CN"/>
                              </w:rPr>
                            </w:pPr>
                          </w:p>
                          <w:p w14:paraId="438DD83D">
                            <w:pPr>
                              <w:jc w:val="center"/>
                              <w:rPr>
                                <w:rFonts w:hint="eastAsia"/>
                                <w:lang w:val="en-US" w:eastAsia="zh-CN"/>
                              </w:rPr>
                            </w:pPr>
                          </w:p>
                          <w:p w14:paraId="1397A3DC">
                            <w:pPr>
                              <w:jc w:val="center"/>
                              <w:rPr>
                                <w:rFonts w:hint="default" w:eastAsiaTheme="minorEastAsia"/>
                                <w:sz w:val="44"/>
                                <w:szCs w:val="52"/>
                                <w:lang w:val="en-US" w:eastAsia="zh-CN"/>
                              </w:rPr>
                            </w:pPr>
                            <w:r>
                              <w:rPr>
                                <w:rFonts w:hint="eastAsia"/>
                                <w:sz w:val="44"/>
                                <w:szCs w:val="52"/>
                                <w:lang w:val="en-US" w:eastAsia="zh-CN"/>
                              </w:rPr>
                              <w:t>山地</w:t>
                            </w:r>
                          </w:p>
                        </w:txbxContent>
                      </wps:txbx>
                      <wps:bodyPr/>
                    </wps:wsp>
                  </a:graphicData>
                </a:graphic>
              </wp:anchor>
            </w:drawing>
          </mc:Choice>
          <mc:Fallback>
            <w:pict>
              <v:shape id="_x0000_s1026" o:spid="_x0000_s1026" o:spt="100" style="position:absolute;left:0pt;margin-left:191.25pt;margin-top:75.65pt;height:316.9pt;width:206.25pt;z-index:251729920;mso-width-relative:page;mso-height-relative:page;" filled="f" stroked="t" coordsize="2619375,4024630" o:gfxdata="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" path="m0,714375l786130,1631315,809625,2262505,750570,2821940,643255,3405505,643255,3952875,2607945,4024630,2619375,0,1714500,24130,833755,202565,0,714375xe">
                <v:path textboxrect="0,0,2619375,4024630" o:connectlocs="0,714375;786130,1631315;809625,2262505;750570,2821940;643255,3405505;643255,3952875;2607945,4024630;2619375,0;1714500,24130;833755,202565;0,714375" o:connectangles="0,0,0,0,0,0,0,0,0,0,0"/>
                <v:fill on="f" focussize="0,0"/>
                <v:stroke weight="1pt" color="#FFFF00 [2404]" miterlimit="8" joinstyle="miter"/>
                <v:imagedata o:title=""/>
                <o:lock v:ext="edit" aspectratio="f"/>
                <v:textbox>
                  <w:txbxContent>
                    <w:p w14:paraId="68197DF3">
                      <w:pPr>
                        <w:jc w:val="center"/>
                        <w:rPr>
                          <w:rFonts w:hint="eastAsia"/>
                          <w:lang w:val="en-US" w:eastAsia="zh-CN"/>
                        </w:rPr>
                      </w:pPr>
                    </w:p>
                    <w:p w14:paraId="775B5406">
                      <w:pPr>
                        <w:jc w:val="center"/>
                        <w:rPr>
                          <w:rFonts w:hint="eastAsia"/>
                          <w:lang w:val="en-US" w:eastAsia="zh-CN"/>
                        </w:rPr>
                      </w:pPr>
                    </w:p>
                    <w:p w14:paraId="3BB7699F">
                      <w:pPr>
                        <w:jc w:val="center"/>
                        <w:rPr>
                          <w:rFonts w:hint="eastAsia"/>
                          <w:lang w:val="en-US" w:eastAsia="zh-CN"/>
                        </w:rPr>
                      </w:pPr>
                    </w:p>
                    <w:p w14:paraId="06423475">
                      <w:pPr>
                        <w:jc w:val="center"/>
                        <w:rPr>
                          <w:rFonts w:hint="eastAsia"/>
                          <w:lang w:val="en-US" w:eastAsia="zh-CN"/>
                        </w:rPr>
                      </w:pPr>
                    </w:p>
                    <w:p w14:paraId="00050076">
                      <w:pPr>
                        <w:jc w:val="center"/>
                        <w:rPr>
                          <w:rFonts w:hint="eastAsia"/>
                          <w:lang w:val="en-US" w:eastAsia="zh-CN"/>
                        </w:rPr>
                      </w:pPr>
                    </w:p>
                    <w:p w14:paraId="70DC972B">
                      <w:pPr>
                        <w:jc w:val="center"/>
                        <w:rPr>
                          <w:rFonts w:hint="eastAsia"/>
                          <w:lang w:val="en-US" w:eastAsia="zh-CN"/>
                        </w:rPr>
                      </w:pPr>
                    </w:p>
                    <w:p w14:paraId="7EC0B3A9">
                      <w:pPr>
                        <w:jc w:val="center"/>
                        <w:rPr>
                          <w:rFonts w:hint="eastAsia"/>
                          <w:lang w:val="en-US" w:eastAsia="zh-CN"/>
                        </w:rPr>
                      </w:pPr>
                    </w:p>
                    <w:p w14:paraId="12D2B7AC">
                      <w:pPr>
                        <w:jc w:val="center"/>
                        <w:rPr>
                          <w:rFonts w:hint="eastAsia"/>
                          <w:lang w:val="en-US" w:eastAsia="zh-CN"/>
                        </w:rPr>
                      </w:pPr>
                    </w:p>
                    <w:p w14:paraId="438DD83D">
                      <w:pPr>
                        <w:jc w:val="center"/>
                        <w:rPr>
                          <w:rFonts w:hint="eastAsia"/>
                          <w:lang w:val="en-US" w:eastAsia="zh-CN"/>
                        </w:rPr>
                      </w:pPr>
                    </w:p>
                    <w:p w14:paraId="1397A3DC">
                      <w:pPr>
                        <w:jc w:val="center"/>
                        <w:rPr>
                          <w:rFonts w:hint="default" w:eastAsiaTheme="minorEastAsia"/>
                          <w:sz w:val="44"/>
                          <w:szCs w:val="52"/>
                          <w:lang w:val="en-US" w:eastAsia="zh-CN"/>
                        </w:rPr>
                      </w:pPr>
                      <w:r>
                        <w:rPr>
                          <w:rFonts w:hint="eastAsia"/>
                          <w:sz w:val="44"/>
                          <w:szCs w:val="52"/>
                          <w:lang w:val="en-US" w:eastAsia="zh-CN"/>
                        </w:rPr>
                        <w:t>山地</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28896" behindDoc="0" locked="0" layoutInCell="1" allowOverlap="1">
                <wp:simplePos x="0" y="0"/>
                <wp:positionH relativeFrom="column">
                  <wp:posOffset>194945</wp:posOffset>
                </wp:positionH>
                <wp:positionV relativeFrom="paragraph">
                  <wp:posOffset>661670</wp:posOffset>
                </wp:positionV>
                <wp:extent cx="2428875" cy="4276725"/>
                <wp:effectExtent l="6350" t="6350" r="22225" b="22225"/>
                <wp:wrapNone/>
                <wp:docPr id="157" name="任意多边形 157"/>
                <wp:cNvGraphicFramePr/>
                <a:graphic xmlns:a="http://schemas.openxmlformats.org/drawingml/2006/main">
                  <a:graphicData uri="http://schemas.microsoft.com/office/word/2010/wordprocessingShape">
                    <wps:wsp>
                      <wps:cNvSpPr/>
                      <wps:spPr>
                        <a:xfrm>
                          <a:off x="1337945" y="1972310"/>
                          <a:ext cx="2428875" cy="4276725"/>
                        </a:xfrm>
                        <a:custGeom>
                          <a:avLst/>
                          <a:gdLst>
                            <a:gd name="connisteX0" fmla="*/ 381000 w 2428875"/>
                            <a:gd name="connsiteY0" fmla="*/ 0 h 4276725"/>
                            <a:gd name="connisteX1" fmla="*/ 971550 w 2428875"/>
                            <a:gd name="connsiteY1" fmla="*/ 1104900 h 4276725"/>
                            <a:gd name="connisteX2" fmla="*/ 1933575 w 2428875"/>
                            <a:gd name="connsiteY2" fmla="*/ 1333500 h 4276725"/>
                            <a:gd name="connisteX3" fmla="*/ 1838325 w 2428875"/>
                            <a:gd name="connsiteY3" fmla="*/ 1809750 h 4276725"/>
                            <a:gd name="connisteX4" fmla="*/ 2095500 w 2428875"/>
                            <a:gd name="connsiteY4" fmla="*/ 2762250 h 4276725"/>
                            <a:gd name="connisteX5" fmla="*/ 2428875 w 2428875"/>
                            <a:gd name="connsiteY5" fmla="*/ 4276725 h 4276725"/>
                            <a:gd name="connisteX6" fmla="*/ 9525 w 2428875"/>
                            <a:gd name="connsiteY6" fmla="*/ 3743325 h 4276725"/>
                            <a:gd name="connisteX7" fmla="*/ 0 w 2428875"/>
                            <a:gd name="connsiteY7" fmla="*/ 9525 h 4276725"/>
                            <a:gd name="connisteX8" fmla="*/ 381000 w 2428875"/>
                            <a:gd name="connsiteY8" fmla="*/ 0 h 42767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2428875" h="4276725">
                              <a:moveTo>
                                <a:pt x="381000" y="0"/>
                              </a:moveTo>
                              <a:lnTo>
                                <a:pt x="971550" y="1104900"/>
                              </a:lnTo>
                              <a:lnTo>
                                <a:pt x="1933575" y="1333500"/>
                              </a:lnTo>
                              <a:lnTo>
                                <a:pt x="1838325" y="1809750"/>
                              </a:lnTo>
                              <a:lnTo>
                                <a:pt x="2095500" y="2762250"/>
                              </a:lnTo>
                              <a:lnTo>
                                <a:pt x="2428875" y="4276725"/>
                              </a:lnTo>
                              <a:lnTo>
                                <a:pt x="9525" y="3743325"/>
                              </a:lnTo>
                              <a:lnTo>
                                <a:pt x="0" y="9525"/>
                              </a:lnTo>
                              <a:lnTo>
                                <a:pt x="381000" y="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E2AEB46">
                            <w:pPr>
                              <w:jc w:val="center"/>
                              <w:rPr>
                                <w:rFonts w:hint="eastAsia"/>
                                <w:lang w:val="en-US" w:eastAsia="zh-CN"/>
                              </w:rPr>
                            </w:pPr>
                          </w:p>
                          <w:p w14:paraId="53C20660">
                            <w:pPr>
                              <w:jc w:val="center"/>
                              <w:rPr>
                                <w:rFonts w:hint="eastAsia"/>
                                <w:lang w:val="en-US" w:eastAsia="zh-CN"/>
                              </w:rPr>
                            </w:pPr>
                          </w:p>
                          <w:p w14:paraId="2515064E">
                            <w:pPr>
                              <w:jc w:val="center"/>
                              <w:rPr>
                                <w:rFonts w:hint="eastAsia"/>
                                <w:lang w:val="en-US" w:eastAsia="zh-CN"/>
                              </w:rPr>
                            </w:pPr>
                          </w:p>
                          <w:p w14:paraId="0CAB5A48">
                            <w:pPr>
                              <w:jc w:val="center"/>
                              <w:rPr>
                                <w:rFonts w:hint="eastAsia"/>
                                <w:lang w:val="en-US" w:eastAsia="zh-CN"/>
                              </w:rPr>
                            </w:pPr>
                          </w:p>
                          <w:p w14:paraId="5E9519CC">
                            <w:pPr>
                              <w:jc w:val="center"/>
                              <w:rPr>
                                <w:rFonts w:hint="eastAsia"/>
                                <w:lang w:val="en-US" w:eastAsia="zh-CN"/>
                              </w:rPr>
                            </w:pPr>
                          </w:p>
                          <w:p w14:paraId="24B4CE9E">
                            <w:pPr>
                              <w:jc w:val="center"/>
                              <w:rPr>
                                <w:rFonts w:hint="eastAsia"/>
                                <w:lang w:val="en-US" w:eastAsia="zh-CN"/>
                              </w:rPr>
                            </w:pPr>
                          </w:p>
                          <w:p w14:paraId="08A74CE3">
                            <w:pPr>
                              <w:jc w:val="center"/>
                              <w:rPr>
                                <w:rFonts w:hint="eastAsia"/>
                                <w:lang w:val="en-US" w:eastAsia="zh-CN"/>
                              </w:rPr>
                            </w:pPr>
                          </w:p>
                          <w:p w14:paraId="33130CDA">
                            <w:pPr>
                              <w:jc w:val="center"/>
                              <w:rPr>
                                <w:rFonts w:hint="eastAsia"/>
                                <w:lang w:val="en-US" w:eastAsia="zh-CN"/>
                              </w:rPr>
                            </w:pPr>
                          </w:p>
                          <w:p w14:paraId="1C84A0C8">
                            <w:pPr>
                              <w:jc w:val="center"/>
                              <w:rPr>
                                <w:rFonts w:hint="eastAsia"/>
                                <w:lang w:val="en-US" w:eastAsia="zh-CN"/>
                              </w:rPr>
                            </w:pPr>
                          </w:p>
                          <w:p w14:paraId="67F1DCF4">
                            <w:pPr>
                              <w:jc w:val="center"/>
                              <w:rPr>
                                <w:rFonts w:hint="eastAsia"/>
                                <w:lang w:val="en-US" w:eastAsia="zh-CN"/>
                              </w:rPr>
                            </w:pPr>
                          </w:p>
                          <w:p w14:paraId="5BBF8964">
                            <w:pPr>
                              <w:jc w:val="center"/>
                              <w:rPr>
                                <w:rFonts w:hint="eastAsia"/>
                                <w:lang w:val="en-US" w:eastAsia="zh-CN"/>
                              </w:rPr>
                            </w:pPr>
                          </w:p>
                          <w:p w14:paraId="021C0040">
                            <w:pPr>
                              <w:jc w:val="center"/>
                              <w:rPr>
                                <w:rFonts w:hint="eastAsia"/>
                                <w:lang w:val="en-US" w:eastAsia="zh-CN"/>
                              </w:rPr>
                            </w:pPr>
                          </w:p>
                          <w:p w14:paraId="24C93D6C">
                            <w:pPr>
                              <w:jc w:val="center"/>
                              <w:rPr>
                                <w:rFonts w:hint="eastAsia" w:eastAsiaTheme="minorEastAsia"/>
                                <w:sz w:val="44"/>
                                <w:szCs w:val="52"/>
                                <w:lang w:val="en-US" w:eastAsia="zh-CN"/>
                              </w:rPr>
                            </w:pPr>
                            <w:r>
                              <w:rPr>
                                <w:rFonts w:hint="eastAsia"/>
                                <w:sz w:val="44"/>
                                <w:szCs w:val="52"/>
                                <w:lang w:val="en-US" w:eastAsia="zh-CN"/>
                              </w:rPr>
                              <w:t>山地</w:t>
                            </w:r>
                          </w:p>
                        </w:txbxContent>
                      </wps:txbx>
                      <wps:bodyPr/>
                    </wps:wsp>
                  </a:graphicData>
                </a:graphic>
              </wp:anchor>
            </w:drawing>
          </mc:Choice>
          <mc:Fallback>
            <w:pict>
              <v:shape id="_x0000_s1026" o:spid="_x0000_s1026" o:spt="100" style="position:absolute;left:0pt;margin-left:15.35pt;margin-top:52.1pt;height:336.75pt;width:191.25pt;z-index:251728896;mso-width-relative:page;mso-height-relative:page;" filled="f" stroked="t" coordsize="2428875,4276725" o:gfxdata="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" path="m381000,0l971550,1104900,1933575,1333500,1838325,1809750,2095500,2762250,2428875,4276725,9525,3743325,0,9525,381000,0xe">
                <v:path textboxrect="0,0,2428875,4276725" o:connectlocs="381000,0;971550,1104900;1933575,1333500;1838325,1809750;2095500,2762250;2428875,4276725;9525,3743325;0,9525;381000,0" o:connectangles="0,0,0,0,0,0,0,0,0"/>
                <v:fill on="f" focussize="0,0"/>
                <v:stroke weight="1pt" color="#FFFF00 [2404]" miterlimit="8" joinstyle="miter"/>
                <v:imagedata o:title=""/>
                <o:lock v:ext="edit" aspectratio="f"/>
                <v:textbox>
                  <w:txbxContent>
                    <w:p w14:paraId="0E2AEB46">
                      <w:pPr>
                        <w:jc w:val="center"/>
                        <w:rPr>
                          <w:rFonts w:hint="eastAsia"/>
                          <w:lang w:val="en-US" w:eastAsia="zh-CN"/>
                        </w:rPr>
                      </w:pPr>
                    </w:p>
                    <w:p w14:paraId="53C20660">
                      <w:pPr>
                        <w:jc w:val="center"/>
                        <w:rPr>
                          <w:rFonts w:hint="eastAsia"/>
                          <w:lang w:val="en-US" w:eastAsia="zh-CN"/>
                        </w:rPr>
                      </w:pPr>
                    </w:p>
                    <w:p w14:paraId="2515064E">
                      <w:pPr>
                        <w:jc w:val="center"/>
                        <w:rPr>
                          <w:rFonts w:hint="eastAsia"/>
                          <w:lang w:val="en-US" w:eastAsia="zh-CN"/>
                        </w:rPr>
                      </w:pPr>
                    </w:p>
                    <w:p w14:paraId="0CAB5A48">
                      <w:pPr>
                        <w:jc w:val="center"/>
                        <w:rPr>
                          <w:rFonts w:hint="eastAsia"/>
                          <w:lang w:val="en-US" w:eastAsia="zh-CN"/>
                        </w:rPr>
                      </w:pPr>
                    </w:p>
                    <w:p w14:paraId="5E9519CC">
                      <w:pPr>
                        <w:jc w:val="center"/>
                        <w:rPr>
                          <w:rFonts w:hint="eastAsia"/>
                          <w:lang w:val="en-US" w:eastAsia="zh-CN"/>
                        </w:rPr>
                      </w:pPr>
                    </w:p>
                    <w:p w14:paraId="24B4CE9E">
                      <w:pPr>
                        <w:jc w:val="center"/>
                        <w:rPr>
                          <w:rFonts w:hint="eastAsia"/>
                          <w:lang w:val="en-US" w:eastAsia="zh-CN"/>
                        </w:rPr>
                      </w:pPr>
                    </w:p>
                    <w:p w14:paraId="08A74CE3">
                      <w:pPr>
                        <w:jc w:val="center"/>
                        <w:rPr>
                          <w:rFonts w:hint="eastAsia"/>
                          <w:lang w:val="en-US" w:eastAsia="zh-CN"/>
                        </w:rPr>
                      </w:pPr>
                    </w:p>
                    <w:p w14:paraId="33130CDA">
                      <w:pPr>
                        <w:jc w:val="center"/>
                        <w:rPr>
                          <w:rFonts w:hint="eastAsia"/>
                          <w:lang w:val="en-US" w:eastAsia="zh-CN"/>
                        </w:rPr>
                      </w:pPr>
                    </w:p>
                    <w:p w14:paraId="1C84A0C8">
                      <w:pPr>
                        <w:jc w:val="center"/>
                        <w:rPr>
                          <w:rFonts w:hint="eastAsia"/>
                          <w:lang w:val="en-US" w:eastAsia="zh-CN"/>
                        </w:rPr>
                      </w:pPr>
                    </w:p>
                    <w:p w14:paraId="67F1DCF4">
                      <w:pPr>
                        <w:jc w:val="center"/>
                        <w:rPr>
                          <w:rFonts w:hint="eastAsia"/>
                          <w:lang w:val="en-US" w:eastAsia="zh-CN"/>
                        </w:rPr>
                      </w:pPr>
                    </w:p>
                    <w:p w14:paraId="5BBF8964">
                      <w:pPr>
                        <w:jc w:val="center"/>
                        <w:rPr>
                          <w:rFonts w:hint="eastAsia"/>
                          <w:lang w:val="en-US" w:eastAsia="zh-CN"/>
                        </w:rPr>
                      </w:pPr>
                    </w:p>
                    <w:p w14:paraId="021C0040">
                      <w:pPr>
                        <w:jc w:val="center"/>
                        <w:rPr>
                          <w:rFonts w:hint="eastAsia"/>
                          <w:lang w:val="en-US" w:eastAsia="zh-CN"/>
                        </w:rPr>
                      </w:pPr>
                    </w:p>
                    <w:p w14:paraId="24C93D6C">
                      <w:pPr>
                        <w:jc w:val="center"/>
                        <w:rPr>
                          <w:rFonts w:hint="eastAsia" w:eastAsiaTheme="minorEastAsia"/>
                          <w:sz w:val="44"/>
                          <w:szCs w:val="52"/>
                          <w:lang w:val="en-US" w:eastAsia="zh-CN"/>
                        </w:rPr>
                      </w:pPr>
                      <w:r>
                        <w:rPr>
                          <w:rFonts w:hint="eastAsia"/>
                          <w:sz w:val="44"/>
                          <w:szCs w:val="52"/>
                          <w:lang w:val="en-US" w:eastAsia="zh-CN"/>
                        </w:rPr>
                        <w:t>山地</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27872" behindDoc="0" locked="0" layoutInCell="1" allowOverlap="1">
                <wp:simplePos x="0" y="0"/>
                <wp:positionH relativeFrom="column">
                  <wp:posOffset>2084070</wp:posOffset>
                </wp:positionH>
                <wp:positionV relativeFrom="paragraph">
                  <wp:posOffset>1666240</wp:posOffset>
                </wp:positionV>
                <wp:extent cx="1114425" cy="3328670"/>
                <wp:effectExtent l="14605" t="18415" r="13970" b="24765"/>
                <wp:wrapNone/>
                <wp:docPr id="156" name="任意多边形 156"/>
                <wp:cNvGraphicFramePr/>
                <a:graphic xmlns:a="http://schemas.openxmlformats.org/drawingml/2006/main">
                  <a:graphicData uri="http://schemas.microsoft.com/office/word/2010/wordprocessingShape">
                    <wps:wsp>
                      <wps:cNvSpPr/>
                      <wps:spPr>
                        <a:xfrm>
                          <a:off x="0" y="0"/>
                          <a:ext cx="1114425" cy="3328670"/>
                        </a:xfrm>
                        <a:custGeom>
                          <a:avLst/>
                          <a:gdLst>
                            <a:gd name="connisteX0" fmla="*/ 139065 w 2454275"/>
                            <a:gd name="connsiteY0" fmla="*/ 257175 h 7893050"/>
                            <a:gd name="connisteX1" fmla="*/ 636905 w 2454275"/>
                            <a:gd name="connsiteY1" fmla="*/ 0 h 7893050"/>
                            <a:gd name="connisteX2" fmla="*/ 915670 w 2454275"/>
                            <a:gd name="connsiteY2" fmla="*/ 425450 h 7893050"/>
                            <a:gd name="connisteX3" fmla="*/ 1062355 w 2454275"/>
                            <a:gd name="connsiteY3" fmla="*/ 586740 h 7893050"/>
                            <a:gd name="connisteX4" fmla="*/ 1208405 w 2454275"/>
                            <a:gd name="connsiteY4" fmla="*/ 688975 h 7893050"/>
                            <a:gd name="connisteX5" fmla="*/ 1758315 w 2454275"/>
                            <a:gd name="connsiteY5" fmla="*/ 1377950 h 7893050"/>
                            <a:gd name="connisteX6" fmla="*/ 2381250 w 2454275"/>
                            <a:gd name="connsiteY6" fmla="*/ 2205990 h 7893050"/>
                            <a:gd name="connisteX7" fmla="*/ 2432050 w 2454275"/>
                            <a:gd name="connsiteY7" fmla="*/ 2476500 h 7893050"/>
                            <a:gd name="connisteX8" fmla="*/ 2454275 w 2454275"/>
                            <a:gd name="connsiteY8" fmla="*/ 2850515 h 7893050"/>
                            <a:gd name="connisteX9" fmla="*/ 2439670 w 2454275"/>
                            <a:gd name="connsiteY9" fmla="*/ 3187700 h 7893050"/>
                            <a:gd name="connisteX10" fmla="*/ 2381250 w 2454275"/>
                            <a:gd name="connsiteY10" fmla="*/ 3451225 h 7893050"/>
                            <a:gd name="connisteX11" fmla="*/ 2366645 w 2454275"/>
                            <a:gd name="connsiteY11" fmla="*/ 3729990 h 7893050"/>
                            <a:gd name="connisteX12" fmla="*/ 2417445 w 2454275"/>
                            <a:gd name="connsiteY12" fmla="*/ 3912235 h 7893050"/>
                            <a:gd name="connisteX13" fmla="*/ 2366645 w 2454275"/>
                            <a:gd name="connsiteY13" fmla="*/ 4448810 h 7893050"/>
                            <a:gd name="connisteX14" fmla="*/ 2315210 w 2454275"/>
                            <a:gd name="connsiteY14" fmla="*/ 4705350 h 7893050"/>
                            <a:gd name="connisteX15" fmla="*/ 2205355 w 2454275"/>
                            <a:gd name="connsiteY15" fmla="*/ 5261610 h 7893050"/>
                            <a:gd name="connisteX16" fmla="*/ 2124710 w 2454275"/>
                            <a:gd name="connsiteY16" fmla="*/ 5621655 h 7893050"/>
                            <a:gd name="connisteX17" fmla="*/ 2036445 w 2454275"/>
                            <a:gd name="connsiteY17" fmla="*/ 6023610 h 7893050"/>
                            <a:gd name="connisteX18" fmla="*/ 2102485 w 2454275"/>
                            <a:gd name="connsiteY18" fmla="*/ 6588125 h 7893050"/>
                            <a:gd name="connisteX19" fmla="*/ 1941195 w 2454275"/>
                            <a:gd name="connsiteY19" fmla="*/ 6785610 h 7893050"/>
                            <a:gd name="connisteX20" fmla="*/ 1963420 w 2454275"/>
                            <a:gd name="connsiteY20" fmla="*/ 7137400 h 7893050"/>
                            <a:gd name="connisteX21" fmla="*/ 1985645 w 2454275"/>
                            <a:gd name="connsiteY21" fmla="*/ 7372350 h 7893050"/>
                            <a:gd name="connisteX22" fmla="*/ 1926590 w 2454275"/>
                            <a:gd name="connsiteY22" fmla="*/ 7893050 h 7893050"/>
                            <a:gd name="connisteX23" fmla="*/ 1377315 w 2454275"/>
                            <a:gd name="connsiteY23" fmla="*/ 7826375 h 7893050"/>
                            <a:gd name="connisteX24" fmla="*/ 1311275 w 2454275"/>
                            <a:gd name="connsiteY24" fmla="*/ 7035800 h 7893050"/>
                            <a:gd name="connisteX25" fmla="*/ 1017905 w 2454275"/>
                            <a:gd name="connsiteY25" fmla="*/ 6588125 h 7893050"/>
                            <a:gd name="connisteX26" fmla="*/ 937895 w 2454275"/>
                            <a:gd name="connsiteY26" fmla="*/ 6031865 h 7893050"/>
                            <a:gd name="connisteX27" fmla="*/ 864235 w 2454275"/>
                            <a:gd name="connsiteY27" fmla="*/ 5064125 h 7893050"/>
                            <a:gd name="connisteX28" fmla="*/ 849630 w 2454275"/>
                            <a:gd name="connsiteY28" fmla="*/ 4880610 h 7893050"/>
                            <a:gd name="connisteX29" fmla="*/ 673735 w 2454275"/>
                            <a:gd name="connsiteY29" fmla="*/ 4654550 h 7893050"/>
                            <a:gd name="connisteX30" fmla="*/ 461645 w 2454275"/>
                            <a:gd name="connsiteY30" fmla="*/ 3543300 h 7893050"/>
                            <a:gd name="connisteX31" fmla="*/ 248920 w 2454275"/>
                            <a:gd name="connsiteY31" fmla="*/ 3037840 h 7893050"/>
                            <a:gd name="connisteX32" fmla="*/ 366395 w 2454275"/>
                            <a:gd name="connsiteY32" fmla="*/ 2232025 h 7893050"/>
                            <a:gd name="connisteX33" fmla="*/ 168275 w 2454275"/>
                            <a:gd name="connsiteY33" fmla="*/ 2063115 h 7893050"/>
                            <a:gd name="connisteX34" fmla="*/ 29210 w 2454275"/>
                            <a:gd name="connsiteY34" fmla="*/ 1843405 h 7893050"/>
                            <a:gd name="connisteX35" fmla="*/ 6985 w 2454275"/>
                            <a:gd name="connsiteY35" fmla="*/ 1762125 h 7893050"/>
                            <a:gd name="connisteX36" fmla="*/ 0 w 2454275"/>
                            <a:gd name="connsiteY36" fmla="*/ 1660525 h 7893050"/>
                            <a:gd name="connisteX37" fmla="*/ 29210 w 2454275"/>
                            <a:gd name="connsiteY37" fmla="*/ 1513840 h 7893050"/>
                            <a:gd name="connisteX38" fmla="*/ 131445 w 2454275"/>
                            <a:gd name="connsiteY38" fmla="*/ 1367155 h 7893050"/>
                            <a:gd name="connisteX39" fmla="*/ 314960 w 2454275"/>
                            <a:gd name="connsiteY39" fmla="*/ 1169035 h 7893050"/>
                            <a:gd name="connisteX40" fmla="*/ 307340 w 2454275"/>
                            <a:gd name="connsiteY40" fmla="*/ 793750 h 7893050"/>
                            <a:gd name="connisteX41" fmla="*/ 226695 w 2454275"/>
                            <a:gd name="connsiteY41" fmla="*/ 457200 h 7893050"/>
                            <a:gd name="connisteX42" fmla="*/ 139065 w 2454275"/>
                            <a:gd name="connsiteY42" fmla="*/ 257175 h 78930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Lst>
                          <a:rect l="l" t="t" r="r" b="b"/>
                          <a:pathLst>
                            <a:path w="2454275" h="7893050">
                              <a:moveTo>
                                <a:pt x="139065" y="257175"/>
                              </a:moveTo>
                              <a:lnTo>
                                <a:pt x="636905" y="0"/>
                              </a:lnTo>
                              <a:lnTo>
                                <a:pt x="915670" y="425450"/>
                              </a:lnTo>
                              <a:lnTo>
                                <a:pt x="1062355" y="586740"/>
                              </a:lnTo>
                              <a:lnTo>
                                <a:pt x="1208405" y="688975"/>
                              </a:lnTo>
                              <a:lnTo>
                                <a:pt x="1758315" y="1377950"/>
                              </a:lnTo>
                              <a:lnTo>
                                <a:pt x="2381250" y="2205990"/>
                              </a:lnTo>
                              <a:lnTo>
                                <a:pt x="2432050" y="2476500"/>
                              </a:lnTo>
                              <a:lnTo>
                                <a:pt x="2454275" y="2850515"/>
                              </a:lnTo>
                              <a:lnTo>
                                <a:pt x="2439670" y="3187700"/>
                              </a:lnTo>
                              <a:lnTo>
                                <a:pt x="2381250" y="3451225"/>
                              </a:lnTo>
                              <a:lnTo>
                                <a:pt x="2366645" y="3729990"/>
                              </a:lnTo>
                              <a:lnTo>
                                <a:pt x="2417445" y="3912235"/>
                              </a:lnTo>
                              <a:lnTo>
                                <a:pt x="2366645" y="4448810"/>
                              </a:lnTo>
                              <a:lnTo>
                                <a:pt x="2315210" y="4705350"/>
                              </a:lnTo>
                              <a:lnTo>
                                <a:pt x="2205355" y="5261610"/>
                              </a:lnTo>
                              <a:lnTo>
                                <a:pt x="2124710" y="5621655"/>
                              </a:lnTo>
                              <a:lnTo>
                                <a:pt x="2036445" y="6023610"/>
                              </a:lnTo>
                              <a:lnTo>
                                <a:pt x="2102485" y="6588125"/>
                              </a:lnTo>
                              <a:lnTo>
                                <a:pt x="1941195" y="6785610"/>
                              </a:lnTo>
                              <a:lnTo>
                                <a:pt x="1963420" y="7137400"/>
                              </a:lnTo>
                              <a:lnTo>
                                <a:pt x="1985645" y="7372350"/>
                              </a:lnTo>
                              <a:lnTo>
                                <a:pt x="1926590" y="7893050"/>
                              </a:lnTo>
                              <a:lnTo>
                                <a:pt x="1377315" y="7826375"/>
                              </a:lnTo>
                              <a:lnTo>
                                <a:pt x="1311275" y="7035800"/>
                              </a:lnTo>
                              <a:lnTo>
                                <a:pt x="1017905" y="6588125"/>
                              </a:lnTo>
                              <a:lnTo>
                                <a:pt x="937895" y="6031865"/>
                              </a:lnTo>
                              <a:lnTo>
                                <a:pt x="864235" y="5064125"/>
                              </a:lnTo>
                              <a:lnTo>
                                <a:pt x="849630" y="4880610"/>
                              </a:lnTo>
                              <a:lnTo>
                                <a:pt x="673735" y="4654550"/>
                              </a:lnTo>
                              <a:lnTo>
                                <a:pt x="461645" y="3543300"/>
                              </a:lnTo>
                              <a:lnTo>
                                <a:pt x="248920" y="3037840"/>
                              </a:lnTo>
                              <a:lnTo>
                                <a:pt x="366395" y="2232025"/>
                              </a:lnTo>
                              <a:lnTo>
                                <a:pt x="168275" y="2063115"/>
                              </a:lnTo>
                              <a:lnTo>
                                <a:pt x="29210" y="1843405"/>
                              </a:lnTo>
                              <a:lnTo>
                                <a:pt x="6985" y="1762125"/>
                              </a:lnTo>
                              <a:lnTo>
                                <a:pt x="0" y="1660525"/>
                              </a:lnTo>
                              <a:lnTo>
                                <a:pt x="29210" y="1513840"/>
                              </a:lnTo>
                              <a:lnTo>
                                <a:pt x="131445" y="1367155"/>
                              </a:lnTo>
                              <a:lnTo>
                                <a:pt x="314960" y="1169035"/>
                              </a:lnTo>
                              <a:lnTo>
                                <a:pt x="307340" y="793750"/>
                              </a:lnTo>
                              <a:lnTo>
                                <a:pt x="226695" y="457200"/>
                              </a:lnTo>
                              <a:lnTo>
                                <a:pt x="139065" y="257175"/>
                              </a:lnTo>
                              <a:close/>
                            </a:path>
                          </a:pathLst>
                        </a:custGeom>
                        <a:noFill/>
                        <a:ln w="2857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E4965B4">
                            <w:pPr>
                              <w:jc w:val="center"/>
                              <w:rPr>
                                <w:rFonts w:hint="eastAsia"/>
                                <w:lang w:val="en-US" w:eastAsia="zh-CN"/>
                              </w:rPr>
                            </w:pPr>
                          </w:p>
                          <w:p w14:paraId="750E1775">
                            <w:pPr>
                              <w:jc w:val="center"/>
                              <w:rPr>
                                <w:rFonts w:hint="eastAsia"/>
                                <w:lang w:val="en-US" w:eastAsia="zh-CN"/>
                              </w:rPr>
                            </w:pPr>
                          </w:p>
                          <w:p w14:paraId="231B19D4">
                            <w:pPr>
                              <w:jc w:val="center"/>
                              <w:rPr>
                                <w:rFonts w:hint="eastAsia"/>
                                <w:lang w:val="en-US" w:eastAsia="zh-CN"/>
                              </w:rPr>
                            </w:pPr>
                          </w:p>
                          <w:p w14:paraId="05DA269B">
                            <w:pPr>
                              <w:jc w:val="center"/>
                              <w:rPr>
                                <w:rFonts w:hint="eastAsia"/>
                                <w:lang w:val="en-US" w:eastAsia="zh-CN"/>
                              </w:rPr>
                            </w:pPr>
                          </w:p>
                          <w:p w14:paraId="0B8CD6D1">
                            <w:pPr>
                              <w:jc w:val="center"/>
                              <w:rPr>
                                <w:rFonts w:hint="eastAsia"/>
                                <w:lang w:val="en-US" w:eastAsia="zh-CN"/>
                              </w:rPr>
                            </w:pPr>
                          </w:p>
                          <w:p w14:paraId="2BB5CB2E">
                            <w:pPr>
                              <w:jc w:val="center"/>
                              <w:rPr>
                                <w:rFonts w:hint="eastAsia"/>
                                <w:lang w:val="en-US" w:eastAsia="zh-CN"/>
                              </w:rPr>
                            </w:pPr>
                          </w:p>
                          <w:p w14:paraId="15B01A2E">
                            <w:pPr>
                              <w:jc w:val="center"/>
                              <w:rPr>
                                <w:rFonts w:hint="default" w:eastAsiaTheme="minorEastAsia"/>
                                <w:lang w:val="en-US" w:eastAsia="zh-CN"/>
                              </w:rPr>
                            </w:pPr>
                            <w:r>
                              <w:rPr>
                                <w:rFonts w:hint="eastAsia"/>
                                <w:lang w:val="en-US" w:eastAsia="zh-CN"/>
                              </w:rPr>
                              <w:t>项目地</w:t>
                            </w:r>
                          </w:p>
                        </w:txbxContent>
                      </wps:txbx>
                      <wps:bodyPr/>
                    </wps:wsp>
                  </a:graphicData>
                </a:graphic>
              </wp:anchor>
            </w:drawing>
          </mc:Choice>
          <mc:Fallback>
            <w:pict>
              <v:shape id="_x0000_s1026" o:spid="_x0000_s1026" o:spt="100" style="position:absolute;left:0pt;margin-left:164.1pt;margin-top:131.2pt;height:262.1pt;width:87.75pt;z-index:251727872;mso-width-relative:page;mso-height-relative:page;" filled="f" stroked="t" coordsize="2454275,7893050" o:gfxdata="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" path="m139065,257175l636905,0,915670,425450,1062355,586740,1208405,688975,1758315,1377950,2381250,2205990,2432050,2476500,2454275,2850515,2439670,3187700,2381250,3451225,2366645,3729990,2417445,3912235,2366645,4448810,2315210,4705350,2205355,5261610,2124710,5621655,2036445,6023610,2102485,6588125,1941195,6785610,1963420,7137400,1985645,7372350,1926590,7893050,1377315,7826375,1311275,7035800,1017905,6588125,937895,6031865,864235,5064125,849630,4880610,673735,4654550,461645,3543300,248920,3037840,366395,2232025,168275,2063115,29210,1843405,6985,1762125,0,1660525,29210,1513840,131445,1367155,314960,1169035,307340,793750,226695,457200,139065,257175xe">
                <v:path textboxrect="0,0,2454275,7893050" o:connectlocs="63145,108456;289202,0;415782,179421;482388,247440;548706,290555;798406,581111;1081266,930313;1104333,1044393;1114425,1202123;1107793,1344322;1081266,1455456;1074634,1573017;1097701,1649874;1074634,1876159;1051279,1984347;1001396,2218934;964777,2370773;924698,2540286;954685,2778354;881448,2861638;891540,3009996;901631,3109079;874816,3328670;625404,3300551;595417,2967149;462205,2778354;425874,2543768;392427,2135651;385795,2058258;305926,1962924;209621,1494286;113028,1281122;166370,941293;76409,870060;13263,777403;3171,743126;0,700279;13263,638419;59685,576558;143015,493007;139555,334741;102936,192811;63145,108456" o:connectangles="0,0,0,0,0,0,0,0,0,0,0,0,0,0,0,0,0,0,0,0,0,0,0,0,0,0,0,0,0,0,0,0,0,0,0,0,0,0,0,0,0,0,0"/>
                <v:fill on="f" focussize="0,0"/>
                <v:stroke weight="2.25pt" color="#FF0000 [2404]" miterlimit="8" joinstyle="miter"/>
                <v:imagedata o:title=""/>
                <o:lock v:ext="edit" aspectratio="f"/>
                <v:textbox>
                  <w:txbxContent>
                    <w:p w14:paraId="5E4965B4">
                      <w:pPr>
                        <w:jc w:val="center"/>
                        <w:rPr>
                          <w:rFonts w:hint="eastAsia"/>
                          <w:lang w:val="en-US" w:eastAsia="zh-CN"/>
                        </w:rPr>
                      </w:pPr>
                    </w:p>
                    <w:p w14:paraId="750E1775">
                      <w:pPr>
                        <w:jc w:val="center"/>
                        <w:rPr>
                          <w:rFonts w:hint="eastAsia"/>
                          <w:lang w:val="en-US" w:eastAsia="zh-CN"/>
                        </w:rPr>
                      </w:pPr>
                    </w:p>
                    <w:p w14:paraId="231B19D4">
                      <w:pPr>
                        <w:jc w:val="center"/>
                        <w:rPr>
                          <w:rFonts w:hint="eastAsia"/>
                          <w:lang w:val="en-US" w:eastAsia="zh-CN"/>
                        </w:rPr>
                      </w:pPr>
                    </w:p>
                    <w:p w14:paraId="05DA269B">
                      <w:pPr>
                        <w:jc w:val="center"/>
                        <w:rPr>
                          <w:rFonts w:hint="eastAsia"/>
                          <w:lang w:val="en-US" w:eastAsia="zh-CN"/>
                        </w:rPr>
                      </w:pPr>
                    </w:p>
                    <w:p w14:paraId="0B8CD6D1">
                      <w:pPr>
                        <w:jc w:val="center"/>
                        <w:rPr>
                          <w:rFonts w:hint="eastAsia"/>
                          <w:lang w:val="en-US" w:eastAsia="zh-CN"/>
                        </w:rPr>
                      </w:pPr>
                    </w:p>
                    <w:p w14:paraId="2BB5CB2E">
                      <w:pPr>
                        <w:jc w:val="center"/>
                        <w:rPr>
                          <w:rFonts w:hint="eastAsia"/>
                          <w:lang w:val="en-US" w:eastAsia="zh-CN"/>
                        </w:rPr>
                      </w:pPr>
                    </w:p>
                    <w:p w14:paraId="15B01A2E">
                      <w:pPr>
                        <w:jc w:val="center"/>
                        <w:rPr>
                          <w:rFonts w:hint="default" w:eastAsiaTheme="minorEastAsia"/>
                          <w:lang w:val="en-US" w:eastAsia="zh-CN"/>
                        </w:rPr>
                      </w:pPr>
                      <w:r>
                        <w:rPr>
                          <w:rFonts w:hint="eastAsia"/>
                          <w:lang w:val="en-US" w:eastAsia="zh-CN"/>
                        </w:rPr>
                        <w:t>项目地</w:t>
                      </w:r>
                    </w:p>
                  </w:txbxContent>
                </v:textbox>
              </v:shape>
            </w:pict>
          </mc:Fallback>
        </mc:AlternateContent>
      </w:r>
      <w:r>
        <w:rPr>
          <w:color w:val="000000" w:themeColor="text1"/>
          <w14:textFill>
            <w14:solidFill>
              <w14:schemeClr w14:val="tx1"/>
            </w14:solidFill>
          </w14:textFill>
        </w:rPr>
        <w:drawing>
          <wp:anchor distT="0" distB="0" distL="114300" distR="114300" simplePos="0" relativeHeight="251726848" behindDoc="0" locked="0" layoutInCell="1" allowOverlap="1">
            <wp:simplePos x="0" y="0"/>
            <wp:positionH relativeFrom="column">
              <wp:posOffset>4161155</wp:posOffset>
            </wp:positionH>
            <wp:positionV relativeFrom="paragraph">
              <wp:posOffset>45085</wp:posOffset>
            </wp:positionV>
            <wp:extent cx="888365" cy="886460"/>
            <wp:effectExtent l="0" t="0" r="6985" b="8890"/>
            <wp:wrapNone/>
            <wp:docPr id="15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9"/>
                    <pic:cNvPicPr>
                      <a:picLocks noChangeAspect="1"/>
                    </pic:cNvPicPr>
                  </pic:nvPicPr>
                  <pic:blipFill>
                    <a:blip r:embed="rId17"/>
                    <a:stretch>
                      <a:fillRect/>
                    </a:stretch>
                  </pic:blipFill>
                  <pic:spPr>
                    <a:xfrm>
                      <a:off x="0" y="0"/>
                      <a:ext cx="888365" cy="886460"/>
                    </a:xfrm>
                    <a:prstGeom prst="rect">
                      <a:avLst/>
                    </a:prstGeom>
                    <a:noFill/>
                    <a:ln>
                      <a:noFill/>
                    </a:ln>
                  </pic:spPr>
                </pic:pic>
              </a:graphicData>
            </a:graphic>
          </wp:anchor>
        </w:drawing>
      </w:r>
      <w:r>
        <w:rPr>
          <w:rFonts w:hint="default" w:ascii="Times New Roman" w:hAnsi="Times New Roman" w:cs="Times New Roman"/>
          <w:color w:val="000000" w:themeColor="text1"/>
          <w:sz w:val="24"/>
          <w:szCs w:val="32"/>
          <w14:textFill>
            <w14:solidFill>
              <w14:schemeClr w14:val="tx1"/>
            </w14:solidFill>
          </w14:textFill>
        </w:rPr>
        <w:drawing>
          <wp:anchor distT="0" distB="0" distL="114300" distR="114300" simplePos="0" relativeHeight="251725824" behindDoc="0" locked="0" layoutInCell="1" allowOverlap="1">
            <wp:simplePos x="0" y="0"/>
            <wp:positionH relativeFrom="column">
              <wp:posOffset>173990</wp:posOffset>
            </wp:positionH>
            <wp:positionV relativeFrom="paragraph">
              <wp:posOffset>55880</wp:posOffset>
            </wp:positionV>
            <wp:extent cx="341630" cy="630555"/>
            <wp:effectExtent l="0" t="0" r="1270" b="17145"/>
            <wp:wrapNone/>
            <wp:docPr id="1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4"/>
                    <pic:cNvPicPr>
                      <a:picLocks noChangeAspect="1"/>
                    </pic:cNvPicPr>
                  </pic:nvPicPr>
                  <pic:blipFill>
                    <a:blip r:embed="rId6"/>
                    <a:stretch>
                      <a:fillRect/>
                    </a:stretch>
                  </pic:blipFill>
                  <pic:spPr>
                    <a:xfrm>
                      <a:off x="0" y="0"/>
                      <a:ext cx="341630" cy="630555"/>
                    </a:xfrm>
                    <a:prstGeom prst="rect">
                      <a:avLst/>
                    </a:prstGeom>
                    <a:noFill/>
                    <a:ln>
                      <a:noFill/>
                    </a:ln>
                  </pic:spPr>
                </pic:pic>
              </a:graphicData>
            </a:graphic>
          </wp:anchor>
        </w:drawing>
      </w:r>
    </w:p>
    <w:p w14:paraId="55540104">
      <w:pPr>
        <w:pStyle w:val="2"/>
        <w:rPr>
          <w:rFonts w:hint="default"/>
          <w:color w:val="000000" w:themeColor="text1"/>
          <w:lang w:val="en-US" w:eastAsia="zh-CN"/>
          <w14:textFill>
            <w14:solidFill>
              <w14:schemeClr w14:val="tx1"/>
            </w14:solidFill>
          </w14:textFill>
        </w:rPr>
      </w:pPr>
    </w:p>
    <w:p w14:paraId="47BAA4F3">
      <w:pPr>
        <w:pStyle w:val="2"/>
        <w:rPr>
          <w:rFonts w:hint="default"/>
          <w:color w:val="000000" w:themeColor="text1"/>
          <w:lang w:val="en-US" w:eastAsia="zh-CN"/>
          <w14:textFill>
            <w14:solidFill>
              <w14:schemeClr w14:val="tx1"/>
            </w14:solidFill>
          </w14:textFill>
        </w:rPr>
      </w:pPr>
    </w:p>
    <w:p w14:paraId="52BEBD3B">
      <w:pPr>
        <w:pStyle w:val="2"/>
        <w:rPr>
          <w:rFonts w:hint="default"/>
          <w:color w:val="000000" w:themeColor="text1"/>
          <w:lang w:val="en-US" w:eastAsia="zh-CN"/>
          <w14:textFill>
            <w14:solidFill>
              <w14:schemeClr w14:val="tx1"/>
            </w14:solidFill>
          </w14:textFill>
        </w:rPr>
        <w:sectPr>
          <w:pgSz w:w="11906" w:h="16838"/>
          <w:pgMar w:top="1440" w:right="1800" w:bottom="1440" w:left="1800" w:header="851" w:footer="992" w:gutter="0"/>
          <w:pgNumType w:fmt="decimal"/>
          <w:cols w:space="425" w:num="1"/>
          <w:docGrid w:type="lines" w:linePitch="312" w:charSpace="0"/>
        </w:sectPr>
      </w:pPr>
    </w:p>
    <w:p w14:paraId="40FC97C1">
      <w:pPr>
        <w:pStyle w:val="3"/>
        <w:keepNext/>
        <w:keepLines/>
        <w:pageBreakBefore w:val="0"/>
        <w:widowControl w:val="0"/>
        <w:kinsoku/>
        <w:wordWrap/>
        <w:overflowPunct/>
        <w:topLinePunct w:val="0"/>
        <w:autoSpaceDE/>
        <w:autoSpaceDN/>
        <w:bidi w:val="0"/>
        <w:adjustRightInd/>
        <w:snapToGrid/>
        <w:spacing w:before="0" w:after="0" w:line="240" w:lineRule="auto"/>
        <w:textAlignment w:val="auto"/>
        <w:rPr>
          <w:rFonts w:hint="eastAsia"/>
          <w:color w:val="000000" w:themeColor="text1"/>
          <w:sz w:val="28"/>
          <w:szCs w:val="18"/>
          <w:lang w:val="en-US" w:eastAsia="zh-CN"/>
          <w14:textFill>
            <w14:solidFill>
              <w14:schemeClr w14:val="tx1"/>
            </w14:solidFill>
          </w14:textFill>
        </w:rPr>
      </w:pPr>
      <w:bookmarkStart w:id="22" w:name="_Toc23001"/>
      <w:r>
        <w:rPr>
          <w:rFonts w:hint="eastAsia"/>
          <w:color w:val="000000" w:themeColor="text1"/>
          <w:sz w:val="28"/>
          <w:szCs w:val="18"/>
          <w:lang w:val="en-US" w:eastAsia="zh-CN"/>
          <w14:textFill>
            <w14:solidFill>
              <w14:schemeClr w14:val="tx1"/>
            </w14:solidFill>
          </w14:textFill>
        </w:rPr>
        <w:t>附件1：委托书</w:t>
      </w:r>
      <w:bookmarkEnd w:id="22"/>
    </w:p>
    <w:p w14:paraId="3E813F6D">
      <w:pPr>
        <w:rPr>
          <w:color w:val="000000" w:themeColor="text1"/>
          <w14:textFill>
            <w14:solidFill>
              <w14:schemeClr w14:val="tx1"/>
            </w14:solidFill>
          </w14:textFill>
        </w:rPr>
        <w:sectPr>
          <w:pgSz w:w="11906" w:h="16838"/>
          <w:pgMar w:top="1440" w:right="1800" w:bottom="1440" w:left="1800" w:header="851" w:footer="992" w:gutter="0"/>
          <w:pgNumType w:fmt="decimal"/>
          <w:cols w:space="425" w:num="1"/>
          <w:docGrid w:type="lines" w:linePitch="312" w:charSpace="0"/>
        </w:sectPr>
      </w:pPr>
      <w:r>
        <w:rPr>
          <w:color w:val="000000" w:themeColor="text1"/>
          <w14:textFill>
            <w14:solidFill>
              <w14:schemeClr w14:val="tx1"/>
            </w14:solidFill>
          </w14:textFill>
        </w:rPr>
        <w:drawing>
          <wp:inline distT="0" distB="0" distL="114300" distR="114300">
            <wp:extent cx="5269230" cy="7461885"/>
            <wp:effectExtent l="0" t="0" r="7620" b="5715"/>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30"/>
                    <a:stretch>
                      <a:fillRect/>
                    </a:stretch>
                  </pic:blipFill>
                  <pic:spPr>
                    <a:xfrm>
                      <a:off x="0" y="0"/>
                      <a:ext cx="5269230" cy="7461885"/>
                    </a:xfrm>
                    <a:prstGeom prst="rect">
                      <a:avLst/>
                    </a:prstGeom>
                    <a:noFill/>
                    <a:ln>
                      <a:noFill/>
                    </a:ln>
                  </pic:spPr>
                </pic:pic>
              </a:graphicData>
            </a:graphic>
          </wp:inline>
        </w:drawing>
      </w:r>
    </w:p>
    <w:p w14:paraId="0564992B">
      <w:pPr>
        <w:pStyle w:val="3"/>
        <w:keepNext/>
        <w:keepLines/>
        <w:pageBreakBefore w:val="0"/>
        <w:widowControl w:val="0"/>
        <w:kinsoku/>
        <w:wordWrap/>
        <w:overflowPunct/>
        <w:topLinePunct w:val="0"/>
        <w:autoSpaceDE/>
        <w:autoSpaceDN/>
        <w:bidi w:val="0"/>
        <w:adjustRightInd/>
        <w:snapToGrid/>
        <w:spacing w:before="0" w:after="0" w:line="240" w:lineRule="auto"/>
        <w:textAlignment w:val="auto"/>
        <w:rPr>
          <w:rFonts w:hint="default"/>
          <w:color w:val="000000" w:themeColor="text1"/>
          <w:sz w:val="28"/>
          <w:szCs w:val="18"/>
          <w:lang w:val="en-US" w:eastAsia="zh-CN"/>
          <w14:textFill>
            <w14:solidFill>
              <w14:schemeClr w14:val="tx1"/>
            </w14:solidFill>
          </w14:textFill>
        </w:rPr>
      </w:pPr>
      <w:bookmarkStart w:id="23" w:name="_Toc18169"/>
      <w:r>
        <w:rPr>
          <w:rFonts w:hint="eastAsia"/>
          <w:color w:val="000000" w:themeColor="text1"/>
          <w:sz w:val="28"/>
          <w:szCs w:val="18"/>
          <w:lang w:val="en-US" w:eastAsia="zh-CN"/>
          <w14:textFill>
            <w14:solidFill>
              <w14:schemeClr w14:val="tx1"/>
            </w14:solidFill>
          </w14:textFill>
        </w:rPr>
        <w:t>附件2：营业执照</w:t>
      </w:r>
      <w:bookmarkEnd w:id="23"/>
    </w:p>
    <w:p w14:paraId="0315B2C1">
      <w:pPr>
        <w:rPr>
          <w:rFonts w:hint="eastAsia"/>
          <w:color w:val="000000" w:themeColor="text1"/>
          <w:lang w:val="en-US" w:eastAsia="zh-CN"/>
          <w14:textFill>
            <w14:solidFill>
              <w14:schemeClr w14:val="tx1"/>
            </w14:solidFill>
          </w14:textFill>
        </w:rPr>
      </w:pPr>
      <w:r>
        <w:rPr>
          <w:color w:val="000000" w:themeColor="text1"/>
          <w14:textFill>
            <w14:solidFill>
              <w14:schemeClr w14:val="tx1"/>
            </w14:solidFill>
          </w14:textFill>
        </w:rPr>
        <w:drawing>
          <wp:inline distT="0" distB="0" distL="114300" distR="114300">
            <wp:extent cx="7864475" cy="5570855"/>
            <wp:effectExtent l="0" t="0" r="10795" b="3175"/>
            <wp:docPr id="7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2"/>
                    <pic:cNvPicPr>
                      <a:picLocks noChangeAspect="1"/>
                    </pic:cNvPicPr>
                  </pic:nvPicPr>
                  <pic:blipFill>
                    <a:blip r:embed="rId31"/>
                    <a:stretch>
                      <a:fillRect/>
                    </a:stretch>
                  </pic:blipFill>
                  <pic:spPr>
                    <a:xfrm rot="16200000">
                      <a:off x="0" y="0"/>
                      <a:ext cx="7864475" cy="5570855"/>
                    </a:xfrm>
                    <a:prstGeom prst="rect">
                      <a:avLst/>
                    </a:prstGeom>
                    <a:noFill/>
                    <a:ln>
                      <a:noFill/>
                    </a:ln>
                  </pic:spPr>
                </pic:pic>
              </a:graphicData>
            </a:graphic>
          </wp:inline>
        </w:drawing>
      </w:r>
    </w:p>
    <w:p w14:paraId="39E72257">
      <w:pPr>
        <w:rPr>
          <w:rFonts w:hint="eastAsia"/>
          <w:color w:val="000000" w:themeColor="text1"/>
          <w:lang w:val="en-US" w:eastAsia="zh-CN"/>
          <w14:textFill>
            <w14:solidFill>
              <w14:schemeClr w14:val="tx1"/>
            </w14:solidFill>
          </w14:textFill>
        </w:rPr>
      </w:pPr>
    </w:p>
    <w:p w14:paraId="72197338">
      <w:pPr>
        <w:rPr>
          <w:rFonts w:hint="eastAsia"/>
          <w:color w:val="000000" w:themeColor="text1"/>
          <w:lang w:val="en-US" w:eastAsia="zh-CN"/>
          <w14:textFill>
            <w14:solidFill>
              <w14:schemeClr w14:val="tx1"/>
            </w14:solidFill>
          </w14:textFill>
        </w:rPr>
      </w:pPr>
    </w:p>
    <w:p w14:paraId="1781E779">
      <w:pPr>
        <w:rPr>
          <w:rFonts w:hint="eastAsia"/>
          <w:color w:val="000000" w:themeColor="text1"/>
          <w:lang w:val="en-US" w:eastAsia="zh-CN"/>
          <w14:textFill>
            <w14:solidFill>
              <w14:schemeClr w14:val="tx1"/>
            </w14:solidFill>
          </w14:textFill>
        </w:rPr>
      </w:pPr>
    </w:p>
    <w:p w14:paraId="0BA713AC">
      <w:pPr>
        <w:pStyle w:val="3"/>
        <w:keepNext/>
        <w:keepLines/>
        <w:pageBreakBefore w:val="0"/>
        <w:widowControl w:val="0"/>
        <w:kinsoku/>
        <w:wordWrap/>
        <w:overflowPunct/>
        <w:topLinePunct w:val="0"/>
        <w:autoSpaceDE/>
        <w:autoSpaceDN/>
        <w:bidi w:val="0"/>
        <w:adjustRightInd/>
        <w:snapToGrid/>
        <w:spacing w:before="0" w:after="0" w:line="240" w:lineRule="auto"/>
        <w:textAlignment w:val="auto"/>
        <w:rPr>
          <w:rFonts w:hint="default"/>
          <w:color w:val="000000" w:themeColor="text1"/>
          <w:sz w:val="28"/>
          <w:szCs w:val="18"/>
          <w:lang w:val="en-US" w:eastAsia="zh-CN"/>
          <w14:textFill>
            <w14:solidFill>
              <w14:schemeClr w14:val="tx1"/>
            </w14:solidFill>
          </w14:textFill>
        </w:rPr>
      </w:pPr>
      <w:bookmarkStart w:id="24" w:name="_Toc8224"/>
      <w:r>
        <w:rPr>
          <w:rFonts w:hint="eastAsia"/>
          <w:color w:val="000000" w:themeColor="text1"/>
          <w:sz w:val="28"/>
          <w:szCs w:val="18"/>
          <w:lang w:val="en-US" w:eastAsia="zh-CN"/>
          <w14:textFill>
            <w14:solidFill>
              <w14:schemeClr w14:val="tx1"/>
            </w14:solidFill>
          </w14:textFill>
        </w:rPr>
        <w:t>附件3：项目备案文件</w:t>
      </w:r>
      <w:bookmarkEnd w:id="24"/>
    </w:p>
    <w:p w14:paraId="1D22227F">
      <w:pPr>
        <w:rPr>
          <w:rFonts w:hint="eastAsia"/>
          <w:color w:val="000000" w:themeColor="text1"/>
          <w:lang w:val="en-US" w:eastAsia="zh-CN"/>
          <w14:textFill>
            <w14:solidFill>
              <w14:schemeClr w14:val="tx1"/>
            </w14:solidFill>
          </w14:textFill>
        </w:rPr>
      </w:pPr>
      <w:r>
        <w:rPr>
          <w:color w:val="000000" w:themeColor="text1"/>
          <w14:textFill>
            <w14:solidFill>
              <w14:schemeClr w14:val="tx1"/>
            </w14:solidFill>
          </w14:textFill>
        </w:rPr>
        <w:drawing>
          <wp:inline distT="0" distB="0" distL="114300" distR="114300">
            <wp:extent cx="5272405" cy="7456805"/>
            <wp:effectExtent l="0" t="0" r="4445" b="10795"/>
            <wp:docPr id="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1"/>
                    </pic:cNvPicPr>
                  </pic:nvPicPr>
                  <pic:blipFill>
                    <a:blip r:embed="rId32"/>
                    <a:stretch>
                      <a:fillRect/>
                    </a:stretch>
                  </pic:blipFill>
                  <pic:spPr>
                    <a:xfrm>
                      <a:off x="0" y="0"/>
                      <a:ext cx="5272405" cy="7456805"/>
                    </a:xfrm>
                    <a:prstGeom prst="rect">
                      <a:avLst/>
                    </a:prstGeom>
                    <a:noFill/>
                    <a:ln>
                      <a:noFill/>
                    </a:ln>
                  </pic:spPr>
                </pic:pic>
              </a:graphicData>
            </a:graphic>
          </wp:inline>
        </w:drawing>
      </w:r>
    </w:p>
    <w:p w14:paraId="1F95A875">
      <w:pPr>
        <w:rPr>
          <w:rFonts w:hint="eastAsia"/>
          <w:color w:val="000000" w:themeColor="text1"/>
          <w:lang w:val="en-US" w:eastAsia="zh-CN"/>
          <w14:textFill>
            <w14:solidFill>
              <w14:schemeClr w14:val="tx1"/>
            </w14:solidFill>
          </w14:textFill>
        </w:rPr>
      </w:pPr>
    </w:p>
    <w:p w14:paraId="1E247097">
      <w:pPr>
        <w:rPr>
          <w:rFonts w:hint="eastAsia"/>
          <w:color w:val="000000" w:themeColor="text1"/>
          <w:lang w:val="en-US" w:eastAsia="zh-CN"/>
          <w14:textFill>
            <w14:solidFill>
              <w14:schemeClr w14:val="tx1"/>
            </w14:solidFill>
          </w14:textFill>
        </w:rPr>
      </w:pPr>
    </w:p>
    <w:p w14:paraId="390A7FD0">
      <w:pPr>
        <w:rPr>
          <w:rFonts w:hint="eastAsia"/>
          <w:color w:val="000000" w:themeColor="text1"/>
          <w:lang w:val="en-US" w:eastAsia="zh-CN"/>
          <w14:textFill>
            <w14:solidFill>
              <w14:schemeClr w14:val="tx1"/>
            </w14:solidFill>
          </w14:textFill>
        </w:rPr>
      </w:pPr>
    </w:p>
    <w:p w14:paraId="113A4AA1">
      <w:pPr>
        <w:rPr>
          <w:rFonts w:hint="eastAsia"/>
          <w:color w:val="000000" w:themeColor="text1"/>
          <w:lang w:val="en-US" w:eastAsia="zh-CN"/>
          <w14:textFill>
            <w14:solidFill>
              <w14:schemeClr w14:val="tx1"/>
            </w14:solidFill>
          </w14:textFill>
        </w:rPr>
        <w:sectPr>
          <w:pgSz w:w="11906" w:h="16838"/>
          <w:pgMar w:top="1440" w:right="1800" w:bottom="1440" w:left="1800" w:header="851" w:footer="992" w:gutter="0"/>
          <w:pgNumType w:fmt="decimal"/>
          <w:cols w:space="425" w:num="1"/>
          <w:docGrid w:type="lines" w:linePitch="312" w:charSpace="0"/>
        </w:sectPr>
      </w:pPr>
    </w:p>
    <w:p w14:paraId="7DDF3C30">
      <w:pPr>
        <w:pStyle w:val="3"/>
        <w:keepNext/>
        <w:keepLines/>
        <w:pageBreakBefore w:val="0"/>
        <w:widowControl w:val="0"/>
        <w:kinsoku/>
        <w:wordWrap/>
        <w:overflowPunct/>
        <w:topLinePunct w:val="0"/>
        <w:autoSpaceDE/>
        <w:autoSpaceDN/>
        <w:bidi w:val="0"/>
        <w:adjustRightInd/>
        <w:snapToGrid/>
        <w:spacing w:before="0" w:after="0" w:line="240" w:lineRule="auto"/>
        <w:textAlignment w:val="auto"/>
        <w:rPr>
          <w:rFonts w:hint="default"/>
          <w:color w:val="000000" w:themeColor="text1"/>
          <w:sz w:val="28"/>
          <w:szCs w:val="18"/>
          <w:lang w:val="en-US" w:eastAsia="zh-CN"/>
          <w14:textFill>
            <w14:solidFill>
              <w14:schemeClr w14:val="tx1"/>
            </w14:solidFill>
          </w14:textFill>
        </w:rPr>
      </w:pPr>
      <w:bookmarkStart w:id="25" w:name="_Toc3847"/>
      <w:r>
        <w:rPr>
          <w:rFonts w:hint="eastAsia"/>
          <w:color w:val="000000" w:themeColor="text1"/>
          <w:sz w:val="28"/>
          <w:szCs w:val="18"/>
          <w:lang w:val="en-US" w:eastAsia="zh-CN"/>
          <w14:textFill>
            <w14:solidFill>
              <w14:schemeClr w14:val="tx1"/>
            </w14:solidFill>
          </w14:textFill>
        </w:rPr>
        <w:t>附件4：项目选址说明</w:t>
      </w:r>
      <w:bookmarkEnd w:id="25"/>
    </w:p>
    <w:p w14:paraId="362B8F8B">
      <w:pPr>
        <w:rPr>
          <w:color w:val="000000" w:themeColor="text1"/>
          <w14:textFill>
            <w14:solidFill>
              <w14:schemeClr w14:val="tx1"/>
            </w14:solidFill>
          </w14:textFill>
        </w:rPr>
        <w:sectPr>
          <w:pgSz w:w="11906" w:h="16838"/>
          <w:pgMar w:top="1440" w:right="1800" w:bottom="1440" w:left="1800" w:header="851" w:footer="992" w:gutter="0"/>
          <w:pgNumType w:fmt="decimal"/>
          <w:cols w:space="425" w:num="1"/>
          <w:docGrid w:type="lines" w:linePitch="312" w:charSpace="0"/>
        </w:sectPr>
      </w:pPr>
      <w:r>
        <w:rPr>
          <w:color w:val="000000" w:themeColor="text1"/>
          <w14:textFill>
            <w14:solidFill>
              <w14:schemeClr w14:val="tx1"/>
            </w14:solidFill>
          </w14:textFill>
        </w:rPr>
        <w:drawing>
          <wp:inline distT="0" distB="0" distL="114300" distR="114300">
            <wp:extent cx="5269865" cy="7263765"/>
            <wp:effectExtent l="0" t="0" r="6985" b="13335"/>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33"/>
                    <a:stretch>
                      <a:fillRect/>
                    </a:stretch>
                  </pic:blipFill>
                  <pic:spPr>
                    <a:xfrm>
                      <a:off x="0" y="0"/>
                      <a:ext cx="5269865" cy="7263765"/>
                    </a:xfrm>
                    <a:prstGeom prst="rect">
                      <a:avLst/>
                    </a:prstGeom>
                    <a:noFill/>
                    <a:ln>
                      <a:noFill/>
                    </a:ln>
                  </pic:spPr>
                </pic:pic>
              </a:graphicData>
            </a:graphic>
          </wp:inline>
        </w:drawing>
      </w:r>
    </w:p>
    <w:p w14:paraId="3E030F4D">
      <w:pPr>
        <w:pStyle w:val="3"/>
        <w:keepNext/>
        <w:keepLines/>
        <w:pageBreakBefore w:val="0"/>
        <w:widowControl w:val="0"/>
        <w:kinsoku/>
        <w:wordWrap/>
        <w:overflowPunct/>
        <w:topLinePunct w:val="0"/>
        <w:autoSpaceDE/>
        <w:autoSpaceDN/>
        <w:bidi w:val="0"/>
        <w:adjustRightInd/>
        <w:snapToGrid/>
        <w:spacing w:before="0" w:after="0" w:line="240" w:lineRule="auto"/>
        <w:textAlignment w:val="auto"/>
        <w:rPr>
          <w:rFonts w:hint="eastAsia"/>
          <w:color w:val="000000" w:themeColor="text1"/>
          <w:sz w:val="28"/>
          <w:szCs w:val="18"/>
          <w:lang w:val="en-US" w:eastAsia="zh-CN"/>
          <w14:textFill>
            <w14:solidFill>
              <w14:schemeClr w14:val="tx1"/>
            </w14:solidFill>
          </w14:textFill>
        </w:rPr>
      </w:pPr>
      <w:bookmarkStart w:id="26" w:name="_Toc32619"/>
      <w:r>
        <w:rPr>
          <w:rFonts w:hint="eastAsia"/>
          <w:color w:val="000000" w:themeColor="text1"/>
          <w:sz w:val="28"/>
          <w:szCs w:val="18"/>
          <w:lang w:val="en-US" w:eastAsia="zh-CN"/>
          <w14:textFill>
            <w14:solidFill>
              <w14:schemeClr w14:val="tx1"/>
            </w14:solidFill>
          </w14:textFill>
        </w:rPr>
        <w:t>附件5：陕西省“三线一单”生态环境管控单元对照分析报告</w:t>
      </w:r>
      <w:bookmarkEnd w:id="26"/>
    </w:p>
    <w:p w14:paraId="2A0D3E24">
      <w:pPr>
        <w:rPr>
          <w:color w:val="000000" w:themeColor="text1"/>
          <w14:textFill>
            <w14:solidFill>
              <w14:schemeClr w14:val="tx1"/>
            </w14:solidFill>
          </w14:textFill>
        </w:rPr>
        <w:sectPr>
          <w:pgSz w:w="11906" w:h="16838"/>
          <w:pgMar w:top="1440" w:right="1800" w:bottom="1440" w:left="1800" w:header="851" w:footer="992" w:gutter="0"/>
          <w:pgNumType w:fmt="decimal"/>
          <w:cols w:space="425" w:num="1"/>
          <w:docGrid w:type="lines" w:linePitch="312" w:charSpace="0"/>
        </w:sectPr>
      </w:pPr>
      <w:r>
        <w:rPr>
          <w:color w:val="000000" w:themeColor="text1"/>
          <w14:textFill>
            <w14:solidFill>
              <w14:schemeClr w14:val="tx1"/>
            </w14:solidFill>
          </w14:textFill>
        </w:rPr>
        <w:drawing>
          <wp:inline distT="0" distB="0" distL="114300" distR="114300">
            <wp:extent cx="5271135" cy="7426960"/>
            <wp:effectExtent l="0" t="0" r="5715" b="2540"/>
            <wp:docPr id="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
                    <pic:cNvPicPr>
                      <a:picLocks noChangeAspect="1"/>
                    </pic:cNvPicPr>
                  </pic:nvPicPr>
                  <pic:blipFill>
                    <a:blip r:embed="rId34"/>
                    <a:stretch>
                      <a:fillRect/>
                    </a:stretch>
                  </pic:blipFill>
                  <pic:spPr>
                    <a:xfrm>
                      <a:off x="0" y="0"/>
                      <a:ext cx="5271135" cy="742696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69230" cy="7484110"/>
            <wp:effectExtent l="0" t="0" r="7620" b="2540"/>
            <wp:docPr id="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pic:cNvPicPr>
                      <a:picLocks noChangeAspect="1"/>
                    </pic:cNvPicPr>
                  </pic:nvPicPr>
                  <pic:blipFill>
                    <a:blip r:embed="rId35"/>
                    <a:stretch>
                      <a:fillRect/>
                    </a:stretch>
                  </pic:blipFill>
                  <pic:spPr>
                    <a:xfrm>
                      <a:off x="0" y="0"/>
                      <a:ext cx="5269230" cy="748411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3040" cy="7426325"/>
            <wp:effectExtent l="0" t="0" r="3810" b="3175"/>
            <wp:docPr id="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
                    <pic:cNvPicPr>
                      <a:picLocks noChangeAspect="1"/>
                    </pic:cNvPicPr>
                  </pic:nvPicPr>
                  <pic:blipFill>
                    <a:blip r:embed="rId36"/>
                    <a:stretch>
                      <a:fillRect/>
                    </a:stretch>
                  </pic:blipFill>
                  <pic:spPr>
                    <a:xfrm>
                      <a:off x="0" y="0"/>
                      <a:ext cx="5273040" cy="742632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0500" cy="7270750"/>
            <wp:effectExtent l="0" t="0" r="6350" b="6350"/>
            <wp:docPr id="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0"/>
                    <pic:cNvPicPr>
                      <a:picLocks noChangeAspect="1"/>
                    </pic:cNvPicPr>
                  </pic:nvPicPr>
                  <pic:blipFill>
                    <a:blip r:embed="rId37"/>
                    <a:stretch>
                      <a:fillRect/>
                    </a:stretch>
                  </pic:blipFill>
                  <pic:spPr>
                    <a:xfrm>
                      <a:off x="0" y="0"/>
                      <a:ext cx="5270500" cy="727075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0500" cy="7327265"/>
            <wp:effectExtent l="0" t="0" r="6350" b="6985"/>
            <wp:docPr id="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1"/>
                    <pic:cNvPicPr>
                      <a:picLocks noChangeAspect="1"/>
                    </pic:cNvPicPr>
                  </pic:nvPicPr>
                  <pic:blipFill>
                    <a:blip r:embed="rId38"/>
                    <a:stretch>
                      <a:fillRect/>
                    </a:stretch>
                  </pic:blipFill>
                  <pic:spPr>
                    <a:xfrm>
                      <a:off x="0" y="0"/>
                      <a:ext cx="5270500" cy="732726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3040" cy="7240270"/>
            <wp:effectExtent l="0" t="0" r="3810" b="17780"/>
            <wp:docPr id="2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2"/>
                    <pic:cNvPicPr>
                      <a:picLocks noChangeAspect="1"/>
                    </pic:cNvPicPr>
                  </pic:nvPicPr>
                  <pic:blipFill>
                    <a:blip r:embed="rId39"/>
                    <a:stretch>
                      <a:fillRect/>
                    </a:stretch>
                  </pic:blipFill>
                  <pic:spPr>
                    <a:xfrm>
                      <a:off x="0" y="0"/>
                      <a:ext cx="5273040" cy="724027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69230" cy="7475855"/>
            <wp:effectExtent l="0" t="0" r="7620" b="10795"/>
            <wp:docPr id="2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3"/>
                    <pic:cNvPicPr>
                      <a:picLocks noChangeAspect="1"/>
                    </pic:cNvPicPr>
                  </pic:nvPicPr>
                  <pic:blipFill>
                    <a:blip r:embed="rId40"/>
                    <a:stretch>
                      <a:fillRect/>
                    </a:stretch>
                  </pic:blipFill>
                  <pic:spPr>
                    <a:xfrm>
                      <a:off x="0" y="0"/>
                      <a:ext cx="5269230" cy="7475855"/>
                    </a:xfrm>
                    <a:prstGeom prst="rect">
                      <a:avLst/>
                    </a:prstGeom>
                    <a:noFill/>
                    <a:ln>
                      <a:noFill/>
                    </a:ln>
                  </pic:spPr>
                </pic:pic>
              </a:graphicData>
            </a:graphic>
          </wp:inline>
        </w:drawing>
      </w:r>
    </w:p>
    <w:p w14:paraId="7C9A86E6">
      <w:pPr>
        <w:pStyle w:val="3"/>
        <w:keepNext/>
        <w:keepLines/>
        <w:pageBreakBefore w:val="0"/>
        <w:widowControl w:val="0"/>
        <w:kinsoku/>
        <w:wordWrap/>
        <w:overflowPunct/>
        <w:topLinePunct w:val="0"/>
        <w:autoSpaceDE/>
        <w:autoSpaceDN/>
        <w:bidi w:val="0"/>
        <w:adjustRightInd/>
        <w:snapToGrid/>
        <w:spacing w:before="0" w:after="0" w:line="240" w:lineRule="auto"/>
        <w:textAlignment w:val="auto"/>
        <w:rPr>
          <w:rFonts w:hint="eastAsia"/>
          <w:color w:val="000000" w:themeColor="text1"/>
          <w:sz w:val="28"/>
          <w:szCs w:val="18"/>
          <w:lang w:val="en-US" w:eastAsia="zh-CN"/>
          <w14:textFill>
            <w14:solidFill>
              <w14:schemeClr w14:val="tx1"/>
            </w14:solidFill>
          </w14:textFill>
        </w:rPr>
      </w:pPr>
      <w:bookmarkStart w:id="27" w:name="_Toc12903"/>
      <w:r>
        <w:rPr>
          <w:rFonts w:hint="eastAsia"/>
          <w:color w:val="000000" w:themeColor="text1"/>
          <w:sz w:val="28"/>
          <w:szCs w:val="18"/>
          <w:lang w:val="en-US" w:eastAsia="zh-CN"/>
          <w14:textFill>
            <w14:solidFill>
              <w14:schemeClr w14:val="tx1"/>
            </w14:solidFill>
          </w14:textFill>
        </w:rPr>
        <w:t>附件6：煤油检测报告</w:t>
      </w:r>
      <w:bookmarkEnd w:id="27"/>
    </w:p>
    <w:p w14:paraId="0000834E">
      <w:pPr>
        <w:rPr>
          <w:color w:val="000000" w:themeColor="text1"/>
          <w14:textFill>
            <w14:solidFill>
              <w14:schemeClr w14:val="tx1"/>
            </w14:solidFill>
          </w14:textFill>
        </w:rPr>
        <w:sectPr>
          <w:pgSz w:w="11906" w:h="16838"/>
          <w:pgMar w:top="1440" w:right="1800" w:bottom="1440" w:left="1800" w:header="851" w:footer="992" w:gutter="0"/>
          <w:pgNumType w:fmt="decimal"/>
          <w:cols w:space="425" w:num="1"/>
          <w:docGrid w:type="lines" w:linePitch="312" w:charSpace="0"/>
        </w:sectPr>
      </w:pPr>
      <w:r>
        <w:rPr>
          <w:color w:val="000000" w:themeColor="text1"/>
          <w14:textFill>
            <w14:solidFill>
              <w14:schemeClr w14:val="tx1"/>
            </w14:solidFill>
          </w14:textFill>
        </w:rPr>
        <w:drawing>
          <wp:inline distT="0" distB="0" distL="114300" distR="114300">
            <wp:extent cx="5191125" cy="7324725"/>
            <wp:effectExtent l="0" t="0" r="9525" b="9525"/>
            <wp:docPr id="3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4"/>
                    <pic:cNvPicPr>
                      <a:picLocks noChangeAspect="1"/>
                    </pic:cNvPicPr>
                  </pic:nvPicPr>
                  <pic:blipFill>
                    <a:blip r:embed="rId41"/>
                    <a:stretch>
                      <a:fillRect/>
                    </a:stretch>
                  </pic:blipFill>
                  <pic:spPr>
                    <a:xfrm>
                      <a:off x="0" y="0"/>
                      <a:ext cx="5191125" cy="7324725"/>
                    </a:xfrm>
                    <a:prstGeom prst="rect">
                      <a:avLst/>
                    </a:prstGeom>
                    <a:noFill/>
                    <a:ln>
                      <a:noFill/>
                    </a:ln>
                  </pic:spPr>
                </pic:pic>
              </a:graphicData>
            </a:graphic>
          </wp:inline>
        </w:drawing>
      </w:r>
    </w:p>
    <w:p w14:paraId="7BBB795E">
      <w:pPr>
        <w:pStyle w:val="3"/>
        <w:keepNext/>
        <w:keepLines/>
        <w:pageBreakBefore w:val="0"/>
        <w:widowControl w:val="0"/>
        <w:kinsoku/>
        <w:wordWrap/>
        <w:overflowPunct/>
        <w:topLinePunct w:val="0"/>
        <w:autoSpaceDE/>
        <w:autoSpaceDN/>
        <w:bidi w:val="0"/>
        <w:adjustRightInd/>
        <w:snapToGrid/>
        <w:spacing w:before="0" w:after="0" w:line="240" w:lineRule="auto"/>
        <w:textAlignment w:val="auto"/>
        <w:rPr>
          <w:rFonts w:hint="eastAsia"/>
          <w:color w:val="000000" w:themeColor="text1"/>
          <w:sz w:val="28"/>
          <w:szCs w:val="18"/>
          <w:lang w:val="en-US" w:eastAsia="zh-CN"/>
          <w14:textFill>
            <w14:solidFill>
              <w14:schemeClr w14:val="tx1"/>
            </w14:solidFill>
          </w14:textFill>
        </w:rPr>
      </w:pPr>
      <w:bookmarkStart w:id="28" w:name="_Toc6826"/>
      <w:r>
        <w:rPr>
          <w:rFonts w:hint="eastAsia"/>
          <w:color w:val="000000" w:themeColor="text1"/>
          <w:sz w:val="28"/>
          <w:szCs w:val="18"/>
          <w:lang w:val="en-US" w:eastAsia="zh-CN"/>
          <w14:textFill>
            <w14:solidFill>
              <w14:schemeClr w14:val="tx1"/>
            </w14:solidFill>
          </w14:textFill>
        </w:rPr>
        <w:t>附件7：《永久使用草原现状调查表》</w:t>
      </w:r>
      <w:bookmarkEnd w:id="28"/>
    </w:p>
    <w:p w14:paraId="717E16F8">
      <w:pPr>
        <w:pStyle w:val="2"/>
        <w:rPr>
          <w:rFonts w:hint="default"/>
          <w:color w:val="000000" w:themeColor="text1"/>
          <w:lang w:val="en-US" w:eastAsia="zh-CN"/>
          <w14:textFill>
            <w14:solidFill>
              <w14:schemeClr w14:val="tx1"/>
            </w14:solidFill>
          </w14:textFill>
        </w:rPr>
        <w:sectPr>
          <w:pgSz w:w="11906" w:h="16838"/>
          <w:pgMar w:top="1440" w:right="1800" w:bottom="1440" w:left="1800" w:header="851" w:footer="992" w:gutter="0"/>
          <w:pgNumType w:fmt="decimal"/>
          <w:cols w:space="425" w:num="1"/>
          <w:docGrid w:type="lines" w:linePitch="312" w:charSpace="0"/>
        </w:sectPr>
      </w:pPr>
      <w:r>
        <w:rPr>
          <w:rFonts w:hint="default"/>
          <w:color w:val="000000" w:themeColor="text1"/>
          <w:lang w:val="en-US" w:eastAsia="zh-CN"/>
          <w14:textFill>
            <w14:solidFill>
              <w14:schemeClr w14:val="tx1"/>
            </w14:solidFill>
          </w14:textFill>
        </w:rPr>
        <w:drawing>
          <wp:inline distT="0" distB="0" distL="114300" distR="114300">
            <wp:extent cx="5273040" cy="7452360"/>
            <wp:effectExtent l="0" t="0" r="3810" b="15240"/>
            <wp:docPr id="81" name="图片 81" descr="液体火箭草原报批7.21(2)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液体火箭草原报批7.21(2)_page-0001"/>
                    <pic:cNvPicPr>
                      <a:picLocks noChangeAspect="1"/>
                    </pic:cNvPicPr>
                  </pic:nvPicPr>
                  <pic:blipFill>
                    <a:blip r:embed="rId42"/>
                    <a:stretch>
                      <a:fillRect/>
                    </a:stretch>
                  </pic:blipFill>
                  <pic:spPr>
                    <a:xfrm>
                      <a:off x="0" y="0"/>
                      <a:ext cx="5273040" cy="7452360"/>
                    </a:xfrm>
                    <a:prstGeom prst="rect">
                      <a:avLst/>
                    </a:prstGeom>
                  </pic:spPr>
                </pic:pic>
              </a:graphicData>
            </a:graphic>
          </wp:inline>
        </w:drawing>
      </w:r>
    </w:p>
    <w:p w14:paraId="20CC96F5">
      <w:pPr>
        <w:pStyle w:val="2"/>
        <w:jc w:val="center"/>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drawing>
          <wp:inline distT="0" distB="0" distL="114300" distR="114300">
            <wp:extent cx="7765415" cy="5494655"/>
            <wp:effectExtent l="0" t="0" r="6985" b="10795"/>
            <wp:docPr id="89" name="图片 89" descr="液体火箭草原报批7.21(2)_p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液体火箭草原报批7.21(2)_page-0004"/>
                    <pic:cNvPicPr>
                      <a:picLocks noChangeAspect="1"/>
                    </pic:cNvPicPr>
                  </pic:nvPicPr>
                  <pic:blipFill>
                    <a:blip r:embed="rId43"/>
                    <a:stretch>
                      <a:fillRect/>
                    </a:stretch>
                  </pic:blipFill>
                  <pic:spPr>
                    <a:xfrm>
                      <a:off x="0" y="0"/>
                      <a:ext cx="7765415" cy="5494655"/>
                    </a:xfrm>
                    <a:prstGeom prst="rect">
                      <a:avLst/>
                    </a:prstGeom>
                  </pic:spPr>
                </pic:pic>
              </a:graphicData>
            </a:graphic>
          </wp:inline>
        </w:drawing>
      </w:r>
      <w:r>
        <w:rPr>
          <w:rFonts w:hint="default"/>
          <w:color w:val="000000" w:themeColor="text1"/>
          <w:lang w:val="en-US" w:eastAsia="zh-CN"/>
          <w14:textFill>
            <w14:solidFill>
              <w14:schemeClr w14:val="tx1"/>
            </w14:solidFill>
          </w14:textFill>
        </w:rPr>
        <w:drawing>
          <wp:inline distT="0" distB="0" distL="114300" distR="114300">
            <wp:extent cx="7452360" cy="5273040"/>
            <wp:effectExtent l="0" t="0" r="15240" b="3810"/>
            <wp:docPr id="90" name="图片 90" descr="液体火箭草原报批7.21(2)_page-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液体火箭草原报批7.21(2)_page-0005"/>
                    <pic:cNvPicPr>
                      <a:picLocks noChangeAspect="1"/>
                    </pic:cNvPicPr>
                  </pic:nvPicPr>
                  <pic:blipFill>
                    <a:blip r:embed="rId44"/>
                    <a:stretch>
                      <a:fillRect/>
                    </a:stretch>
                  </pic:blipFill>
                  <pic:spPr>
                    <a:xfrm>
                      <a:off x="0" y="0"/>
                      <a:ext cx="7452360" cy="5273040"/>
                    </a:xfrm>
                    <a:prstGeom prst="rect">
                      <a:avLst/>
                    </a:prstGeom>
                  </pic:spPr>
                </pic:pic>
              </a:graphicData>
            </a:graphic>
          </wp:inline>
        </w:drawing>
      </w:r>
      <w:r>
        <w:rPr>
          <w:rFonts w:hint="default"/>
          <w:color w:val="000000" w:themeColor="text1"/>
          <w:lang w:val="en-US" w:eastAsia="zh-CN"/>
          <w14:textFill>
            <w14:solidFill>
              <w14:schemeClr w14:val="tx1"/>
            </w14:solidFill>
          </w14:textFill>
        </w:rPr>
        <w:drawing>
          <wp:inline distT="0" distB="0" distL="114300" distR="114300">
            <wp:extent cx="7452360" cy="5273040"/>
            <wp:effectExtent l="0" t="0" r="15240" b="3810"/>
            <wp:docPr id="94" name="图片 94" descr="液体火箭草原报批7.21(2)_page-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液体火箭草原报批7.21(2)_page-0006"/>
                    <pic:cNvPicPr>
                      <a:picLocks noChangeAspect="1"/>
                    </pic:cNvPicPr>
                  </pic:nvPicPr>
                  <pic:blipFill>
                    <a:blip r:embed="rId45"/>
                    <a:stretch>
                      <a:fillRect/>
                    </a:stretch>
                  </pic:blipFill>
                  <pic:spPr>
                    <a:xfrm>
                      <a:off x="0" y="0"/>
                      <a:ext cx="7452360" cy="5273040"/>
                    </a:xfrm>
                    <a:prstGeom prst="rect">
                      <a:avLst/>
                    </a:prstGeom>
                  </pic:spPr>
                </pic:pic>
              </a:graphicData>
            </a:graphic>
          </wp:inline>
        </w:drawing>
      </w:r>
      <w:r>
        <w:rPr>
          <w:rFonts w:hint="default"/>
          <w:color w:val="000000" w:themeColor="text1"/>
          <w:lang w:val="en-US" w:eastAsia="zh-CN"/>
          <w14:textFill>
            <w14:solidFill>
              <w14:schemeClr w14:val="tx1"/>
            </w14:solidFill>
          </w14:textFill>
        </w:rPr>
        <w:drawing>
          <wp:inline distT="0" distB="0" distL="114300" distR="114300">
            <wp:extent cx="7452360" cy="5273040"/>
            <wp:effectExtent l="0" t="0" r="15240" b="3810"/>
            <wp:docPr id="93" name="图片 93" descr="液体火箭草原报批7.21(2)_page-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液体火箭草原报批7.21(2)_page-0007"/>
                    <pic:cNvPicPr>
                      <a:picLocks noChangeAspect="1"/>
                    </pic:cNvPicPr>
                  </pic:nvPicPr>
                  <pic:blipFill>
                    <a:blip r:embed="rId46"/>
                    <a:stretch>
                      <a:fillRect/>
                    </a:stretch>
                  </pic:blipFill>
                  <pic:spPr>
                    <a:xfrm>
                      <a:off x="0" y="0"/>
                      <a:ext cx="7452360" cy="5273040"/>
                    </a:xfrm>
                    <a:prstGeom prst="rect">
                      <a:avLst/>
                    </a:prstGeom>
                  </pic:spPr>
                </pic:pic>
              </a:graphicData>
            </a:graphic>
          </wp:inline>
        </w:drawing>
      </w:r>
      <w:r>
        <w:rPr>
          <w:rFonts w:hint="default"/>
          <w:color w:val="000000" w:themeColor="text1"/>
          <w:lang w:val="en-US" w:eastAsia="zh-CN"/>
          <w14:textFill>
            <w14:solidFill>
              <w14:schemeClr w14:val="tx1"/>
            </w14:solidFill>
          </w14:textFill>
        </w:rPr>
        <w:drawing>
          <wp:inline distT="0" distB="0" distL="114300" distR="114300">
            <wp:extent cx="7452360" cy="5273040"/>
            <wp:effectExtent l="0" t="0" r="15240" b="3810"/>
            <wp:docPr id="92" name="图片 92" descr="液体火箭草原报批7.21(2)_page-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液体火箭草原报批7.21(2)_page-0008"/>
                    <pic:cNvPicPr>
                      <a:picLocks noChangeAspect="1"/>
                    </pic:cNvPicPr>
                  </pic:nvPicPr>
                  <pic:blipFill>
                    <a:blip r:embed="rId47"/>
                    <a:stretch>
                      <a:fillRect/>
                    </a:stretch>
                  </pic:blipFill>
                  <pic:spPr>
                    <a:xfrm>
                      <a:off x="0" y="0"/>
                      <a:ext cx="7452360" cy="5273040"/>
                    </a:xfrm>
                    <a:prstGeom prst="rect">
                      <a:avLst/>
                    </a:prstGeom>
                  </pic:spPr>
                </pic:pic>
              </a:graphicData>
            </a:graphic>
          </wp:inline>
        </w:drawing>
      </w:r>
      <w:r>
        <w:rPr>
          <w:rFonts w:hint="default"/>
          <w:color w:val="000000" w:themeColor="text1"/>
          <w:lang w:val="en-US" w:eastAsia="zh-CN"/>
          <w14:textFill>
            <w14:solidFill>
              <w14:schemeClr w14:val="tx1"/>
            </w14:solidFill>
          </w14:textFill>
        </w:rPr>
        <w:drawing>
          <wp:inline distT="0" distB="0" distL="114300" distR="114300">
            <wp:extent cx="7452360" cy="5273040"/>
            <wp:effectExtent l="0" t="0" r="15240" b="3810"/>
            <wp:docPr id="91" name="图片 91" descr="液体火箭草原报批7.21(2)_page-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液体火箭草原报批7.21(2)_page-0009"/>
                    <pic:cNvPicPr>
                      <a:picLocks noChangeAspect="1"/>
                    </pic:cNvPicPr>
                  </pic:nvPicPr>
                  <pic:blipFill>
                    <a:blip r:embed="rId48"/>
                    <a:stretch>
                      <a:fillRect/>
                    </a:stretch>
                  </pic:blipFill>
                  <pic:spPr>
                    <a:xfrm>
                      <a:off x="0" y="0"/>
                      <a:ext cx="7452360" cy="5273040"/>
                    </a:xfrm>
                    <a:prstGeom prst="rect">
                      <a:avLst/>
                    </a:prstGeom>
                  </pic:spPr>
                </pic:pic>
              </a:graphicData>
            </a:graphic>
          </wp:inline>
        </w:drawing>
      </w:r>
      <w:r>
        <w:rPr>
          <w:rFonts w:hint="default"/>
          <w:color w:val="000000" w:themeColor="text1"/>
          <w:lang w:val="en-US" w:eastAsia="zh-CN"/>
          <w14:textFill>
            <w14:solidFill>
              <w14:schemeClr w14:val="tx1"/>
            </w14:solidFill>
          </w14:textFill>
        </w:rPr>
        <w:drawing>
          <wp:inline distT="0" distB="0" distL="114300" distR="114300">
            <wp:extent cx="7452360" cy="5273040"/>
            <wp:effectExtent l="0" t="0" r="15240" b="3810"/>
            <wp:docPr id="95" name="图片 95" descr="液体火箭草原报批7.21(2)_page-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液体火箭草原报批7.21(2)_page-0010"/>
                    <pic:cNvPicPr>
                      <a:picLocks noChangeAspect="1"/>
                    </pic:cNvPicPr>
                  </pic:nvPicPr>
                  <pic:blipFill>
                    <a:blip r:embed="rId49"/>
                    <a:stretch>
                      <a:fillRect/>
                    </a:stretch>
                  </pic:blipFill>
                  <pic:spPr>
                    <a:xfrm>
                      <a:off x="0" y="0"/>
                      <a:ext cx="7452360" cy="5273040"/>
                    </a:xfrm>
                    <a:prstGeom prst="rect">
                      <a:avLst/>
                    </a:prstGeom>
                  </pic:spPr>
                </pic:pic>
              </a:graphicData>
            </a:graphic>
          </wp:inline>
        </w:drawing>
      </w:r>
      <w:r>
        <w:rPr>
          <w:rFonts w:hint="default"/>
          <w:color w:val="000000" w:themeColor="text1"/>
          <w:lang w:val="en-US" w:eastAsia="zh-CN"/>
          <w14:textFill>
            <w14:solidFill>
              <w14:schemeClr w14:val="tx1"/>
            </w14:solidFill>
          </w14:textFill>
        </w:rPr>
        <w:drawing>
          <wp:inline distT="0" distB="0" distL="114300" distR="114300">
            <wp:extent cx="7452360" cy="5273040"/>
            <wp:effectExtent l="0" t="0" r="15240" b="3810"/>
            <wp:docPr id="99" name="图片 99" descr="液体火箭草原报批7.21(2)_page-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液体火箭草原报批7.21(2)_page-0011"/>
                    <pic:cNvPicPr>
                      <a:picLocks noChangeAspect="1"/>
                    </pic:cNvPicPr>
                  </pic:nvPicPr>
                  <pic:blipFill>
                    <a:blip r:embed="rId50"/>
                    <a:stretch>
                      <a:fillRect/>
                    </a:stretch>
                  </pic:blipFill>
                  <pic:spPr>
                    <a:xfrm>
                      <a:off x="0" y="0"/>
                      <a:ext cx="7452360" cy="5273040"/>
                    </a:xfrm>
                    <a:prstGeom prst="rect">
                      <a:avLst/>
                    </a:prstGeom>
                  </pic:spPr>
                </pic:pic>
              </a:graphicData>
            </a:graphic>
          </wp:inline>
        </w:drawing>
      </w:r>
      <w:r>
        <w:rPr>
          <w:rFonts w:hint="default"/>
          <w:color w:val="000000" w:themeColor="text1"/>
          <w:lang w:val="en-US" w:eastAsia="zh-CN"/>
          <w14:textFill>
            <w14:solidFill>
              <w14:schemeClr w14:val="tx1"/>
            </w14:solidFill>
          </w14:textFill>
        </w:rPr>
        <w:drawing>
          <wp:inline distT="0" distB="0" distL="114300" distR="114300">
            <wp:extent cx="7452360" cy="5273040"/>
            <wp:effectExtent l="0" t="0" r="15240" b="3810"/>
            <wp:docPr id="98" name="图片 98" descr="液体火箭草原报批7.21(2)_page-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液体火箭草原报批7.21(2)_page-0012"/>
                    <pic:cNvPicPr>
                      <a:picLocks noChangeAspect="1"/>
                    </pic:cNvPicPr>
                  </pic:nvPicPr>
                  <pic:blipFill>
                    <a:blip r:embed="rId51"/>
                    <a:stretch>
                      <a:fillRect/>
                    </a:stretch>
                  </pic:blipFill>
                  <pic:spPr>
                    <a:xfrm>
                      <a:off x="0" y="0"/>
                      <a:ext cx="7452360" cy="5273040"/>
                    </a:xfrm>
                    <a:prstGeom prst="rect">
                      <a:avLst/>
                    </a:prstGeom>
                  </pic:spPr>
                </pic:pic>
              </a:graphicData>
            </a:graphic>
          </wp:inline>
        </w:drawing>
      </w:r>
      <w:r>
        <w:rPr>
          <w:rFonts w:hint="default"/>
          <w:color w:val="000000" w:themeColor="text1"/>
          <w:lang w:val="en-US" w:eastAsia="zh-CN"/>
          <w14:textFill>
            <w14:solidFill>
              <w14:schemeClr w14:val="tx1"/>
            </w14:solidFill>
          </w14:textFill>
        </w:rPr>
        <w:drawing>
          <wp:inline distT="0" distB="0" distL="114300" distR="114300">
            <wp:extent cx="7452360" cy="5273040"/>
            <wp:effectExtent l="0" t="0" r="15240" b="3810"/>
            <wp:docPr id="97" name="图片 97" descr="液体火箭草原报批7.21(2)_page-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液体火箭草原报批7.21(2)_page-0013"/>
                    <pic:cNvPicPr>
                      <a:picLocks noChangeAspect="1"/>
                    </pic:cNvPicPr>
                  </pic:nvPicPr>
                  <pic:blipFill>
                    <a:blip r:embed="rId52"/>
                    <a:stretch>
                      <a:fillRect/>
                    </a:stretch>
                  </pic:blipFill>
                  <pic:spPr>
                    <a:xfrm>
                      <a:off x="0" y="0"/>
                      <a:ext cx="7452360" cy="5273040"/>
                    </a:xfrm>
                    <a:prstGeom prst="rect">
                      <a:avLst/>
                    </a:prstGeom>
                  </pic:spPr>
                </pic:pic>
              </a:graphicData>
            </a:graphic>
          </wp:inline>
        </w:drawing>
      </w:r>
      <w:r>
        <w:rPr>
          <w:rFonts w:hint="default"/>
          <w:color w:val="000000" w:themeColor="text1"/>
          <w:lang w:val="en-US" w:eastAsia="zh-CN"/>
          <w14:textFill>
            <w14:solidFill>
              <w14:schemeClr w14:val="tx1"/>
            </w14:solidFill>
          </w14:textFill>
        </w:rPr>
        <w:drawing>
          <wp:inline distT="0" distB="0" distL="114300" distR="114300">
            <wp:extent cx="7452360" cy="5273040"/>
            <wp:effectExtent l="0" t="0" r="15240" b="3810"/>
            <wp:docPr id="96" name="图片 96" descr="液体火箭草原报批7.21(2)_page-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液体火箭草原报批7.21(2)_page-0014"/>
                    <pic:cNvPicPr>
                      <a:picLocks noChangeAspect="1"/>
                    </pic:cNvPicPr>
                  </pic:nvPicPr>
                  <pic:blipFill>
                    <a:blip r:embed="rId53"/>
                    <a:stretch>
                      <a:fillRect/>
                    </a:stretch>
                  </pic:blipFill>
                  <pic:spPr>
                    <a:xfrm>
                      <a:off x="0" y="0"/>
                      <a:ext cx="7452360" cy="5273040"/>
                    </a:xfrm>
                    <a:prstGeom prst="rect">
                      <a:avLst/>
                    </a:prstGeom>
                  </pic:spPr>
                </pic:pic>
              </a:graphicData>
            </a:graphic>
          </wp:inline>
        </w:drawing>
      </w:r>
      <w:r>
        <w:rPr>
          <w:rFonts w:hint="default"/>
          <w:color w:val="000000" w:themeColor="text1"/>
          <w:lang w:val="en-US" w:eastAsia="zh-CN"/>
          <w14:textFill>
            <w14:solidFill>
              <w14:schemeClr w14:val="tx1"/>
            </w14:solidFill>
          </w14:textFill>
        </w:rPr>
        <w:drawing>
          <wp:inline distT="0" distB="0" distL="114300" distR="114300">
            <wp:extent cx="7452360" cy="5273040"/>
            <wp:effectExtent l="0" t="0" r="15240" b="3810"/>
            <wp:docPr id="100" name="图片 100" descr="液体火箭草原报批7.21(2)_page-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液体火箭草原报批7.21(2)_page-0015"/>
                    <pic:cNvPicPr>
                      <a:picLocks noChangeAspect="1"/>
                    </pic:cNvPicPr>
                  </pic:nvPicPr>
                  <pic:blipFill>
                    <a:blip r:embed="rId54"/>
                    <a:stretch>
                      <a:fillRect/>
                    </a:stretch>
                  </pic:blipFill>
                  <pic:spPr>
                    <a:xfrm>
                      <a:off x="0" y="0"/>
                      <a:ext cx="7452360" cy="5273040"/>
                    </a:xfrm>
                    <a:prstGeom prst="rect">
                      <a:avLst/>
                    </a:prstGeom>
                  </pic:spPr>
                </pic:pic>
              </a:graphicData>
            </a:graphic>
          </wp:inline>
        </w:drawing>
      </w:r>
      <w:r>
        <w:rPr>
          <w:rFonts w:hint="default"/>
          <w:color w:val="000000" w:themeColor="text1"/>
          <w:lang w:val="en-US" w:eastAsia="zh-CN"/>
          <w14:textFill>
            <w14:solidFill>
              <w14:schemeClr w14:val="tx1"/>
            </w14:solidFill>
          </w14:textFill>
        </w:rPr>
        <w:drawing>
          <wp:inline distT="0" distB="0" distL="114300" distR="114300">
            <wp:extent cx="7452360" cy="5273040"/>
            <wp:effectExtent l="0" t="0" r="15240" b="3810"/>
            <wp:docPr id="104" name="图片 104" descr="液体火箭草原报批7.21(2)_page-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液体火箭草原报批7.21(2)_page-0016"/>
                    <pic:cNvPicPr>
                      <a:picLocks noChangeAspect="1"/>
                    </pic:cNvPicPr>
                  </pic:nvPicPr>
                  <pic:blipFill>
                    <a:blip r:embed="rId55"/>
                    <a:stretch>
                      <a:fillRect/>
                    </a:stretch>
                  </pic:blipFill>
                  <pic:spPr>
                    <a:xfrm>
                      <a:off x="0" y="0"/>
                      <a:ext cx="7452360" cy="5273040"/>
                    </a:xfrm>
                    <a:prstGeom prst="rect">
                      <a:avLst/>
                    </a:prstGeom>
                  </pic:spPr>
                </pic:pic>
              </a:graphicData>
            </a:graphic>
          </wp:inline>
        </w:drawing>
      </w:r>
      <w:r>
        <w:rPr>
          <w:rFonts w:hint="default"/>
          <w:color w:val="000000" w:themeColor="text1"/>
          <w:lang w:val="en-US" w:eastAsia="zh-CN"/>
          <w14:textFill>
            <w14:solidFill>
              <w14:schemeClr w14:val="tx1"/>
            </w14:solidFill>
          </w14:textFill>
        </w:rPr>
        <w:drawing>
          <wp:inline distT="0" distB="0" distL="114300" distR="114300">
            <wp:extent cx="7452360" cy="5273040"/>
            <wp:effectExtent l="0" t="0" r="15240" b="3810"/>
            <wp:docPr id="103" name="图片 103" descr="液体火箭草原报批7.21(2)_page-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液体火箭草原报批7.21(2)_page-0017"/>
                    <pic:cNvPicPr>
                      <a:picLocks noChangeAspect="1"/>
                    </pic:cNvPicPr>
                  </pic:nvPicPr>
                  <pic:blipFill>
                    <a:blip r:embed="rId56"/>
                    <a:stretch>
                      <a:fillRect/>
                    </a:stretch>
                  </pic:blipFill>
                  <pic:spPr>
                    <a:xfrm>
                      <a:off x="0" y="0"/>
                      <a:ext cx="7452360" cy="5273040"/>
                    </a:xfrm>
                    <a:prstGeom prst="rect">
                      <a:avLst/>
                    </a:prstGeom>
                  </pic:spPr>
                </pic:pic>
              </a:graphicData>
            </a:graphic>
          </wp:inline>
        </w:drawing>
      </w:r>
      <w:r>
        <w:rPr>
          <w:rFonts w:hint="default"/>
          <w:color w:val="000000" w:themeColor="text1"/>
          <w:lang w:val="en-US" w:eastAsia="zh-CN"/>
          <w14:textFill>
            <w14:solidFill>
              <w14:schemeClr w14:val="tx1"/>
            </w14:solidFill>
          </w14:textFill>
        </w:rPr>
        <w:drawing>
          <wp:inline distT="0" distB="0" distL="114300" distR="114300">
            <wp:extent cx="7452360" cy="5273040"/>
            <wp:effectExtent l="0" t="0" r="15240" b="3810"/>
            <wp:docPr id="102" name="图片 102" descr="液体火箭草原报批7.21(2)_page-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液体火箭草原报批7.21(2)_page-0018"/>
                    <pic:cNvPicPr>
                      <a:picLocks noChangeAspect="1"/>
                    </pic:cNvPicPr>
                  </pic:nvPicPr>
                  <pic:blipFill>
                    <a:blip r:embed="rId57"/>
                    <a:stretch>
                      <a:fillRect/>
                    </a:stretch>
                  </pic:blipFill>
                  <pic:spPr>
                    <a:xfrm>
                      <a:off x="0" y="0"/>
                      <a:ext cx="7452360" cy="5273040"/>
                    </a:xfrm>
                    <a:prstGeom prst="rect">
                      <a:avLst/>
                    </a:prstGeom>
                  </pic:spPr>
                </pic:pic>
              </a:graphicData>
            </a:graphic>
          </wp:inline>
        </w:drawing>
      </w:r>
    </w:p>
    <w:sectPr>
      <w:pgSz w:w="16838" w:h="11906" w:orient="landscape"/>
      <w:pgMar w:top="1800" w:right="1440" w:bottom="1800" w:left="144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panose1 w:val="02010600030101010101"/>
    <w:charset w:val="8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方正黑体_GBK">
    <w:altName w:val="微软雅黑"/>
    <w:panose1 w:val="00000000000000000000"/>
    <w:charset w:val="86"/>
    <w:family w:val="script"/>
    <w:pitch w:val="default"/>
    <w:sig w:usb0="00000000" w:usb1="00000000" w:usb2="00000000" w:usb3="00000000" w:csb0="00040000" w:csb1="00000000"/>
  </w:font>
  <w:font w:name="微软雅黑">
    <w:panose1 w:val="020B0503020204020204"/>
    <w:charset w:val="86"/>
    <w:family w:val="auto"/>
    <w:pitch w:val="default"/>
    <w:sig w:usb0="80000287" w:usb1="280F3C52" w:usb2="00000016" w:usb3="00000000" w:csb0="0004001F" w:csb1="00000000"/>
  </w:font>
  <w:font w:name="Wingdings 2">
    <w:panose1 w:val="05020102010507070707"/>
    <w:charset w:val="02"/>
    <w:family w:val="roman"/>
    <w:pitch w:val="default"/>
    <w:sig w:usb0="00000000" w:usb1="00000000" w:usb2="00000000" w:usb3="00000000" w:csb0="80000000" w:csb1="00000000"/>
  </w:font>
  <w:font w:name="Times">
    <w:altName w:val="Times New Roman"/>
    <w:panose1 w:val="02020603050405020304"/>
    <w:charset w:val="00"/>
    <w:family w:val="roman"/>
    <w:pitch w:val="default"/>
    <w:sig w:usb0="00000000" w:usb1="00000000"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34AD0A">
    <w:pPr>
      <w:pStyle w:val="8"/>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64" name="文本框 1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606871">
                          <w:pPr>
                            <w:pStyle w:val="8"/>
                          </w:pPr>
                          <w:r>
                            <w:fldChar w:fldCharType="begin"/>
                          </w:r>
                          <w:r>
                            <w:instrText xml:space="preserve"> PAGE  \* MERGEFORMAT </w:instrText>
                          </w:r>
                          <w:r>
                            <w:fldChar w:fldCharType="separate"/>
                          </w:r>
                          <w:r>
                            <w:t>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DDeCMzAgAAZQQAAA4AAABkcnMvZTJvRG9jLnhtbK1UzY7TMBC+I/EO&#10;lu80aYGq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ODDeCMzAgAAZQQAAA4AAAAAAAAAAQAgAAAAHwEAAGRycy9lMm9Eb2MueG1sUEsF&#10;BgAAAAAGAAYAWQEAAMQFAAAAAA==&#10;">
              <v:fill on="f" focussize="0,0"/>
              <v:stroke on="f" weight="0.5pt"/>
              <v:imagedata o:title=""/>
              <o:lock v:ext="edit" aspectratio="f"/>
              <v:textbox inset="0mm,0mm,0mm,0mm" style="mso-fit-shape-to-text:t;">
                <w:txbxContent>
                  <w:p w14:paraId="6A606871">
                    <w:pPr>
                      <w:pStyle w:val="8"/>
                    </w:pPr>
                    <w:r>
                      <w:fldChar w:fldCharType="begin"/>
                    </w:r>
                    <w:r>
                      <w:instrText xml:space="preserve"> PAGE  \* MERGEFORMAT </w:instrText>
                    </w:r>
                    <w:r>
                      <w:fldChar w:fldCharType="separate"/>
                    </w:r>
                    <w:r>
                      <w:t>6</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D82426">
    <w:pPr>
      <w:pStyle w:val="8"/>
      <w:ind w:right="360" w:firstLine="360"/>
      <w:jc w:val="center"/>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9FFB2F">
                          <w:pPr>
                            <w:pStyle w:val="8"/>
                          </w:pPr>
                          <w:r>
                            <w:fldChar w:fldCharType="begin"/>
                          </w:r>
                          <w:r>
                            <w:instrText xml:space="preserve"> PAGE  \* MERGEFORMAT </w:instrText>
                          </w:r>
                          <w:r>
                            <w:fldChar w:fldCharType="separate"/>
                          </w:r>
                          <w:r>
                            <w:t>58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KEdhg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KEdhgzAgAAYwQAAA4AAAAAAAAAAQAgAAAAHwEAAGRycy9lMm9Eb2MueG1sUEsF&#10;BgAAAAAGAAYAWQEAAMQFAAAAAA==&#10;">
              <v:fill on="f" focussize="0,0"/>
              <v:stroke on="f" weight="0.5pt"/>
              <v:imagedata o:title=""/>
              <o:lock v:ext="edit" aspectratio="f"/>
              <v:textbox inset="0mm,0mm,0mm,0mm" style="mso-fit-shape-to-text:t;">
                <w:txbxContent>
                  <w:p w14:paraId="759FFB2F">
                    <w:pPr>
                      <w:pStyle w:val="8"/>
                    </w:pPr>
                    <w:r>
                      <w:fldChar w:fldCharType="begin"/>
                    </w:r>
                    <w:r>
                      <w:instrText xml:space="preserve"> PAGE  \* MERGEFORMAT </w:instrText>
                    </w:r>
                    <w:r>
                      <w:fldChar w:fldCharType="separate"/>
                    </w:r>
                    <w:r>
                      <w:t>58</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613DE1C"/>
    <w:multiLevelType w:val="singleLevel"/>
    <w:tmpl w:val="1613DE1C"/>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YzMDlkMzZmMDkzZTA1NzhjZjMxNDc3ZTY2ZmI2ZjEifQ=="/>
  </w:docVars>
  <w:rsids>
    <w:rsidRoot w:val="00000000"/>
    <w:rsid w:val="000552F4"/>
    <w:rsid w:val="001A4716"/>
    <w:rsid w:val="0050638A"/>
    <w:rsid w:val="005164FD"/>
    <w:rsid w:val="007756C4"/>
    <w:rsid w:val="009D0EA3"/>
    <w:rsid w:val="01290BB6"/>
    <w:rsid w:val="01457570"/>
    <w:rsid w:val="01802C9E"/>
    <w:rsid w:val="01DA5419"/>
    <w:rsid w:val="01EC3072"/>
    <w:rsid w:val="01F634A3"/>
    <w:rsid w:val="02203B3A"/>
    <w:rsid w:val="02300221"/>
    <w:rsid w:val="02502671"/>
    <w:rsid w:val="02693B80"/>
    <w:rsid w:val="02781BC8"/>
    <w:rsid w:val="02BE582C"/>
    <w:rsid w:val="02EE3C38"/>
    <w:rsid w:val="0338417B"/>
    <w:rsid w:val="036F3B66"/>
    <w:rsid w:val="0388148E"/>
    <w:rsid w:val="03D64DF8"/>
    <w:rsid w:val="03DD6186"/>
    <w:rsid w:val="045F7433"/>
    <w:rsid w:val="047A1C27"/>
    <w:rsid w:val="04B54A0D"/>
    <w:rsid w:val="04BF763A"/>
    <w:rsid w:val="0532605E"/>
    <w:rsid w:val="05412745"/>
    <w:rsid w:val="05432019"/>
    <w:rsid w:val="05571F68"/>
    <w:rsid w:val="05597A8E"/>
    <w:rsid w:val="05706B86"/>
    <w:rsid w:val="0572069E"/>
    <w:rsid w:val="05AA653C"/>
    <w:rsid w:val="05AF5900"/>
    <w:rsid w:val="05D15877"/>
    <w:rsid w:val="05F45755"/>
    <w:rsid w:val="06782196"/>
    <w:rsid w:val="06A765D7"/>
    <w:rsid w:val="06B72BC7"/>
    <w:rsid w:val="06D27AF8"/>
    <w:rsid w:val="070D0B30"/>
    <w:rsid w:val="07267E44"/>
    <w:rsid w:val="073267E9"/>
    <w:rsid w:val="073F2CB4"/>
    <w:rsid w:val="077741FC"/>
    <w:rsid w:val="077F14C3"/>
    <w:rsid w:val="079C5783"/>
    <w:rsid w:val="07AD2313"/>
    <w:rsid w:val="08031F33"/>
    <w:rsid w:val="08266468"/>
    <w:rsid w:val="082E5202"/>
    <w:rsid w:val="085207C5"/>
    <w:rsid w:val="089A2898"/>
    <w:rsid w:val="090E293E"/>
    <w:rsid w:val="09151F1E"/>
    <w:rsid w:val="09297082"/>
    <w:rsid w:val="09A66A4A"/>
    <w:rsid w:val="09D5296D"/>
    <w:rsid w:val="09DC7F62"/>
    <w:rsid w:val="0A2C5771"/>
    <w:rsid w:val="0A34675A"/>
    <w:rsid w:val="0A546A76"/>
    <w:rsid w:val="0A670558"/>
    <w:rsid w:val="0A682522"/>
    <w:rsid w:val="0ABF0394"/>
    <w:rsid w:val="0AD96F7B"/>
    <w:rsid w:val="0AF67B2D"/>
    <w:rsid w:val="0AFD5AF9"/>
    <w:rsid w:val="0B1E5C28"/>
    <w:rsid w:val="0B9811C3"/>
    <w:rsid w:val="0BC140B0"/>
    <w:rsid w:val="0BC33EB3"/>
    <w:rsid w:val="0BF95B27"/>
    <w:rsid w:val="0C135CC9"/>
    <w:rsid w:val="0C5965C6"/>
    <w:rsid w:val="0CA1139B"/>
    <w:rsid w:val="0CCF0636"/>
    <w:rsid w:val="0D351C82"/>
    <w:rsid w:val="0D5648B3"/>
    <w:rsid w:val="0D5D5C42"/>
    <w:rsid w:val="0DD203DE"/>
    <w:rsid w:val="0DD423A8"/>
    <w:rsid w:val="0DDA54E4"/>
    <w:rsid w:val="0DF76096"/>
    <w:rsid w:val="0E26072A"/>
    <w:rsid w:val="0E2624D8"/>
    <w:rsid w:val="0E441F93"/>
    <w:rsid w:val="0E8F62CF"/>
    <w:rsid w:val="0EA21DA1"/>
    <w:rsid w:val="0EC37AC2"/>
    <w:rsid w:val="0ED16964"/>
    <w:rsid w:val="0ED65CAC"/>
    <w:rsid w:val="0F056591"/>
    <w:rsid w:val="0FAB538A"/>
    <w:rsid w:val="0FBD0C1A"/>
    <w:rsid w:val="0FE12B5A"/>
    <w:rsid w:val="10394744"/>
    <w:rsid w:val="10432EB6"/>
    <w:rsid w:val="106F485C"/>
    <w:rsid w:val="107E65FB"/>
    <w:rsid w:val="108A31F2"/>
    <w:rsid w:val="10A06571"/>
    <w:rsid w:val="10D17073"/>
    <w:rsid w:val="10DE353E"/>
    <w:rsid w:val="111807FE"/>
    <w:rsid w:val="11847C41"/>
    <w:rsid w:val="118714DF"/>
    <w:rsid w:val="11B5429E"/>
    <w:rsid w:val="11C52008"/>
    <w:rsid w:val="11DA3D05"/>
    <w:rsid w:val="11E608FC"/>
    <w:rsid w:val="12282CC2"/>
    <w:rsid w:val="122907E8"/>
    <w:rsid w:val="12577C3C"/>
    <w:rsid w:val="125E5FBB"/>
    <w:rsid w:val="12816876"/>
    <w:rsid w:val="12877022"/>
    <w:rsid w:val="12E52961"/>
    <w:rsid w:val="134578A4"/>
    <w:rsid w:val="13914897"/>
    <w:rsid w:val="13946135"/>
    <w:rsid w:val="13EB3FA7"/>
    <w:rsid w:val="140B464A"/>
    <w:rsid w:val="143F60A1"/>
    <w:rsid w:val="14AB3737"/>
    <w:rsid w:val="14B24AC5"/>
    <w:rsid w:val="14D013EF"/>
    <w:rsid w:val="14DD6BBD"/>
    <w:rsid w:val="14EA0703"/>
    <w:rsid w:val="153A6086"/>
    <w:rsid w:val="15763D45"/>
    <w:rsid w:val="158C5316"/>
    <w:rsid w:val="15B436A6"/>
    <w:rsid w:val="15D942D4"/>
    <w:rsid w:val="163F05DA"/>
    <w:rsid w:val="16735B80"/>
    <w:rsid w:val="16921052"/>
    <w:rsid w:val="169A1CB5"/>
    <w:rsid w:val="16DE6045"/>
    <w:rsid w:val="16E82A20"/>
    <w:rsid w:val="170B4961"/>
    <w:rsid w:val="175D340E"/>
    <w:rsid w:val="177249E0"/>
    <w:rsid w:val="17A77336"/>
    <w:rsid w:val="17E551B2"/>
    <w:rsid w:val="18041ADC"/>
    <w:rsid w:val="18770500"/>
    <w:rsid w:val="18D771F0"/>
    <w:rsid w:val="18FC6C57"/>
    <w:rsid w:val="194F4FD8"/>
    <w:rsid w:val="196A1E12"/>
    <w:rsid w:val="1998697F"/>
    <w:rsid w:val="1A0A53A3"/>
    <w:rsid w:val="1A183FC5"/>
    <w:rsid w:val="1A5B5BFF"/>
    <w:rsid w:val="1A634AD6"/>
    <w:rsid w:val="1A8962C8"/>
    <w:rsid w:val="1AE23717"/>
    <w:rsid w:val="1B2B55D1"/>
    <w:rsid w:val="1B885146"/>
    <w:rsid w:val="1BAA299A"/>
    <w:rsid w:val="1C3E4B5F"/>
    <w:rsid w:val="1C62085D"/>
    <w:rsid w:val="1C921AEE"/>
    <w:rsid w:val="1CE65C54"/>
    <w:rsid w:val="1CE95E52"/>
    <w:rsid w:val="1CEA6981"/>
    <w:rsid w:val="1D0B3556"/>
    <w:rsid w:val="1D1D0F4A"/>
    <w:rsid w:val="1D34223E"/>
    <w:rsid w:val="1D3F7112"/>
    <w:rsid w:val="1D4E55A7"/>
    <w:rsid w:val="1D7E3CE6"/>
    <w:rsid w:val="1D976F4E"/>
    <w:rsid w:val="1DA8115B"/>
    <w:rsid w:val="1DC31AF1"/>
    <w:rsid w:val="1DE81558"/>
    <w:rsid w:val="1DF919B7"/>
    <w:rsid w:val="1E375AC9"/>
    <w:rsid w:val="1E845724"/>
    <w:rsid w:val="1EC31ED0"/>
    <w:rsid w:val="1EE44415"/>
    <w:rsid w:val="1F0C65A5"/>
    <w:rsid w:val="1F80017F"/>
    <w:rsid w:val="1F8D23B7"/>
    <w:rsid w:val="1FB2188E"/>
    <w:rsid w:val="1FB913FE"/>
    <w:rsid w:val="1FBB2D53"/>
    <w:rsid w:val="1FF561AE"/>
    <w:rsid w:val="203C72F1"/>
    <w:rsid w:val="20461107"/>
    <w:rsid w:val="20476A09"/>
    <w:rsid w:val="20DD736E"/>
    <w:rsid w:val="20F84AAA"/>
    <w:rsid w:val="211508B6"/>
    <w:rsid w:val="211A2370"/>
    <w:rsid w:val="213A2D96"/>
    <w:rsid w:val="21B26104"/>
    <w:rsid w:val="21D00C81"/>
    <w:rsid w:val="2234120F"/>
    <w:rsid w:val="22EA5D72"/>
    <w:rsid w:val="22F3625D"/>
    <w:rsid w:val="2342795C"/>
    <w:rsid w:val="2375388E"/>
    <w:rsid w:val="237F64BA"/>
    <w:rsid w:val="23D762F6"/>
    <w:rsid w:val="23D902C0"/>
    <w:rsid w:val="23DC6477"/>
    <w:rsid w:val="24071EF1"/>
    <w:rsid w:val="2410242C"/>
    <w:rsid w:val="2412732E"/>
    <w:rsid w:val="2423153B"/>
    <w:rsid w:val="242B6642"/>
    <w:rsid w:val="243B30E7"/>
    <w:rsid w:val="243F0CE7"/>
    <w:rsid w:val="24420B5A"/>
    <w:rsid w:val="246532A2"/>
    <w:rsid w:val="249917FE"/>
    <w:rsid w:val="24A501A2"/>
    <w:rsid w:val="24A7708A"/>
    <w:rsid w:val="25253091"/>
    <w:rsid w:val="257F09F3"/>
    <w:rsid w:val="259D70CC"/>
    <w:rsid w:val="25AF576B"/>
    <w:rsid w:val="25C124A4"/>
    <w:rsid w:val="26031625"/>
    <w:rsid w:val="2604714B"/>
    <w:rsid w:val="26BB3CAD"/>
    <w:rsid w:val="26C9722F"/>
    <w:rsid w:val="270513CC"/>
    <w:rsid w:val="276778FD"/>
    <w:rsid w:val="27767BD4"/>
    <w:rsid w:val="27A75FE0"/>
    <w:rsid w:val="27FF5E1C"/>
    <w:rsid w:val="286D7229"/>
    <w:rsid w:val="28A569C3"/>
    <w:rsid w:val="28BC1F5F"/>
    <w:rsid w:val="28D41185"/>
    <w:rsid w:val="28FB2A87"/>
    <w:rsid w:val="291800E1"/>
    <w:rsid w:val="291E22D1"/>
    <w:rsid w:val="2920429C"/>
    <w:rsid w:val="2987431B"/>
    <w:rsid w:val="29BD7D3C"/>
    <w:rsid w:val="2A01508C"/>
    <w:rsid w:val="2A3F0751"/>
    <w:rsid w:val="2A4B5348"/>
    <w:rsid w:val="2A61691A"/>
    <w:rsid w:val="2ACB46DB"/>
    <w:rsid w:val="2AE8528D"/>
    <w:rsid w:val="2B1B11BE"/>
    <w:rsid w:val="2B503A51"/>
    <w:rsid w:val="2B82123D"/>
    <w:rsid w:val="2B9B5E5B"/>
    <w:rsid w:val="2BE772F2"/>
    <w:rsid w:val="2BF0264B"/>
    <w:rsid w:val="2BF043F9"/>
    <w:rsid w:val="2C5801F0"/>
    <w:rsid w:val="2C5A7AC4"/>
    <w:rsid w:val="2C7F295F"/>
    <w:rsid w:val="2C906ECF"/>
    <w:rsid w:val="2CAD22EA"/>
    <w:rsid w:val="2CB335C8"/>
    <w:rsid w:val="2CCD4AFF"/>
    <w:rsid w:val="2CFF241A"/>
    <w:rsid w:val="2D03163E"/>
    <w:rsid w:val="2D177764"/>
    <w:rsid w:val="2D1D377E"/>
    <w:rsid w:val="2D202ABC"/>
    <w:rsid w:val="2D287BC3"/>
    <w:rsid w:val="2D346567"/>
    <w:rsid w:val="2D643342"/>
    <w:rsid w:val="2DA74F8B"/>
    <w:rsid w:val="2DAD3EFB"/>
    <w:rsid w:val="2DD35D80"/>
    <w:rsid w:val="2E1343CF"/>
    <w:rsid w:val="2E61338C"/>
    <w:rsid w:val="2EA25753"/>
    <w:rsid w:val="2EB31A91"/>
    <w:rsid w:val="2EDC6EB7"/>
    <w:rsid w:val="2F2820FC"/>
    <w:rsid w:val="2F407445"/>
    <w:rsid w:val="2F5B66CB"/>
    <w:rsid w:val="2F78793A"/>
    <w:rsid w:val="2FA01C49"/>
    <w:rsid w:val="30006BD5"/>
    <w:rsid w:val="301D473C"/>
    <w:rsid w:val="30466CDD"/>
    <w:rsid w:val="304F2B37"/>
    <w:rsid w:val="30E738F1"/>
    <w:rsid w:val="311D1F4F"/>
    <w:rsid w:val="319C5BD1"/>
    <w:rsid w:val="31C12001"/>
    <w:rsid w:val="32847F41"/>
    <w:rsid w:val="32894C60"/>
    <w:rsid w:val="3291620A"/>
    <w:rsid w:val="32BA750F"/>
    <w:rsid w:val="32BF2D77"/>
    <w:rsid w:val="33370B5F"/>
    <w:rsid w:val="33812D79"/>
    <w:rsid w:val="338A5133"/>
    <w:rsid w:val="33AB6E58"/>
    <w:rsid w:val="33DC5263"/>
    <w:rsid w:val="34A02734"/>
    <w:rsid w:val="34BD65C8"/>
    <w:rsid w:val="35441312"/>
    <w:rsid w:val="35447564"/>
    <w:rsid w:val="354924F4"/>
    <w:rsid w:val="356F5E77"/>
    <w:rsid w:val="357D65D2"/>
    <w:rsid w:val="35D46B3A"/>
    <w:rsid w:val="36034D29"/>
    <w:rsid w:val="360D3DFA"/>
    <w:rsid w:val="36514952"/>
    <w:rsid w:val="365C5588"/>
    <w:rsid w:val="3685496E"/>
    <w:rsid w:val="36935C38"/>
    <w:rsid w:val="36A23D89"/>
    <w:rsid w:val="37092813"/>
    <w:rsid w:val="37184804"/>
    <w:rsid w:val="371F3DE4"/>
    <w:rsid w:val="375A306E"/>
    <w:rsid w:val="37981D48"/>
    <w:rsid w:val="379C71E3"/>
    <w:rsid w:val="380B6117"/>
    <w:rsid w:val="38D40BFF"/>
    <w:rsid w:val="38EC419A"/>
    <w:rsid w:val="390E0907"/>
    <w:rsid w:val="39175FEC"/>
    <w:rsid w:val="395064D7"/>
    <w:rsid w:val="39EE7A9E"/>
    <w:rsid w:val="3A23240B"/>
    <w:rsid w:val="3A291459"/>
    <w:rsid w:val="3A695377"/>
    <w:rsid w:val="3A7049D0"/>
    <w:rsid w:val="3A8314A7"/>
    <w:rsid w:val="3AA7481D"/>
    <w:rsid w:val="3AB6680E"/>
    <w:rsid w:val="3B31058A"/>
    <w:rsid w:val="3B3911ED"/>
    <w:rsid w:val="3B887BDE"/>
    <w:rsid w:val="3BC9200F"/>
    <w:rsid w:val="3BF82E56"/>
    <w:rsid w:val="3C204BDF"/>
    <w:rsid w:val="3C5B366D"/>
    <w:rsid w:val="3C5F4C83"/>
    <w:rsid w:val="3C7F0E81"/>
    <w:rsid w:val="3C805325"/>
    <w:rsid w:val="3C897F5D"/>
    <w:rsid w:val="3CB054DF"/>
    <w:rsid w:val="3D085E9A"/>
    <w:rsid w:val="3D283D4F"/>
    <w:rsid w:val="3D2F28A7"/>
    <w:rsid w:val="3D583BAC"/>
    <w:rsid w:val="3DE43692"/>
    <w:rsid w:val="3E027FBC"/>
    <w:rsid w:val="3E2B4F86"/>
    <w:rsid w:val="3E514083"/>
    <w:rsid w:val="3E5B4E26"/>
    <w:rsid w:val="3E8C77D4"/>
    <w:rsid w:val="3EDB4A95"/>
    <w:rsid w:val="3EF43DA9"/>
    <w:rsid w:val="3EF50C5D"/>
    <w:rsid w:val="3F285800"/>
    <w:rsid w:val="3F3F5894"/>
    <w:rsid w:val="3F424B14"/>
    <w:rsid w:val="3F7F3645"/>
    <w:rsid w:val="3F9175D8"/>
    <w:rsid w:val="3F93536F"/>
    <w:rsid w:val="3FA94B93"/>
    <w:rsid w:val="3FAE03FB"/>
    <w:rsid w:val="3FB2340F"/>
    <w:rsid w:val="3FBA749C"/>
    <w:rsid w:val="3FDA1A36"/>
    <w:rsid w:val="3FF150ED"/>
    <w:rsid w:val="40491ED2"/>
    <w:rsid w:val="4050639A"/>
    <w:rsid w:val="405A40DF"/>
    <w:rsid w:val="405C1C05"/>
    <w:rsid w:val="406E20B8"/>
    <w:rsid w:val="407A652F"/>
    <w:rsid w:val="40D21EC7"/>
    <w:rsid w:val="41212438"/>
    <w:rsid w:val="41320BB8"/>
    <w:rsid w:val="41546D80"/>
    <w:rsid w:val="415E19AD"/>
    <w:rsid w:val="415E7C4C"/>
    <w:rsid w:val="41BF4185"/>
    <w:rsid w:val="420C7D37"/>
    <w:rsid w:val="42293D69"/>
    <w:rsid w:val="42336996"/>
    <w:rsid w:val="428C42F8"/>
    <w:rsid w:val="42984A4B"/>
    <w:rsid w:val="42C41CE4"/>
    <w:rsid w:val="42DE0151"/>
    <w:rsid w:val="431C1B20"/>
    <w:rsid w:val="433E1392"/>
    <w:rsid w:val="43762FDE"/>
    <w:rsid w:val="4391241B"/>
    <w:rsid w:val="43B753A5"/>
    <w:rsid w:val="43BD0C0D"/>
    <w:rsid w:val="44265FC8"/>
    <w:rsid w:val="44421112"/>
    <w:rsid w:val="446E0159"/>
    <w:rsid w:val="44C974D7"/>
    <w:rsid w:val="454A2974"/>
    <w:rsid w:val="45637592"/>
    <w:rsid w:val="459E05CA"/>
    <w:rsid w:val="45BE559E"/>
    <w:rsid w:val="45F12DF0"/>
    <w:rsid w:val="4665558C"/>
    <w:rsid w:val="466C06C8"/>
    <w:rsid w:val="466C2476"/>
    <w:rsid w:val="467C4DAF"/>
    <w:rsid w:val="468B2EFC"/>
    <w:rsid w:val="46C10A14"/>
    <w:rsid w:val="46F10BCE"/>
    <w:rsid w:val="46FD7572"/>
    <w:rsid w:val="476A2E5A"/>
    <w:rsid w:val="479779C7"/>
    <w:rsid w:val="479D76BF"/>
    <w:rsid w:val="47AA0074"/>
    <w:rsid w:val="47E320A6"/>
    <w:rsid w:val="47E66258"/>
    <w:rsid w:val="47F800BC"/>
    <w:rsid w:val="482F5E51"/>
    <w:rsid w:val="4832149E"/>
    <w:rsid w:val="484171C0"/>
    <w:rsid w:val="489C072A"/>
    <w:rsid w:val="48AC419C"/>
    <w:rsid w:val="48F5045F"/>
    <w:rsid w:val="49891591"/>
    <w:rsid w:val="499E503D"/>
    <w:rsid w:val="49F50F39"/>
    <w:rsid w:val="49F7474D"/>
    <w:rsid w:val="4A3E237C"/>
    <w:rsid w:val="4A484FA8"/>
    <w:rsid w:val="4A5B4CDC"/>
    <w:rsid w:val="4A743FEF"/>
    <w:rsid w:val="4A834233"/>
    <w:rsid w:val="4A897A9B"/>
    <w:rsid w:val="4A946440"/>
    <w:rsid w:val="4AAA7A11"/>
    <w:rsid w:val="4AC62A9D"/>
    <w:rsid w:val="4AE63C9B"/>
    <w:rsid w:val="4AFD3FE5"/>
    <w:rsid w:val="4B113EB7"/>
    <w:rsid w:val="4B3B68BB"/>
    <w:rsid w:val="4B3F45FD"/>
    <w:rsid w:val="4B7474C3"/>
    <w:rsid w:val="4B764EDE"/>
    <w:rsid w:val="4BC30D8B"/>
    <w:rsid w:val="4BD25472"/>
    <w:rsid w:val="4BF57BB0"/>
    <w:rsid w:val="4BFA2686"/>
    <w:rsid w:val="4C1B0BC7"/>
    <w:rsid w:val="4C667968"/>
    <w:rsid w:val="4CDA6FC5"/>
    <w:rsid w:val="4CF65190"/>
    <w:rsid w:val="4D0478AD"/>
    <w:rsid w:val="4D055D32"/>
    <w:rsid w:val="4D267823"/>
    <w:rsid w:val="4D970E9E"/>
    <w:rsid w:val="4E0B6A19"/>
    <w:rsid w:val="4E102281"/>
    <w:rsid w:val="4E347D1E"/>
    <w:rsid w:val="4E47556D"/>
    <w:rsid w:val="4EC2357B"/>
    <w:rsid w:val="4ED908C5"/>
    <w:rsid w:val="4EF63225"/>
    <w:rsid w:val="4F08663A"/>
    <w:rsid w:val="4F277882"/>
    <w:rsid w:val="4F6F5AF6"/>
    <w:rsid w:val="4F8B3BFC"/>
    <w:rsid w:val="4FBA0CEE"/>
    <w:rsid w:val="4FCD2404"/>
    <w:rsid w:val="4FCF4E7E"/>
    <w:rsid w:val="4FD35314"/>
    <w:rsid w:val="4FD73056"/>
    <w:rsid w:val="4FDF1F0B"/>
    <w:rsid w:val="4FF359B6"/>
    <w:rsid w:val="4FFD1EE6"/>
    <w:rsid w:val="50334005"/>
    <w:rsid w:val="50487D45"/>
    <w:rsid w:val="505224C5"/>
    <w:rsid w:val="50834F8C"/>
    <w:rsid w:val="50A0169A"/>
    <w:rsid w:val="50BB64D4"/>
    <w:rsid w:val="51051E45"/>
    <w:rsid w:val="514E559A"/>
    <w:rsid w:val="516E3EE2"/>
    <w:rsid w:val="51B65558"/>
    <w:rsid w:val="51C1372D"/>
    <w:rsid w:val="51E43ECB"/>
    <w:rsid w:val="51EA3CB4"/>
    <w:rsid w:val="52AA6800"/>
    <w:rsid w:val="52AD5B3E"/>
    <w:rsid w:val="52B8012C"/>
    <w:rsid w:val="52C378C2"/>
    <w:rsid w:val="530D3141"/>
    <w:rsid w:val="531B14AC"/>
    <w:rsid w:val="532017F2"/>
    <w:rsid w:val="5325368A"/>
    <w:rsid w:val="535B7AFB"/>
    <w:rsid w:val="535F3A8F"/>
    <w:rsid w:val="53620E89"/>
    <w:rsid w:val="53803A05"/>
    <w:rsid w:val="539A4AC7"/>
    <w:rsid w:val="53BD2563"/>
    <w:rsid w:val="53C03E02"/>
    <w:rsid w:val="5402441A"/>
    <w:rsid w:val="54EB1352"/>
    <w:rsid w:val="54EF7847"/>
    <w:rsid w:val="55177D66"/>
    <w:rsid w:val="55524F2D"/>
    <w:rsid w:val="55570796"/>
    <w:rsid w:val="55654C60"/>
    <w:rsid w:val="55713605"/>
    <w:rsid w:val="55A97243"/>
    <w:rsid w:val="55B61960"/>
    <w:rsid w:val="55B654BC"/>
    <w:rsid w:val="55BB2AD2"/>
    <w:rsid w:val="5633598F"/>
    <w:rsid w:val="56A63783"/>
    <w:rsid w:val="56B546FB"/>
    <w:rsid w:val="56C500AD"/>
    <w:rsid w:val="56DB6EC2"/>
    <w:rsid w:val="57027B53"/>
    <w:rsid w:val="57091170"/>
    <w:rsid w:val="57154464"/>
    <w:rsid w:val="57407243"/>
    <w:rsid w:val="575B631B"/>
    <w:rsid w:val="57911D3D"/>
    <w:rsid w:val="57AA72A2"/>
    <w:rsid w:val="57C54DFF"/>
    <w:rsid w:val="57CD03F6"/>
    <w:rsid w:val="57D165DD"/>
    <w:rsid w:val="57D4431F"/>
    <w:rsid w:val="57E126D0"/>
    <w:rsid w:val="58682C37"/>
    <w:rsid w:val="58B42B62"/>
    <w:rsid w:val="58C43AC0"/>
    <w:rsid w:val="590A2626"/>
    <w:rsid w:val="5945561B"/>
    <w:rsid w:val="594F0101"/>
    <w:rsid w:val="59EE16C8"/>
    <w:rsid w:val="5A8262B5"/>
    <w:rsid w:val="5A8913F1"/>
    <w:rsid w:val="5AC32B55"/>
    <w:rsid w:val="5B062A42"/>
    <w:rsid w:val="5B2B06FA"/>
    <w:rsid w:val="5B42120A"/>
    <w:rsid w:val="5BCF706A"/>
    <w:rsid w:val="5C2B4B85"/>
    <w:rsid w:val="5C5B6DBD"/>
    <w:rsid w:val="5C9522CF"/>
    <w:rsid w:val="5CA00C74"/>
    <w:rsid w:val="5CB53B05"/>
    <w:rsid w:val="5CC44962"/>
    <w:rsid w:val="5CD963B1"/>
    <w:rsid w:val="5CEC5C67"/>
    <w:rsid w:val="5CFA0384"/>
    <w:rsid w:val="5D2418A5"/>
    <w:rsid w:val="5D421976"/>
    <w:rsid w:val="5D55380D"/>
    <w:rsid w:val="5D9702C9"/>
    <w:rsid w:val="5DB374A0"/>
    <w:rsid w:val="5DBF70F0"/>
    <w:rsid w:val="5DC50992"/>
    <w:rsid w:val="5E0C65C1"/>
    <w:rsid w:val="5E460CBF"/>
    <w:rsid w:val="5E547F68"/>
    <w:rsid w:val="5EF01A3F"/>
    <w:rsid w:val="5F061262"/>
    <w:rsid w:val="5F22611D"/>
    <w:rsid w:val="5FB94CDF"/>
    <w:rsid w:val="600B28A8"/>
    <w:rsid w:val="602F2A3B"/>
    <w:rsid w:val="604364E6"/>
    <w:rsid w:val="606A3A73"/>
    <w:rsid w:val="60904522"/>
    <w:rsid w:val="60AF592A"/>
    <w:rsid w:val="60B979FA"/>
    <w:rsid w:val="60E70C20"/>
    <w:rsid w:val="61173DCD"/>
    <w:rsid w:val="61354C2B"/>
    <w:rsid w:val="61483DB4"/>
    <w:rsid w:val="61515CFA"/>
    <w:rsid w:val="61C26F3C"/>
    <w:rsid w:val="61F01D56"/>
    <w:rsid w:val="61FC4B9F"/>
    <w:rsid w:val="62514EEA"/>
    <w:rsid w:val="62AC0373"/>
    <w:rsid w:val="62E95123"/>
    <w:rsid w:val="63124EFC"/>
    <w:rsid w:val="631B2E02"/>
    <w:rsid w:val="63AB687C"/>
    <w:rsid w:val="63B219B9"/>
    <w:rsid w:val="63C4349A"/>
    <w:rsid w:val="63EB4ECB"/>
    <w:rsid w:val="640A35A3"/>
    <w:rsid w:val="640F0BB9"/>
    <w:rsid w:val="64412D3D"/>
    <w:rsid w:val="645E569D"/>
    <w:rsid w:val="6477050C"/>
    <w:rsid w:val="64B11C70"/>
    <w:rsid w:val="64C179D9"/>
    <w:rsid w:val="64E04304"/>
    <w:rsid w:val="64EA6F30"/>
    <w:rsid w:val="653E102A"/>
    <w:rsid w:val="654900FB"/>
    <w:rsid w:val="65607B50"/>
    <w:rsid w:val="65757142"/>
    <w:rsid w:val="65996139"/>
    <w:rsid w:val="65BD4645"/>
    <w:rsid w:val="65CC12A9"/>
    <w:rsid w:val="664F589C"/>
    <w:rsid w:val="66815672"/>
    <w:rsid w:val="67112E9A"/>
    <w:rsid w:val="673B3A73"/>
    <w:rsid w:val="67675703"/>
    <w:rsid w:val="67722184"/>
    <w:rsid w:val="678B6958"/>
    <w:rsid w:val="67AE2497"/>
    <w:rsid w:val="67B657F0"/>
    <w:rsid w:val="6818628E"/>
    <w:rsid w:val="6844104D"/>
    <w:rsid w:val="68457225"/>
    <w:rsid w:val="68594AF9"/>
    <w:rsid w:val="68723E92"/>
    <w:rsid w:val="68C10D61"/>
    <w:rsid w:val="68FD36D6"/>
    <w:rsid w:val="692073C4"/>
    <w:rsid w:val="695B21AB"/>
    <w:rsid w:val="698E657C"/>
    <w:rsid w:val="69935DE8"/>
    <w:rsid w:val="6A18734A"/>
    <w:rsid w:val="6A2627B9"/>
    <w:rsid w:val="6A576E16"/>
    <w:rsid w:val="6A6652AB"/>
    <w:rsid w:val="6AE554AB"/>
    <w:rsid w:val="6AE82164"/>
    <w:rsid w:val="6B016D82"/>
    <w:rsid w:val="6B086362"/>
    <w:rsid w:val="6B0C45F6"/>
    <w:rsid w:val="6C030E4B"/>
    <w:rsid w:val="6C0E025D"/>
    <w:rsid w:val="6C2E1DF8"/>
    <w:rsid w:val="6CB71DEE"/>
    <w:rsid w:val="6CCF631B"/>
    <w:rsid w:val="6CD0178A"/>
    <w:rsid w:val="6CDC7AA6"/>
    <w:rsid w:val="6D4573FA"/>
    <w:rsid w:val="6D505D9E"/>
    <w:rsid w:val="6D765805"/>
    <w:rsid w:val="6D7C6B93"/>
    <w:rsid w:val="6D8D6DE8"/>
    <w:rsid w:val="6DD26A70"/>
    <w:rsid w:val="6E337B9A"/>
    <w:rsid w:val="6E380D0C"/>
    <w:rsid w:val="6E6E0BD2"/>
    <w:rsid w:val="6E755DD0"/>
    <w:rsid w:val="6E7A1325"/>
    <w:rsid w:val="6E810905"/>
    <w:rsid w:val="6F0F4163"/>
    <w:rsid w:val="6FC84C51"/>
    <w:rsid w:val="700F0193"/>
    <w:rsid w:val="701337DF"/>
    <w:rsid w:val="703A074B"/>
    <w:rsid w:val="70EE795A"/>
    <w:rsid w:val="71045574"/>
    <w:rsid w:val="71A1306D"/>
    <w:rsid w:val="71A36DE5"/>
    <w:rsid w:val="71AF331C"/>
    <w:rsid w:val="72023B0B"/>
    <w:rsid w:val="721970A7"/>
    <w:rsid w:val="7238752D"/>
    <w:rsid w:val="727F33AE"/>
    <w:rsid w:val="729606F7"/>
    <w:rsid w:val="72B40F6A"/>
    <w:rsid w:val="72E27499"/>
    <w:rsid w:val="72F84F0E"/>
    <w:rsid w:val="734168B5"/>
    <w:rsid w:val="73C66DBA"/>
    <w:rsid w:val="73D019E7"/>
    <w:rsid w:val="73E32F46"/>
    <w:rsid w:val="73F97A28"/>
    <w:rsid w:val="73FB2F08"/>
    <w:rsid w:val="741B2C62"/>
    <w:rsid w:val="744D7226"/>
    <w:rsid w:val="7476258E"/>
    <w:rsid w:val="74933140"/>
    <w:rsid w:val="74A5696C"/>
    <w:rsid w:val="74E5308B"/>
    <w:rsid w:val="750202C6"/>
    <w:rsid w:val="752C70F1"/>
    <w:rsid w:val="756E14B8"/>
    <w:rsid w:val="75956A44"/>
    <w:rsid w:val="761E337E"/>
    <w:rsid w:val="765C57B4"/>
    <w:rsid w:val="76944281"/>
    <w:rsid w:val="76AC673B"/>
    <w:rsid w:val="76B178AE"/>
    <w:rsid w:val="76C84BF7"/>
    <w:rsid w:val="76E2215D"/>
    <w:rsid w:val="76E25CB9"/>
    <w:rsid w:val="76FA1BEC"/>
    <w:rsid w:val="77521091"/>
    <w:rsid w:val="7755071D"/>
    <w:rsid w:val="7789322C"/>
    <w:rsid w:val="77980A6E"/>
    <w:rsid w:val="77B238DE"/>
    <w:rsid w:val="77F55EC0"/>
    <w:rsid w:val="780A5F0F"/>
    <w:rsid w:val="78CA4C57"/>
    <w:rsid w:val="78F32400"/>
    <w:rsid w:val="792C5912"/>
    <w:rsid w:val="796450AB"/>
    <w:rsid w:val="79BC54E5"/>
    <w:rsid w:val="79CE69C9"/>
    <w:rsid w:val="7A3B22B0"/>
    <w:rsid w:val="7A48677B"/>
    <w:rsid w:val="7A9419C0"/>
    <w:rsid w:val="7B937ECA"/>
    <w:rsid w:val="7B9F061D"/>
    <w:rsid w:val="7BA06143"/>
    <w:rsid w:val="7BDF4D24"/>
    <w:rsid w:val="7BEB4301"/>
    <w:rsid w:val="7BF5023D"/>
    <w:rsid w:val="7C294491"/>
    <w:rsid w:val="7C3570AE"/>
    <w:rsid w:val="7C9932BE"/>
    <w:rsid w:val="7CBA4FE2"/>
    <w:rsid w:val="7D210712"/>
    <w:rsid w:val="7D2D1C58"/>
    <w:rsid w:val="7D804249"/>
    <w:rsid w:val="7DD34B4F"/>
    <w:rsid w:val="7DDF6603"/>
    <w:rsid w:val="7DF12C86"/>
    <w:rsid w:val="7E0155BF"/>
    <w:rsid w:val="7E03663C"/>
    <w:rsid w:val="7E211AE9"/>
    <w:rsid w:val="7E3C2153"/>
    <w:rsid w:val="7E470AF8"/>
    <w:rsid w:val="7E747B3F"/>
    <w:rsid w:val="7E7C3303"/>
    <w:rsid w:val="7E8B30DA"/>
    <w:rsid w:val="7E8E6727"/>
    <w:rsid w:val="7EE051D4"/>
    <w:rsid w:val="7EF96296"/>
    <w:rsid w:val="7F2C5AA8"/>
    <w:rsid w:val="7F313C82"/>
    <w:rsid w:val="7F437511"/>
    <w:rsid w:val="7F606315"/>
    <w:rsid w:val="7F855D7C"/>
    <w:rsid w:val="7FC06DB4"/>
    <w:rsid w:val="7FEA3E3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qFormat="1"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4">
    <w:name w:val="heading 3"/>
    <w:basedOn w:val="1"/>
    <w:next w:val="1"/>
    <w:semiHidden/>
    <w:unhideWhenUsed/>
    <w:qFormat/>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character" w:default="1" w:styleId="16">
    <w:name w:val="Default Paragraph Font"/>
    <w:semiHidden/>
    <w:qFormat/>
    <w:uiPriority w:val="0"/>
  </w:style>
  <w:style w:type="table" w:default="1" w:styleId="14">
    <w:name w:val="Normal Table"/>
    <w:semiHidden/>
    <w:qFormat/>
    <w:uiPriority w:val="0"/>
    <w:tblPr>
      <w:tblCellMar>
        <w:top w:w="0" w:type="dxa"/>
        <w:left w:w="108" w:type="dxa"/>
        <w:bottom w:w="0" w:type="dxa"/>
        <w:right w:w="108" w:type="dxa"/>
      </w:tblCellMar>
    </w:tblPr>
  </w:style>
  <w:style w:type="paragraph" w:customStyle="1" w:styleId="2">
    <w:name w:val="Default"/>
    <w:qFormat/>
    <w:uiPriority w:val="0"/>
    <w:pPr>
      <w:widowControl w:val="0"/>
      <w:autoSpaceDE w:val="0"/>
      <w:autoSpaceDN w:val="0"/>
      <w:adjustRightInd w:val="0"/>
    </w:pPr>
    <w:rPr>
      <w:rFonts w:ascii="方正黑体_GBK" w:hAnsi="Calibri" w:eastAsia="方正黑体_GBK" w:cs="方正黑体_GBK"/>
      <w:color w:val="000000"/>
      <w:sz w:val="24"/>
      <w:szCs w:val="21"/>
      <w:lang w:val="en-US" w:eastAsia="zh-CN" w:bidi="ar-SA"/>
    </w:rPr>
  </w:style>
  <w:style w:type="paragraph" w:styleId="5">
    <w:name w:val="Body Text"/>
    <w:basedOn w:val="1"/>
    <w:qFormat/>
    <w:uiPriority w:val="0"/>
    <w:pPr>
      <w:widowControl/>
      <w:snapToGrid w:val="0"/>
      <w:spacing w:before="60" w:after="160" w:line="259" w:lineRule="auto"/>
      <w:ind w:right="113"/>
    </w:pPr>
    <w:rPr>
      <w:kern w:val="0"/>
      <w:sz w:val="18"/>
      <w:szCs w:val="20"/>
    </w:rPr>
  </w:style>
  <w:style w:type="paragraph" w:styleId="6">
    <w:name w:val="Body Text Indent"/>
    <w:basedOn w:val="1"/>
    <w:next w:val="7"/>
    <w:qFormat/>
    <w:uiPriority w:val="0"/>
    <w:pPr>
      <w:spacing w:line="500" w:lineRule="atLeast"/>
      <w:ind w:firstLine="640" w:firstLineChars="200"/>
    </w:pPr>
    <w:rPr>
      <w:rFonts w:ascii="宋体" w:hAnsi="宋体"/>
      <w:sz w:val="32"/>
    </w:rPr>
  </w:style>
  <w:style w:type="paragraph" w:styleId="7">
    <w:name w:val="Body Text First Indent"/>
    <w:basedOn w:val="5"/>
    <w:next w:val="1"/>
    <w:qFormat/>
    <w:uiPriority w:val="0"/>
    <w:pPr>
      <w:spacing w:after="120" w:afterLines="0" w:line="240" w:lineRule="auto"/>
      <w:ind w:right="0" w:firstLine="420" w:firstLineChars="100"/>
    </w:p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toc 1"/>
    <w:basedOn w:val="1"/>
    <w:next w:val="1"/>
    <w:qFormat/>
    <w:uiPriority w:val="0"/>
  </w:style>
  <w:style w:type="paragraph" w:styleId="11">
    <w:name w:val="table of figures"/>
    <w:basedOn w:val="1"/>
    <w:next w:val="1"/>
    <w:unhideWhenUsed/>
    <w:qFormat/>
    <w:uiPriority w:val="0"/>
    <w:pPr>
      <w:widowControl/>
      <w:spacing w:before="100" w:beforeAutospacing="1" w:after="100" w:afterAutospacing="1" w:line="360" w:lineRule="auto"/>
      <w:ind w:left="200" w:leftChars="200" w:hanging="200" w:hangingChars="200"/>
      <w:jc w:val="left"/>
    </w:pPr>
    <w:rPr>
      <w:color w:val="000000"/>
      <w:sz w:val="24"/>
    </w:rPr>
  </w:style>
  <w:style w:type="paragraph" w:styleId="12">
    <w:name w:val="Normal (Web)"/>
    <w:basedOn w:val="1"/>
    <w:qFormat/>
    <w:uiPriority w:val="0"/>
    <w:pPr>
      <w:widowControl/>
      <w:spacing w:before="100" w:beforeAutospacing="1" w:after="100" w:afterAutospacing="1"/>
      <w:jc w:val="left"/>
    </w:pPr>
    <w:rPr>
      <w:rFonts w:ascii="宋体" w:hAnsi="宋体"/>
      <w:kern w:val="0"/>
      <w:sz w:val="24"/>
      <w:szCs w:val="20"/>
    </w:rPr>
  </w:style>
  <w:style w:type="paragraph" w:styleId="13">
    <w:name w:val="Body Text First Indent 2"/>
    <w:basedOn w:val="6"/>
    <w:next w:val="1"/>
    <w:qFormat/>
    <w:uiPriority w:val="0"/>
    <w:pPr>
      <w:ind w:firstLine="420" w:firstLineChars="200"/>
    </w:pPr>
  </w:style>
  <w:style w:type="table" w:styleId="15">
    <w:name w:val="Table Grid"/>
    <w:basedOn w:val="14"/>
    <w:qFormat/>
    <w:uiPriority w:val="0"/>
    <w:rPr>
      <w:rFonts w:ascii="Calibri" w:hAnsi="Calibri" w:eastAsia="宋体" w:cs="Times New Roman"/>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Strong"/>
    <w:basedOn w:val="16"/>
    <w:qFormat/>
    <w:uiPriority w:val="0"/>
    <w:rPr>
      <w:b/>
    </w:rPr>
  </w:style>
  <w:style w:type="character" w:styleId="18">
    <w:name w:val="Hyperlink"/>
    <w:qFormat/>
    <w:uiPriority w:val="99"/>
    <w:rPr>
      <w:color w:val="0000FF"/>
      <w:u w:val="single"/>
    </w:rPr>
  </w:style>
  <w:style w:type="table" w:customStyle="1" w:styleId="19">
    <w:name w:val="Table Normal"/>
    <w:unhideWhenUsed/>
    <w:qFormat/>
    <w:uiPriority w:val="0"/>
    <w:tblPr>
      <w:tblCellMar>
        <w:top w:w="0" w:type="dxa"/>
        <w:left w:w="0" w:type="dxa"/>
        <w:bottom w:w="0" w:type="dxa"/>
        <w:right w:w="0" w:type="dxa"/>
      </w:tblCellMar>
    </w:tblPr>
  </w:style>
  <w:style w:type="paragraph" w:customStyle="1" w:styleId="20">
    <w:name w:val="【表中文字】"/>
    <w:basedOn w:val="1"/>
    <w:next w:val="1"/>
    <w:qFormat/>
    <w:uiPriority w:val="0"/>
    <w:pPr>
      <w:widowControl w:val="0"/>
      <w:spacing w:line="240" w:lineRule="auto"/>
      <w:jc w:val="center"/>
    </w:pPr>
    <w:rPr>
      <w:color w:val="auto"/>
      <w:sz w:val="21"/>
      <w:szCs w:val="20"/>
    </w:rPr>
  </w:style>
  <w:style w:type="paragraph" w:customStyle="1" w:styleId="21">
    <w:name w:val="WPSOffice手动目录 1"/>
    <w:autoRedefine/>
    <w:qFormat/>
    <w:uiPriority w:val="0"/>
    <w:rPr>
      <w:rFonts w:ascii="Calibri" w:hAnsi="Calibri" w:eastAsia="Calibri" w:cs="Times New Roman"/>
      <w:lang w:val="en-US" w:eastAsia="zh-CN" w:bidi="ar-SA"/>
    </w:rPr>
  </w:style>
  <w:style w:type="paragraph" w:customStyle="1" w:styleId="22">
    <w:name w:val="T表格"/>
    <w:qFormat/>
    <w:uiPriority w:val="0"/>
    <w:pPr>
      <w:adjustRightInd w:val="0"/>
      <w:snapToGrid w:val="0"/>
      <w:spacing w:line="360" w:lineRule="auto"/>
      <w:jc w:val="center"/>
    </w:pPr>
    <w:rPr>
      <w:rFonts w:ascii="Times New Roman" w:hAnsi="Times New Roman" w:eastAsia="宋体" w:cs="Times New Roman"/>
      <w:color w:val="000000"/>
      <w:sz w:val="21"/>
      <w:szCs w:val="21"/>
      <w:lang w:val="en-US" w:eastAsia="zh-CN" w:bidi="ar-SA"/>
    </w:rPr>
  </w:style>
  <w:style w:type="paragraph" w:customStyle="1" w:styleId="23">
    <w:name w:val="Table Paragraph"/>
    <w:basedOn w:val="1"/>
    <w:qFormat/>
    <w:uiPriority w:val="1"/>
    <w:rPr>
      <w:rFonts w:ascii="宋体" w:hAnsi="宋体" w:eastAsia="宋体" w:cs="宋体"/>
      <w:lang w:val="en-US" w:eastAsia="zh-CN" w:bidi="ar-SA"/>
    </w:rPr>
  </w:style>
  <w:style w:type="paragraph" w:styleId="24">
    <w:name w:val="List Paragraph"/>
    <w:basedOn w:val="1"/>
    <w:qFormat/>
    <w:uiPriority w:val="1"/>
    <w:pPr>
      <w:spacing w:before="213"/>
      <w:ind w:left="1860" w:hanging="600"/>
    </w:pPr>
    <w:rPr>
      <w:rFonts w:ascii="宋体" w:hAnsi="宋体" w:eastAsia="宋体" w:cs="宋体"/>
      <w:lang w:val="en-US" w:eastAsia="zh-CN" w:bidi="ar-SA"/>
    </w:rPr>
  </w:style>
  <w:style w:type="paragraph" w:customStyle="1" w:styleId="25">
    <w:name w:val="正文1"/>
    <w:basedOn w:val="1"/>
    <w:qFormat/>
    <w:uiPriority w:val="0"/>
    <w:rPr>
      <w:rFonts w:ascii="Times New Roman" w:hAnsi="Times New Roman"/>
    </w:rPr>
  </w:style>
  <w:style w:type="paragraph" w:customStyle="1" w:styleId="26">
    <w:name w:val="表 头"/>
    <w:basedOn w:val="1"/>
    <w:qFormat/>
    <w:uiPriority w:val="0"/>
    <w:pPr>
      <w:snapToGrid w:val="0"/>
      <w:jc w:val="center"/>
    </w:pPr>
    <w:rPr>
      <w:b/>
      <w:bCs/>
      <w:kern w:val="0"/>
      <w:sz w:val="24"/>
    </w:rPr>
  </w:style>
  <w:style w:type="paragraph" w:customStyle="1" w:styleId="27">
    <w:name w:val="表 内容"/>
    <w:basedOn w:val="1"/>
    <w:qFormat/>
    <w:uiPriority w:val="0"/>
    <w:pPr>
      <w:adjustRightInd w:val="0"/>
      <w:snapToGrid w:val="0"/>
      <w:spacing w:beforeLines="15" w:afterLines="15"/>
      <w:jc w:val="center"/>
    </w:pPr>
    <w:rPr>
      <w:rFonts w:ascii="Calibri" w:hAnsi="Calibri"/>
      <w:b/>
      <w:sz w:val="24"/>
      <w:szCs w:val="21"/>
    </w:rPr>
  </w:style>
  <w:style w:type="paragraph" w:customStyle="1" w:styleId="28">
    <w:name w:val="我正文"/>
    <w:basedOn w:val="1"/>
    <w:qFormat/>
    <w:uiPriority w:val="0"/>
    <w:pPr>
      <w:spacing w:line="360" w:lineRule="auto"/>
      <w:ind w:firstLine="480" w:firstLineChars="200"/>
    </w:pPr>
    <w:rPr>
      <w:rFonts w:ascii="Calibri" w:hAnsi="Calibri" w:eastAsia="微软雅黑"/>
      <w:sz w:val="24"/>
      <w:szCs w:val="20"/>
    </w:rPr>
  </w:style>
  <w:style w:type="paragraph" w:styleId="29">
    <w:name w:val="No Spacing"/>
    <w:basedOn w:val="30"/>
    <w:qFormat/>
    <w:uiPriority w:val="99"/>
    <w:pPr>
      <w:widowControl w:val="0"/>
      <w:spacing w:line="360" w:lineRule="auto"/>
    </w:pPr>
    <w:rPr>
      <w:rFonts w:ascii="Calibri" w:hAnsi="Calibri" w:eastAsia="宋体" w:cs="Times New Roman"/>
      <w:b/>
      <w:kern w:val="2"/>
      <w:sz w:val="30"/>
      <w:szCs w:val="22"/>
      <w:lang w:val="en-US" w:eastAsia="zh-CN" w:bidi="ar-SA"/>
    </w:rPr>
  </w:style>
  <w:style w:type="paragraph" w:customStyle="1" w:styleId="30">
    <w:name w:val="表格修改"/>
    <w:basedOn w:val="1"/>
    <w:qFormat/>
    <w:uiPriority w:val="0"/>
    <w:pPr>
      <w:spacing w:before="40" w:after="40" w:line="240" w:lineRule="auto"/>
      <w:ind w:firstLine="0" w:firstLineChars="0"/>
      <w:jc w:val="center"/>
    </w:pPr>
    <w:rPr>
      <w:rFonts w:ascii="Calibri" w:hAnsi="宋体"/>
      <w:sz w:val="20"/>
    </w:rPr>
  </w:style>
  <w:style w:type="paragraph" w:customStyle="1" w:styleId="31">
    <w:name w:val="表格"/>
    <w:basedOn w:val="1"/>
    <w:next w:val="1"/>
    <w:qFormat/>
    <w:uiPriority w:val="0"/>
    <w:pPr>
      <w:adjustRightInd w:val="0"/>
      <w:snapToGrid w:val="0"/>
      <w:spacing w:beforeLines="10" w:afterLines="10" w:line="259" w:lineRule="auto"/>
      <w:jc w:val="center"/>
    </w:pPr>
    <w:rPr>
      <w:rFonts w:ascii="宋体"/>
      <w:kern w:val="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0" Type="http://schemas.openxmlformats.org/officeDocument/2006/relationships/fontTable" Target="fontTable.xml"/><Relationship Id="rId6" Type="http://schemas.openxmlformats.org/officeDocument/2006/relationships/image" Target="media/image1.png"/><Relationship Id="rId59" Type="http://schemas.openxmlformats.org/officeDocument/2006/relationships/numbering" Target="numbering.xml"/><Relationship Id="rId58" Type="http://schemas.openxmlformats.org/officeDocument/2006/relationships/customXml" Target="../customXml/item1.xml"/><Relationship Id="rId57" Type="http://schemas.openxmlformats.org/officeDocument/2006/relationships/image" Target="media/image52.jpeg"/><Relationship Id="rId56" Type="http://schemas.openxmlformats.org/officeDocument/2006/relationships/image" Target="media/image51.jpeg"/><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jpeg"/><Relationship Id="rId51" Type="http://schemas.openxmlformats.org/officeDocument/2006/relationships/image" Target="media/image46.jpeg"/><Relationship Id="rId50" Type="http://schemas.openxmlformats.org/officeDocument/2006/relationships/image" Target="media/image45.jpe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2.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er" Target="foot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jpeg"/><Relationship Id="rId23" Type="http://schemas.openxmlformats.org/officeDocument/2006/relationships/image" Target="media/image18.png"/><Relationship Id="rId22" Type="http://schemas.openxmlformats.org/officeDocument/2006/relationships/image" Target="media/image17.jpe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NDA1MDc2NzkzMDE1IiwKCSJHcm91cElkIiA6ICIxMzgyODY0OTEiLAoJIkltYWdlIiA6ICJpVkJPUncwS0dnb0FBQUFOU1VoRVVnQUFBcmtBQUFDdUNBWUFBQUF5RWhXK0FBQUFBWE5TUjBJQXJzNGM2UUFBSUFCSlJFRlVlSnp0M1hsOFRkZjZQL0RQMnVka2xBaWF4RXkwdElreE1aYUx5NzJvb1NoS2E0cXAxVUhSdXJkSzNiYVhtdXJ5bzFXbHRPWXBhcWl4UkwraVNrMGxnMGlRU0VTSWhDRHpkSWIxK3lQT2JvNlRFMG1FREQ3djE2djN4aDdXV1lmc3ZaNjk5clBXQW9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b21mTS93Y2JxMkFROC9ybTRRQUFBQUJKUlU1RXJrSmdnZz09IiwKCSJUaGVtZSIgOiAiIiwKCSJUeXBlIiA6ICJmbG93IiwKCSJVc2VySWQiIDogIjI0MjAxNzg4NSIsCgkiVmVyc2lvbiIgOiAiMjMiCn0K"/>
    </extobj>
    <extobj name="ECB019B1-382A-4266-B25C-5B523AA43C14-2">
      <extobjdata type="ECB019B1-382A-4266-B25C-5B523AA43C14" data="ewoJIkZpbGVJZCIgOiAiMzk2MzUzMjMzMTI5IiwKCSJHcm91cElkIiA6ICIxMzgyODY0OTEiLAoJIkltYWdlIiA6ICJpVkJPUncwS0dnb0FBQUFOU1VoRVVnQUFCQ01BQUFGMENBWUFBQUFaL1BNZ0FBQUFBWE5TUjBJQXJzNGM2UUFBSUFCSlJFRlVlSnpzM1hsY0ZWWC9CL0RQbWJuQVpSRlEzRkJBTGMxY2MybXplaDVOZlZKQmJIV3RMSmMweTh4U0s4M3EwZExNMUxSSGYrYVdhVmJta2dzcWFacTdwbWFhcVdndUlDQTdzcS8zM2ptL1A2NWNRVURCZ09IQzUvMTY4U3JQblR2em5lSE9mQS9mZStZTVF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RnIxL3dFandlZkY2eDNFL0FBQUFBQkpSVTVFcmtKZ2dnPT0iLAoJIlRoZW1lIiA6ICIiLAoJIlR5cGUiIDogImZsb3ciLAoJIlVzZXJJZCIgOiAiMjQyMDE3ODg1IiwKCSJWZXJzaW9uIiA6ICI2MCIKfQo="/>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86</Pages>
  <Words>12422</Words>
  <Characters>13391</Characters>
  <Lines>0</Lines>
  <Paragraphs>0</Paragraphs>
  <TotalTime>171</TotalTime>
  <ScaleCrop>false</ScaleCrop>
  <LinksUpToDate>false</LinksUpToDate>
  <CharactersWithSpaces>13580</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2025-07-30T03:47:00Z</dcterms:created>
  <dc:creator>Administrator</dc:creator>
  <cp:lastModifiedBy>草原狼</cp:lastModifiedBy>
  <cp:lastPrinted>2025-08-25T06:22:00Z</cp:lastPrinted>
  <dcterms:modified xsi:type="dcterms:W3CDTF">2025-09-02T10:02:12Z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KSOTemplateDocerSaveRecord">
    <vt:lpwstr>eyJoZGlkIjoiNWY4YWUzMmNkYzViYTBmN2FhZGE2ZTM2N2JkMGZhNWIiLCJ1c2VySWQiOiIzNjI3OTg3NzEifQ==</vt:lpwstr>
  </property>
  <property fmtid="{D5CDD505-2E9C-101B-9397-08002B2CF9AE}" pid="4" name="ICV">
    <vt:lpwstr>8EE060DB96A0497DB5E9765FD059CC49_12</vt:lpwstr>
  </property>
</Properties>
</file>