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28954E">
      <w:pPr>
        <w:spacing w:line="300" w:lineRule="exact"/>
        <w:rPr>
          <w:rFonts w:hint="eastAsia"/>
          <w:color w:val="auto"/>
          <w:szCs w:val="32"/>
        </w:rPr>
      </w:pPr>
    </w:p>
    <w:p w14:paraId="0190860C">
      <w:pPr>
        <w:autoSpaceDN w:val="0"/>
        <w:adjustRightInd w:val="0"/>
        <w:snapToGrid w:val="0"/>
        <w:spacing w:line="600" w:lineRule="exact"/>
        <w:jc w:val="center"/>
        <w:rPr>
          <w:rFonts w:ascii="方正小标宋简体" w:eastAsia="方正小标宋简体"/>
          <w:snapToGrid w:val="0"/>
          <w:color w:val="auto"/>
          <w:kern w:val="0"/>
          <w:sz w:val="44"/>
          <w:szCs w:val="44"/>
        </w:rPr>
      </w:pPr>
      <w:r>
        <w:rPr>
          <w:rFonts w:hint="eastAsia" w:ascii="方正小标宋简体" w:eastAsia="方正小标宋简体"/>
          <w:snapToGrid w:val="0"/>
          <w:color w:val="auto"/>
          <w:kern w:val="0"/>
          <w:sz w:val="44"/>
          <w:szCs w:val="44"/>
          <w:lang w:val="en-US" w:eastAsia="zh-CN"/>
        </w:rPr>
        <w:t>麟游县</w:t>
      </w:r>
      <w:r>
        <w:rPr>
          <w:rFonts w:hint="eastAsia" w:ascii="方正小标宋简体" w:eastAsia="方正小标宋简体"/>
          <w:snapToGrid w:val="0"/>
          <w:color w:val="auto"/>
          <w:kern w:val="0"/>
          <w:sz w:val="44"/>
          <w:szCs w:val="44"/>
        </w:rPr>
        <w:t>行政事业</w:t>
      </w:r>
      <w:r>
        <w:rPr>
          <w:rFonts w:hint="eastAsia" w:ascii="方正小标宋简体" w:eastAsia="方正小标宋简体"/>
          <w:snapToGrid w:val="0"/>
          <w:color w:val="auto"/>
          <w:kern w:val="0"/>
          <w:sz w:val="44"/>
          <w:szCs w:val="44"/>
          <w:lang w:val="en-US" w:eastAsia="zh-CN"/>
        </w:rPr>
        <w:t>性</w:t>
      </w:r>
      <w:r>
        <w:rPr>
          <w:rFonts w:hint="eastAsia" w:ascii="方正小标宋简体" w:eastAsia="方正小标宋简体"/>
          <w:snapToGrid w:val="0"/>
          <w:color w:val="auto"/>
          <w:kern w:val="0"/>
          <w:sz w:val="44"/>
          <w:szCs w:val="44"/>
        </w:rPr>
        <w:t>国有资产管理实施办法</w:t>
      </w:r>
    </w:p>
    <w:p w14:paraId="53E5645A">
      <w:pPr>
        <w:autoSpaceDN w:val="0"/>
        <w:adjustRightInd w:val="0"/>
        <w:snapToGrid w:val="0"/>
        <w:spacing w:line="600" w:lineRule="exact"/>
        <w:jc w:val="center"/>
        <w:rPr>
          <w:rFonts w:hint="eastAsia" w:ascii="黑体" w:eastAsia="黑体"/>
          <w:snapToGrid w:val="0"/>
          <w:color w:val="auto"/>
          <w:kern w:val="0"/>
          <w:szCs w:val="32"/>
          <w:lang w:eastAsia="zh-CN"/>
        </w:rPr>
      </w:pPr>
      <w:r>
        <w:rPr>
          <w:rFonts w:hint="eastAsia" w:ascii="黑体" w:eastAsia="黑体"/>
          <w:snapToGrid w:val="0"/>
          <w:color w:val="auto"/>
          <w:kern w:val="0"/>
          <w:szCs w:val="32"/>
          <w:lang w:eastAsia="zh-CN"/>
        </w:rPr>
        <w:t>（</w:t>
      </w:r>
      <w:r>
        <w:rPr>
          <w:rFonts w:hint="eastAsia" w:ascii="黑体" w:eastAsia="黑体"/>
          <w:snapToGrid w:val="0"/>
          <w:color w:val="auto"/>
          <w:kern w:val="0"/>
          <w:szCs w:val="32"/>
          <w:lang w:val="en-US" w:eastAsia="zh-CN"/>
        </w:rPr>
        <w:t>征求意见稿</w:t>
      </w:r>
      <w:r>
        <w:rPr>
          <w:rFonts w:hint="eastAsia" w:ascii="黑体" w:eastAsia="黑体"/>
          <w:snapToGrid w:val="0"/>
          <w:color w:val="auto"/>
          <w:kern w:val="0"/>
          <w:szCs w:val="32"/>
          <w:lang w:eastAsia="zh-CN"/>
        </w:rPr>
        <w:t>）</w:t>
      </w:r>
    </w:p>
    <w:p w14:paraId="09EED641">
      <w:pPr>
        <w:autoSpaceDN w:val="0"/>
        <w:adjustRightInd w:val="0"/>
        <w:snapToGrid w:val="0"/>
        <w:spacing w:line="600" w:lineRule="exact"/>
        <w:jc w:val="center"/>
        <w:rPr>
          <w:rFonts w:ascii="黑体" w:eastAsia="黑体"/>
          <w:snapToGrid w:val="0"/>
          <w:color w:val="auto"/>
          <w:kern w:val="0"/>
          <w:szCs w:val="32"/>
        </w:rPr>
      </w:pPr>
      <w:r>
        <w:rPr>
          <w:rFonts w:hint="eastAsia" w:ascii="黑体" w:eastAsia="黑体"/>
          <w:snapToGrid w:val="0"/>
          <w:color w:val="auto"/>
          <w:kern w:val="0"/>
          <w:szCs w:val="32"/>
        </w:rPr>
        <w:t>第一章　总  则</w:t>
      </w:r>
    </w:p>
    <w:p w14:paraId="2A430CBE">
      <w:pPr>
        <w:adjustRightInd w:val="0"/>
        <w:snapToGrid w:val="0"/>
        <w:spacing w:line="600" w:lineRule="exact"/>
        <w:rPr>
          <w:rFonts w:hint="eastAsia" w:ascii="黑体" w:eastAsia="黑体"/>
          <w:snapToGrid w:val="0"/>
          <w:color w:val="auto"/>
          <w:kern w:val="0"/>
          <w:szCs w:val="32"/>
        </w:rPr>
      </w:pPr>
    </w:p>
    <w:p w14:paraId="347C3F54">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snapToGrid w:val="0"/>
          <w:color w:val="auto"/>
          <w:spacing w:val="-4"/>
          <w:kern w:val="0"/>
          <w:szCs w:val="32"/>
        </w:rPr>
      </w:pPr>
      <w:r>
        <w:rPr>
          <w:rFonts w:hint="eastAsia" w:ascii="黑体" w:eastAsia="黑体"/>
          <w:snapToGrid w:val="0"/>
          <w:color w:val="auto"/>
          <w:kern w:val="0"/>
          <w:szCs w:val="32"/>
        </w:rPr>
        <w:t>第一条</w:t>
      </w:r>
      <w:r>
        <w:rPr>
          <w:rFonts w:hint="eastAsia"/>
          <w:snapToGrid w:val="0"/>
          <w:color w:val="auto"/>
          <w:kern w:val="0"/>
          <w:szCs w:val="32"/>
        </w:rPr>
        <w:t>　</w:t>
      </w:r>
      <w:r>
        <w:rPr>
          <w:rFonts w:hint="eastAsia"/>
          <w:snapToGrid w:val="0"/>
          <w:color w:val="auto"/>
          <w:spacing w:val="-4"/>
          <w:kern w:val="0"/>
          <w:szCs w:val="32"/>
          <w:lang w:val="en-US" w:eastAsia="zh-CN"/>
        </w:rPr>
        <w:t>为加强行政事业性国有资产管理和监督</w:t>
      </w:r>
      <w:r>
        <w:rPr>
          <w:rFonts w:hint="eastAsia"/>
          <w:snapToGrid w:val="0"/>
          <w:color w:val="auto"/>
          <w:spacing w:val="-4"/>
          <w:kern w:val="0"/>
          <w:szCs w:val="32"/>
        </w:rPr>
        <w:t>，</w:t>
      </w:r>
      <w:r>
        <w:rPr>
          <w:rFonts w:hint="eastAsia"/>
          <w:snapToGrid w:val="0"/>
          <w:color w:val="auto"/>
          <w:spacing w:val="-4"/>
          <w:kern w:val="0"/>
          <w:szCs w:val="32"/>
          <w:lang w:val="en-US" w:eastAsia="zh-CN"/>
        </w:rPr>
        <w:t>提升国有资产使用效能，维护国有资产安全完整，</w:t>
      </w:r>
      <w:r>
        <w:rPr>
          <w:rFonts w:hint="eastAsia"/>
          <w:snapToGrid w:val="0"/>
          <w:color w:val="auto"/>
          <w:spacing w:val="-4"/>
          <w:kern w:val="0"/>
          <w:szCs w:val="32"/>
        </w:rPr>
        <w:t>根据《</w:t>
      </w:r>
      <w:r>
        <w:rPr>
          <w:rFonts w:hint="eastAsia"/>
          <w:snapToGrid w:val="0"/>
          <w:color w:val="auto"/>
          <w:spacing w:val="-4"/>
          <w:kern w:val="0"/>
          <w:szCs w:val="32"/>
          <w:lang w:val="en-US" w:eastAsia="zh-CN"/>
        </w:rPr>
        <w:t>行政事业性国有资产管理条例</w:t>
      </w:r>
      <w:r>
        <w:rPr>
          <w:rFonts w:hint="eastAsia"/>
          <w:snapToGrid w:val="0"/>
          <w:color w:val="auto"/>
          <w:spacing w:val="-4"/>
          <w:kern w:val="0"/>
          <w:szCs w:val="32"/>
        </w:rPr>
        <w:t>》《陕西省行政事业</w:t>
      </w:r>
      <w:r>
        <w:rPr>
          <w:rFonts w:hint="eastAsia"/>
          <w:snapToGrid w:val="0"/>
          <w:color w:val="auto"/>
          <w:spacing w:val="-4"/>
          <w:kern w:val="0"/>
          <w:szCs w:val="32"/>
          <w:lang w:val="en-US" w:eastAsia="zh-CN"/>
        </w:rPr>
        <w:t>性</w:t>
      </w:r>
      <w:r>
        <w:rPr>
          <w:rFonts w:hint="eastAsia"/>
          <w:snapToGrid w:val="0"/>
          <w:color w:val="auto"/>
          <w:spacing w:val="-4"/>
          <w:kern w:val="0"/>
          <w:szCs w:val="32"/>
        </w:rPr>
        <w:t>国有资产管理实施办法》</w:t>
      </w:r>
      <w:r>
        <w:rPr>
          <w:rFonts w:hint="eastAsia"/>
          <w:snapToGrid w:val="0"/>
          <w:color w:val="auto"/>
          <w:spacing w:val="-4"/>
          <w:kern w:val="0"/>
          <w:szCs w:val="32"/>
          <w:lang w:eastAsia="zh-CN"/>
        </w:rPr>
        <w:t>《</w:t>
      </w:r>
      <w:r>
        <w:rPr>
          <w:rFonts w:hint="eastAsia"/>
          <w:snapToGrid w:val="0"/>
          <w:color w:val="auto"/>
          <w:kern w:val="0"/>
          <w:szCs w:val="32"/>
        </w:rPr>
        <w:t>宝鸡市行政事业</w:t>
      </w:r>
      <w:r>
        <w:rPr>
          <w:rFonts w:hint="eastAsia"/>
          <w:snapToGrid w:val="0"/>
          <w:color w:val="auto"/>
          <w:kern w:val="0"/>
          <w:szCs w:val="32"/>
          <w:lang w:val="en-US" w:eastAsia="zh-CN"/>
        </w:rPr>
        <w:t>性</w:t>
      </w:r>
      <w:r>
        <w:rPr>
          <w:rFonts w:hint="eastAsia"/>
          <w:snapToGrid w:val="0"/>
          <w:color w:val="auto"/>
          <w:kern w:val="0"/>
          <w:szCs w:val="32"/>
        </w:rPr>
        <w:t>国有资产管理实施办法</w:t>
      </w:r>
      <w:r>
        <w:rPr>
          <w:rFonts w:hint="eastAsia"/>
          <w:snapToGrid w:val="0"/>
          <w:color w:val="auto"/>
          <w:spacing w:val="-4"/>
          <w:kern w:val="0"/>
          <w:szCs w:val="32"/>
          <w:lang w:eastAsia="zh-CN"/>
        </w:rPr>
        <w:t>》</w:t>
      </w:r>
      <w:r>
        <w:rPr>
          <w:rFonts w:hint="eastAsia"/>
          <w:snapToGrid w:val="0"/>
          <w:color w:val="auto"/>
          <w:spacing w:val="-4"/>
          <w:kern w:val="0"/>
          <w:szCs w:val="32"/>
        </w:rPr>
        <w:t>等相关法律、法规和政策规定，结合我</w:t>
      </w:r>
      <w:r>
        <w:rPr>
          <w:rFonts w:hint="eastAsia"/>
          <w:snapToGrid w:val="0"/>
          <w:color w:val="auto"/>
          <w:spacing w:val="-4"/>
          <w:kern w:val="0"/>
          <w:szCs w:val="32"/>
          <w:lang w:val="en-US" w:eastAsia="zh-CN"/>
        </w:rPr>
        <w:t>县</w:t>
      </w:r>
      <w:r>
        <w:rPr>
          <w:rFonts w:hint="eastAsia"/>
          <w:snapToGrid w:val="0"/>
          <w:color w:val="auto"/>
          <w:spacing w:val="-4"/>
          <w:kern w:val="0"/>
          <w:szCs w:val="32"/>
        </w:rPr>
        <w:t>实际，制定本办法。</w:t>
      </w:r>
    </w:p>
    <w:p w14:paraId="22969114">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snapToGrid w:val="0"/>
          <w:color w:val="auto"/>
          <w:kern w:val="0"/>
          <w:szCs w:val="32"/>
        </w:rPr>
      </w:pPr>
      <w:r>
        <w:rPr>
          <w:rFonts w:hint="eastAsia" w:ascii="黑体" w:eastAsia="黑体"/>
          <w:snapToGrid w:val="0"/>
          <w:color w:val="auto"/>
          <w:kern w:val="0"/>
          <w:szCs w:val="32"/>
        </w:rPr>
        <w:t>第二条</w:t>
      </w:r>
      <w:r>
        <w:rPr>
          <w:rFonts w:hint="eastAsia"/>
          <w:snapToGrid w:val="0"/>
          <w:color w:val="auto"/>
          <w:kern w:val="0"/>
          <w:szCs w:val="32"/>
        </w:rPr>
        <w:t>　</w:t>
      </w:r>
      <w:r>
        <w:rPr>
          <w:rFonts w:hint="eastAsia" w:hAnsi="仿宋"/>
          <w:snapToGrid w:val="0"/>
          <w:kern w:val="0"/>
          <w:szCs w:val="32"/>
        </w:rPr>
        <w:t>本办法适用于各镇、县级各部门（单位）及所属事业单位（以下简称行政事业单位）的国有资产管理活动。</w:t>
      </w:r>
    </w:p>
    <w:p w14:paraId="77F3610F">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hint="eastAsia"/>
          <w:snapToGrid w:val="0"/>
          <w:color w:val="auto"/>
          <w:kern w:val="0"/>
          <w:szCs w:val="32"/>
          <w:lang w:val="en-US" w:eastAsia="zh-CN"/>
        </w:rPr>
      </w:pPr>
      <w:r>
        <w:rPr>
          <w:rFonts w:hint="eastAsia" w:ascii="黑体" w:eastAsia="黑体"/>
          <w:snapToGrid w:val="0"/>
          <w:color w:val="auto"/>
          <w:kern w:val="0"/>
          <w:szCs w:val="32"/>
        </w:rPr>
        <w:t>第三条</w:t>
      </w:r>
      <w:r>
        <w:rPr>
          <w:rFonts w:hint="eastAsia"/>
          <w:snapToGrid w:val="0"/>
          <w:color w:val="auto"/>
          <w:kern w:val="0"/>
          <w:szCs w:val="32"/>
        </w:rPr>
        <w:t>　行政事业</w:t>
      </w:r>
      <w:r>
        <w:rPr>
          <w:rFonts w:hint="eastAsia"/>
          <w:snapToGrid w:val="0"/>
          <w:color w:val="auto"/>
          <w:kern w:val="0"/>
          <w:szCs w:val="32"/>
          <w:lang w:val="en-US" w:eastAsia="zh-CN"/>
        </w:rPr>
        <w:t>性</w:t>
      </w:r>
      <w:r>
        <w:rPr>
          <w:rFonts w:hint="eastAsia"/>
          <w:snapToGrid w:val="0"/>
          <w:color w:val="auto"/>
          <w:kern w:val="0"/>
          <w:szCs w:val="32"/>
        </w:rPr>
        <w:t>国有资产</w:t>
      </w:r>
      <w:r>
        <w:rPr>
          <w:rFonts w:hint="eastAsia"/>
          <w:snapToGrid w:val="0"/>
          <w:color w:val="auto"/>
          <w:kern w:val="0"/>
          <w:szCs w:val="32"/>
          <w:lang w:eastAsia="zh-CN"/>
        </w:rPr>
        <w:t>，</w:t>
      </w:r>
      <w:r>
        <w:rPr>
          <w:rFonts w:hint="eastAsia"/>
          <w:snapToGrid w:val="0"/>
          <w:color w:val="auto"/>
          <w:kern w:val="0"/>
          <w:szCs w:val="32"/>
        </w:rPr>
        <w:t>是指行政事业单位</w:t>
      </w:r>
      <w:r>
        <w:rPr>
          <w:rFonts w:hint="eastAsia"/>
          <w:snapToGrid w:val="0"/>
          <w:color w:val="auto"/>
          <w:kern w:val="0"/>
          <w:szCs w:val="32"/>
          <w:lang w:val="en-US" w:eastAsia="zh-CN"/>
        </w:rPr>
        <w:t>通过以下方式取得或者形成的资产：</w:t>
      </w:r>
    </w:p>
    <w:p w14:paraId="01FEA16E">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hint="eastAsia"/>
          <w:snapToGrid w:val="0"/>
          <w:color w:val="auto"/>
          <w:kern w:val="0"/>
          <w:szCs w:val="32"/>
          <w:lang w:eastAsia="zh-CN"/>
        </w:rPr>
      </w:pPr>
      <w:r>
        <w:rPr>
          <w:rFonts w:hint="eastAsia"/>
          <w:snapToGrid w:val="0"/>
          <w:color w:val="auto"/>
          <w:kern w:val="0"/>
          <w:szCs w:val="32"/>
          <w:lang w:val="en-US" w:eastAsia="zh-CN"/>
        </w:rPr>
        <w:t>（一）使</w:t>
      </w:r>
      <w:r>
        <w:rPr>
          <w:rFonts w:hint="eastAsia"/>
          <w:snapToGrid w:val="0"/>
          <w:color w:val="auto"/>
          <w:kern w:val="0"/>
          <w:szCs w:val="32"/>
        </w:rPr>
        <w:t>用财政资金形成的资产</w:t>
      </w:r>
      <w:r>
        <w:rPr>
          <w:rFonts w:hint="eastAsia"/>
          <w:snapToGrid w:val="0"/>
          <w:color w:val="auto"/>
          <w:kern w:val="0"/>
          <w:szCs w:val="32"/>
          <w:lang w:eastAsia="zh-CN"/>
        </w:rPr>
        <w:t>；</w:t>
      </w:r>
    </w:p>
    <w:p w14:paraId="2B448B1F">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hint="eastAsia"/>
          <w:snapToGrid w:val="0"/>
          <w:color w:val="auto"/>
          <w:kern w:val="0"/>
          <w:szCs w:val="32"/>
          <w:lang w:val="en-US" w:eastAsia="zh-CN"/>
        </w:rPr>
      </w:pPr>
      <w:r>
        <w:rPr>
          <w:rFonts w:hint="eastAsia"/>
          <w:snapToGrid w:val="0"/>
          <w:color w:val="auto"/>
          <w:kern w:val="0"/>
          <w:szCs w:val="32"/>
          <w:lang w:eastAsia="zh-CN"/>
        </w:rPr>
        <w:t>（</w:t>
      </w:r>
      <w:r>
        <w:rPr>
          <w:rFonts w:hint="eastAsia"/>
          <w:snapToGrid w:val="0"/>
          <w:color w:val="auto"/>
          <w:kern w:val="0"/>
          <w:szCs w:val="32"/>
          <w:lang w:val="en-US" w:eastAsia="zh-CN"/>
        </w:rPr>
        <w:t>二</w:t>
      </w:r>
      <w:r>
        <w:rPr>
          <w:rFonts w:hint="eastAsia"/>
          <w:snapToGrid w:val="0"/>
          <w:color w:val="auto"/>
          <w:kern w:val="0"/>
          <w:szCs w:val="32"/>
          <w:lang w:eastAsia="zh-CN"/>
        </w:rPr>
        <w:t>）</w:t>
      </w:r>
      <w:r>
        <w:rPr>
          <w:rFonts w:hint="eastAsia"/>
          <w:snapToGrid w:val="0"/>
          <w:color w:val="auto"/>
          <w:kern w:val="0"/>
          <w:szCs w:val="32"/>
          <w:lang w:val="en-US" w:eastAsia="zh-CN"/>
        </w:rPr>
        <w:t>接受</w:t>
      </w:r>
      <w:r>
        <w:rPr>
          <w:rFonts w:hint="eastAsia"/>
          <w:snapToGrid w:val="0"/>
          <w:color w:val="auto"/>
          <w:kern w:val="0"/>
          <w:szCs w:val="32"/>
        </w:rPr>
        <w:t>调拨</w:t>
      </w:r>
      <w:r>
        <w:rPr>
          <w:rFonts w:hint="eastAsia"/>
          <w:snapToGrid w:val="0"/>
          <w:color w:val="auto"/>
          <w:kern w:val="0"/>
          <w:szCs w:val="32"/>
          <w:lang w:val="en-US" w:eastAsia="zh-CN"/>
        </w:rPr>
        <w:t>或者划转、置换形成的资产；</w:t>
      </w:r>
    </w:p>
    <w:p w14:paraId="44C7BE7F">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hint="eastAsia"/>
          <w:snapToGrid w:val="0"/>
          <w:color w:val="auto"/>
          <w:kern w:val="0"/>
          <w:szCs w:val="32"/>
          <w:lang w:val="en-US" w:eastAsia="zh-CN"/>
        </w:rPr>
      </w:pPr>
      <w:r>
        <w:rPr>
          <w:rFonts w:hint="eastAsia"/>
          <w:snapToGrid w:val="0"/>
          <w:color w:val="auto"/>
          <w:kern w:val="0"/>
          <w:szCs w:val="32"/>
          <w:lang w:val="en-US" w:eastAsia="zh-CN"/>
        </w:rPr>
        <w:t>（三）</w:t>
      </w:r>
      <w:r>
        <w:rPr>
          <w:rFonts w:hint="eastAsia"/>
          <w:snapToGrid w:val="0"/>
          <w:color w:val="auto"/>
          <w:kern w:val="0"/>
          <w:szCs w:val="32"/>
        </w:rPr>
        <w:t>接受捐赠</w:t>
      </w:r>
      <w:r>
        <w:rPr>
          <w:rFonts w:hint="eastAsia"/>
          <w:snapToGrid w:val="0"/>
          <w:color w:val="auto"/>
          <w:kern w:val="0"/>
          <w:szCs w:val="32"/>
          <w:lang w:val="en-US" w:eastAsia="zh-CN"/>
        </w:rPr>
        <w:t>并确认为国有的资产；</w:t>
      </w:r>
    </w:p>
    <w:p w14:paraId="44A1BDB9">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snapToGrid w:val="0"/>
          <w:color w:val="auto"/>
          <w:kern w:val="0"/>
          <w:szCs w:val="32"/>
        </w:rPr>
      </w:pPr>
      <w:r>
        <w:rPr>
          <w:rFonts w:hint="eastAsia"/>
          <w:snapToGrid w:val="0"/>
          <w:color w:val="auto"/>
          <w:kern w:val="0"/>
          <w:szCs w:val="32"/>
          <w:lang w:val="en-US" w:eastAsia="zh-CN"/>
        </w:rPr>
        <w:t>（四）</w:t>
      </w:r>
      <w:r>
        <w:rPr>
          <w:rFonts w:hint="eastAsia"/>
          <w:snapToGrid w:val="0"/>
          <w:color w:val="auto"/>
          <w:kern w:val="0"/>
          <w:szCs w:val="32"/>
        </w:rPr>
        <w:t>其他国有资产。</w:t>
      </w:r>
    </w:p>
    <w:p w14:paraId="6E2198E6">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hint="default" w:eastAsia="仿宋_GB2312"/>
          <w:snapToGrid w:val="0"/>
          <w:color w:val="auto"/>
          <w:kern w:val="0"/>
          <w:szCs w:val="32"/>
          <w:lang w:val="en-US" w:eastAsia="zh-CN"/>
        </w:rPr>
      </w:pPr>
      <w:r>
        <w:rPr>
          <w:rFonts w:hint="eastAsia" w:ascii="黑体" w:eastAsia="黑体"/>
          <w:snapToGrid w:val="0"/>
          <w:color w:val="auto"/>
          <w:kern w:val="0"/>
          <w:szCs w:val="32"/>
        </w:rPr>
        <w:t>第四条</w:t>
      </w:r>
      <w:r>
        <w:rPr>
          <w:rFonts w:hint="eastAsia"/>
          <w:snapToGrid w:val="0"/>
          <w:color w:val="auto"/>
          <w:kern w:val="0"/>
          <w:szCs w:val="32"/>
        </w:rPr>
        <w:t>　行政事业</w:t>
      </w:r>
      <w:r>
        <w:rPr>
          <w:rFonts w:hint="eastAsia"/>
          <w:snapToGrid w:val="0"/>
          <w:color w:val="auto"/>
          <w:kern w:val="0"/>
          <w:szCs w:val="32"/>
          <w:lang w:val="en-US" w:eastAsia="zh-CN"/>
        </w:rPr>
        <w:t>性</w:t>
      </w:r>
      <w:r>
        <w:rPr>
          <w:rFonts w:hint="eastAsia"/>
          <w:snapToGrid w:val="0"/>
          <w:color w:val="auto"/>
          <w:kern w:val="0"/>
          <w:szCs w:val="32"/>
        </w:rPr>
        <w:t>国有资产管理</w:t>
      </w:r>
      <w:r>
        <w:rPr>
          <w:rFonts w:hint="eastAsia"/>
          <w:snapToGrid w:val="0"/>
          <w:color w:val="auto"/>
          <w:kern w:val="0"/>
          <w:szCs w:val="32"/>
          <w:lang w:val="en-US" w:eastAsia="zh-CN"/>
        </w:rPr>
        <w:t>属于</w:t>
      </w:r>
      <w:r>
        <w:rPr>
          <w:rFonts w:hint="eastAsia"/>
          <w:snapToGrid w:val="0"/>
          <w:color w:val="auto"/>
          <w:kern w:val="0"/>
          <w:szCs w:val="32"/>
        </w:rPr>
        <w:t>国家所有，政府</w:t>
      </w:r>
      <w:r>
        <w:rPr>
          <w:rFonts w:hint="eastAsia"/>
          <w:snapToGrid w:val="0"/>
          <w:color w:val="auto"/>
          <w:kern w:val="0"/>
          <w:szCs w:val="32"/>
          <w:lang w:val="en-US" w:eastAsia="zh-CN"/>
        </w:rPr>
        <w:t>统一</w:t>
      </w:r>
      <w:r>
        <w:rPr>
          <w:rFonts w:hint="eastAsia"/>
          <w:snapToGrid w:val="0"/>
          <w:color w:val="auto"/>
          <w:kern w:val="0"/>
          <w:szCs w:val="32"/>
        </w:rPr>
        <w:t>监管</w:t>
      </w:r>
      <w:r>
        <w:rPr>
          <w:rFonts w:hint="eastAsia"/>
          <w:snapToGrid w:val="0"/>
          <w:color w:val="auto"/>
          <w:kern w:val="0"/>
          <w:szCs w:val="32"/>
          <w:lang w:eastAsia="zh-CN"/>
        </w:rPr>
        <w:t>、</w:t>
      </w:r>
      <w:r>
        <w:rPr>
          <w:rFonts w:hint="eastAsia"/>
          <w:snapToGrid w:val="0"/>
          <w:color w:val="auto"/>
          <w:kern w:val="0"/>
          <w:szCs w:val="32"/>
          <w:lang w:val="en-US" w:eastAsia="zh-CN"/>
        </w:rPr>
        <w:t>各镇、各部门及其所属</w:t>
      </w:r>
      <w:r>
        <w:rPr>
          <w:rFonts w:hint="eastAsia"/>
          <w:snapToGrid w:val="0"/>
          <w:color w:val="auto"/>
          <w:kern w:val="0"/>
          <w:szCs w:val="32"/>
        </w:rPr>
        <w:t>单位</w:t>
      </w:r>
      <w:r>
        <w:rPr>
          <w:rFonts w:hint="eastAsia"/>
          <w:snapToGrid w:val="0"/>
          <w:color w:val="auto"/>
          <w:kern w:val="0"/>
          <w:szCs w:val="32"/>
          <w:lang w:val="en-US" w:eastAsia="zh-CN"/>
        </w:rPr>
        <w:t>直接支配</w:t>
      </w:r>
      <w:r>
        <w:rPr>
          <w:rFonts w:hint="eastAsia"/>
          <w:snapToGrid w:val="0"/>
          <w:color w:val="auto"/>
          <w:kern w:val="0"/>
          <w:szCs w:val="32"/>
        </w:rPr>
        <w:t>的管理体制。</w:t>
      </w:r>
      <w:r>
        <w:rPr>
          <w:rFonts w:hint="eastAsia"/>
          <w:snapToGrid w:val="0"/>
          <w:color w:val="auto"/>
          <w:kern w:val="0"/>
          <w:szCs w:val="32"/>
          <w:lang w:val="en-US" w:eastAsia="zh-CN"/>
        </w:rPr>
        <w:t>行政单位国有资产应当用于本单位履行职能的需要，事业单位国有资产应当用于保障事业发展、提供公共服务。</w:t>
      </w:r>
    </w:p>
    <w:p w14:paraId="3C240792">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hint="eastAsia"/>
          <w:snapToGrid w:val="0"/>
          <w:color w:val="auto"/>
          <w:kern w:val="0"/>
          <w:szCs w:val="32"/>
        </w:rPr>
      </w:pPr>
      <w:r>
        <w:rPr>
          <w:rFonts w:hint="eastAsia" w:ascii="黑体" w:eastAsia="黑体"/>
          <w:snapToGrid w:val="0"/>
          <w:color w:val="auto"/>
          <w:kern w:val="0"/>
          <w:szCs w:val="32"/>
        </w:rPr>
        <w:t>第五条</w:t>
      </w:r>
      <w:r>
        <w:rPr>
          <w:rFonts w:hint="eastAsia"/>
          <w:snapToGrid w:val="0"/>
          <w:color w:val="auto"/>
          <w:kern w:val="0"/>
          <w:szCs w:val="32"/>
        </w:rPr>
        <w:t>　行政事业</w:t>
      </w:r>
      <w:r>
        <w:rPr>
          <w:rFonts w:hint="eastAsia"/>
          <w:snapToGrid w:val="0"/>
          <w:color w:val="auto"/>
          <w:kern w:val="0"/>
          <w:szCs w:val="32"/>
          <w:lang w:val="en-US" w:eastAsia="zh-CN"/>
        </w:rPr>
        <w:t>性</w:t>
      </w:r>
      <w:r>
        <w:rPr>
          <w:rFonts w:hint="eastAsia"/>
          <w:snapToGrid w:val="0"/>
          <w:color w:val="auto"/>
          <w:kern w:val="0"/>
          <w:szCs w:val="32"/>
        </w:rPr>
        <w:t>国有资产管理</w:t>
      </w:r>
      <w:r>
        <w:rPr>
          <w:rFonts w:hint="eastAsia"/>
          <w:snapToGrid w:val="0"/>
          <w:color w:val="auto"/>
          <w:kern w:val="0"/>
          <w:szCs w:val="32"/>
          <w:lang w:val="en-US" w:eastAsia="zh-CN"/>
        </w:rPr>
        <w:t>应当遵循安全规范、节约高效、公开透明、权责一致的原则，实现实物管理与价值管理相统一，资产管理与预算管理、财务管理相结合</w:t>
      </w:r>
      <w:r>
        <w:rPr>
          <w:rFonts w:hint="eastAsia"/>
          <w:snapToGrid w:val="0"/>
          <w:color w:val="auto"/>
          <w:kern w:val="0"/>
          <w:szCs w:val="32"/>
        </w:rPr>
        <w:t>。</w:t>
      </w:r>
    </w:p>
    <w:p w14:paraId="2B113D26">
      <w:pPr>
        <w:keepNext w:val="0"/>
        <w:keepLines w:val="0"/>
        <w:pageBreakBefore w:val="0"/>
        <w:widowControl w:val="0"/>
        <w:kinsoku/>
        <w:wordWrap/>
        <w:overflowPunct/>
        <w:topLinePunct w:val="0"/>
        <w:autoSpaceDE/>
        <w:autoSpaceDN w:val="0"/>
        <w:bidi w:val="0"/>
        <w:adjustRightInd w:val="0"/>
        <w:snapToGrid w:val="0"/>
        <w:spacing w:line="560" w:lineRule="exact"/>
        <w:jc w:val="center"/>
        <w:textAlignment w:val="auto"/>
        <w:rPr>
          <w:rFonts w:hint="eastAsia" w:ascii="黑体" w:eastAsia="黑体"/>
          <w:snapToGrid w:val="0"/>
          <w:color w:val="auto"/>
          <w:kern w:val="0"/>
          <w:szCs w:val="32"/>
        </w:rPr>
      </w:pPr>
    </w:p>
    <w:p w14:paraId="73CC98D8">
      <w:pPr>
        <w:keepNext w:val="0"/>
        <w:keepLines w:val="0"/>
        <w:pageBreakBefore w:val="0"/>
        <w:widowControl w:val="0"/>
        <w:kinsoku/>
        <w:wordWrap/>
        <w:overflowPunct/>
        <w:topLinePunct w:val="0"/>
        <w:autoSpaceDE/>
        <w:autoSpaceDN w:val="0"/>
        <w:bidi w:val="0"/>
        <w:adjustRightInd w:val="0"/>
        <w:snapToGrid w:val="0"/>
        <w:spacing w:line="560" w:lineRule="exact"/>
        <w:jc w:val="center"/>
        <w:textAlignment w:val="auto"/>
        <w:rPr>
          <w:rFonts w:hint="eastAsia" w:ascii="黑体" w:eastAsia="黑体"/>
          <w:snapToGrid w:val="0"/>
          <w:color w:val="auto"/>
          <w:kern w:val="0"/>
          <w:szCs w:val="32"/>
          <w:lang w:val="en-US" w:eastAsia="zh-CN"/>
        </w:rPr>
      </w:pPr>
      <w:r>
        <w:rPr>
          <w:rFonts w:hint="eastAsia" w:ascii="黑体" w:eastAsia="黑体"/>
          <w:snapToGrid w:val="0"/>
          <w:color w:val="auto"/>
          <w:kern w:val="0"/>
          <w:szCs w:val="32"/>
        </w:rPr>
        <w:t>第</w:t>
      </w:r>
      <w:r>
        <w:rPr>
          <w:rFonts w:hint="eastAsia" w:ascii="黑体" w:eastAsia="黑体"/>
          <w:snapToGrid w:val="0"/>
          <w:color w:val="auto"/>
          <w:kern w:val="0"/>
          <w:szCs w:val="32"/>
          <w:lang w:val="en-US" w:eastAsia="zh-CN"/>
        </w:rPr>
        <w:t>二</w:t>
      </w:r>
      <w:r>
        <w:rPr>
          <w:rFonts w:hint="eastAsia" w:ascii="黑体" w:eastAsia="黑体"/>
          <w:snapToGrid w:val="0"/>
          <w:color w:val="auto"/>
          <w:kern w:val="0"/>
          <w:szCs w:val="32"/>
        </w:rPr>
        <w:t>章　</w:t>
      </w:r>
      <w:r>
        <w:rPr>
          <w:rFonts w:hint="eastAsia" w:ascii="黑体" w:eastAsia="黑体"/>
          <w:snapToGrid w:val="0"/>
          <w:color w:val="auto"/>
          <w:kern w:val="0"/>
          <w:szCs w:val="32"/>
          <w:lang w:val="en-US" w:eastAsia="zh-CN"/>
        </w:rPr>
        <w:t>管理机构及其职能</w:t>
      </w:r>
    </w:p>
    <w:p w14:paraId="0E51F43C">
      <w:pPr>
        <w:keepNext w:val="0"/>
        <w:keepLines w:val="0"/>
        <w:pageBreakBefore w:val="0"/>
        <w:widowControl w:val="0"/>
        <w:kinsoku/>
        <w:wordWrap/>
        <w:overflowPunct/>
        <w:topLinePunct w:val="0"/>
        <w:autoSpaceDE/>
        <w:autoSpaceDN w:val="0"/>
        <w:bidi w:val="0"/>
        <w:adjustRightInd w:val="0"/>
        <w:snapToGrid w:val="0"/>
        <w:spacing w:line="560" w:lineRule="exact"/>
        <w:jc w:val="center"/>
        <w:textAlignment w:val="auto"/>
        <w:rPr>
          <w:rFonts w:hint="default" w:ascii="黑体" w:eastAsia="黑体"/>
          <w:snapToGrid w:val="0"/>
          <w:color w:val="auto"/>
          <w:kern w:val="0"/>
          <w:szCs w:val="32"/>
          <w:lang w:val="en-US" w:eastAsia="zh-CN"/>
        </w:rPr>
      </w:pPr>
    </w:p>
    <w:p w14:paraId="2AC84E3B">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hint="eastAsia"/>
          <w:snapToGrid w:val="0"/>
          <w:color w:val="auto"/>
          <w:kern w:val="0"/>
          <w:szCs w:val="32"/>
          <w:lang w:val="en-US" w:eastAsia="zh-CN"/>
        </w:rPr>
      </w:pPr>
      <w:r>
        <w:rPr>
          <w:rFonts w:hint="eastAsia" w:ascii="黑体" w:eastAsia="黑体"/>
          <w:snapToGrid w:val="0"/>
          <w:color w:val="auto"/>
          <w:kern w:val="0"/>
          <w:szCs w:val="32"/>
        </w:rPr>
        <w:t>第六条</w:t>
      </w:r>
      <w:r>
        <w:rPr>
          <w:rFonts w:hint="eastAsia"/>
          <w:b/>
          <w:bCs/>
          <w:snapToGrid w:val="0"/>
          <w:color w:val="auto"/>
          <w:kern w:val="0"/>
          <w:szCs w:val="32"/>
        </w:rPr>
        <w:t>　</w:t>
      </w:r>
      <w:r>
        <w:rPr>
          <w:rFonts w:hint="eastAsia"/>
          <w:snapToGrid w:val="0"/>
          <w:color w:val="auto"/>
          <w:kern w:val="0"/>
          <w:szCs w:val="32"/>
          <w:lang w:val="en-US" w:eastAsia="zh-CN"/>
        </w:rPr>
        <w:t>县财政局是</w:t>
      </w:r>
      <w:r>
        <w:rPr>
          <w:rFonts w:hint="eastAsia"/>
          <w:snapToGrid w:val="0"/>
          <w:color w:val="auto"/>
          <w:kern w:val="0"/>
          <w:szCs w:val="32"/>
          <w:highlight w:val="none"/>
          <w:lang w:val="en-US" w:eastAsia="zh-CN"/>
        </w:rPr>
        <w:t>政府</w:t>
      </w:r>
      <w:r>
        <w:rPr>
          <w:rFonts w:hint="eastAsia"/>
          <w:snapToGrid w:val="0"/>
          <w:color w:val="auto"/>
          <w:kern w:val="0"/>
          <w:szCs w:val="32"/>
        </w:rPr>
        <w:t>行政事业性国有资产管理</w:t>
      </w:r>
      <w:r>
        <w:rPr>
          <w:rFonts w:hint="eastAsia"/>
          <w:snapToGrid w:val="0"/>
          <w:color w:val="auto"/>
          <w:kern w:val="0"/>
          <w:szCs w:val="32"/>
          <w:lang w:val="en-US" w:eastAsia="zh-CN"/>
        </w:rPr>
        <w:t>的职能部门。主要职责是：</w:t>
      </w:r>
    </w:p>
    <w:p w14:paraId="252DCADA">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hint="eastAsia"/>
          <w:snapToGrid w:val="0"/>
          <w:color w:val="auto"/>
          <w:kern w:val="0"/>
          <w:szCs w:val="32"/>
          <w:lang w:val="en-US" w:eastAsia="zh-CN"/>
        </w:rPr>
      </w:pPr>
      <w:r>
        <w:rPr>
          <w:rFonts w:hint="eastAsia"/>
          <w:snapToGrid w:val="0"/>
          <w:color w:val="auto"/>
          <w:kern w:val="0"/>
          <w:szCs w:val="32"/>
          <w:lang w:val="en-US" w:eastAsia="zh-CN"/>
        </w:rPr>
        <w:t>（一）贯彻执行国家有关行政事业性国有资产管理的法律、法规和政策；</w:t>
      </w:r>
    </w:p>
    <w:p w14:paraId="389D1F53">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hint="eastAsia"/>
          <w:snapToGrid w:val="0"/>
          <w:color w:val="auto"/>
          <w:kern w:val="0"/>
          <w:szCs w:val="32"/>
          <w:lang w:val="en-US" w:eastAsia="zh-CN"/>
        </w:rPr>
      </w:pPr>
      <w:r>
        <w:rPr>
          <w:rFonts w:hint="eastAsia"/>
          <w:snapToGrid w:val="0"/>
          <w:color w:val="auto"/>
          <w:kern w:val="0"/>
          <w:szCs w:val="32"/>
          <w:lang w:val="en-US" w:eastAsia="zh-CN"/>
        </w:rPr>
        <w:t>（二）根据国家相关法规制度，制定我县行政事业性国有资产管理规章制度、实施办法，并对执行情况进行监督检查；</w:t>
      </w:r>
    </w:p>
    <w:p w14:paraId="5C934CAA">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hint="eastAsia"/>
          <w:snapToGrid w:val="0"/>
          <w:color w:val="auto"/>
          <w:kern w:val="0"/>
          <w:szCs w:val="32"/>
          <w:lang w:val="en-US" w:eastAsia="zh-CN"/>
        </w:rPr>
      </w:pPr>
      <w:r>
        <w:rPr>
          <w:rFonts w:hint="eastAsia"/>
          <w:snapToGrid w:val="0"/>
          <w:color w:val="auto"/>
          <w:kern w:val="0"/>
          <w:szCs w:val="32"/>
          <w:lang w:val="en-US" w:eastAsia="zh-CN"/>
        </w:rPr>
        <w:t>（三）会同有关部门研究制定我县行政事业单位国有资产配置标准，负责资产配置事项的审批，按规定进行资产处置和产权变动事项的审批；组织资产清查核实工作；推动国有资产盘活利用；</w:t>
      </w:r>
    </w:p>
    <w:p w14:paraId="1A7F3F47">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hint="eastAsia"/>
          <w:snapToGrid w:val="0"/>
          <w:color w:val="auto"/>
          <w:kern w:val="0"/>
          <w:szCs w:val="32"/>
          <w:lang w:val="en-US" w:eastAsia="zh-CN"/>
        </w:rPr>
      </w:pPr>
      <w:r>
        <w:rPr>
          <w:rFonts w:hint="eastAsia"/>
          <w:snapToGrid w:val="0"/>
          <w:color w:val="auto"/>
          <w:kern w:val="0"/>
          <w:szCs w:val="32"/>
          <w:lang w:val="en-US" w:eastAsia="zh-CN"/>
        </w:rPr>
        <w:t>（四）研究制定资产管理考核评价制度，对各部门及其所属单位实施绩效管理;</w:t>
      </w:r>
    </w:p>
    <w:p w14:paraId="5F876E6B">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hint="eastAsia"/>
          <w:snapToGrid w:val="0"/>
          <w:color w:val="auto"/>
          <w:kern w:val="0"/>
          <w:szCs w:val="32"/>
          <w:lang w:val="en-US" w:eastAsia="zh-CN"/>
        </w:rPr>
      </w:pPr>
      <w:r>
        <w:rPr>
          <w:rFonts w:hint="eastAsia"/>
          <w:snapToGrid w:val="0"/>
          <w:color w:val="auto"/>
          <w:kern w:val="0"/>
          <w:szCs w:val="32"/>
          <w:lang w:val="en-US" w:eastAsia="zh-CN"/>
        </w:rPr>
        <w:t>（五）监督、</w:t>
      </w:r>
      <w:r>
        <w:rPr>
          <w:rFonts w:hint="eastAsia"/>
          <w:snapToGrid w:val="0"/>
          <w:color w:val="auto"/>
          <w:kern w:val="0"/>
          <w:szCs w:val="32"/>
          <w:highlight w:val="none"/>
          <w:lang w:val="en-US" w:eastAsia="zh-CN"/>
        </w:rPr>
        <w:t>检查各镇、</w:t>
      </w:r>
      <w:r>
        <w:rPr>
          <w:rFonts w:hint="eastAsia"/>
          <w:snapToGrid w:val="0"/>
          <w:color w:val="auto"/>
          <w:kern w:val="0"/>
          <w:szCs w:val="32"/>
          <w:lang w:val="en-US" w:eastAsia="zh-CN"/>
        </w:rPr>
        <w:t>各部门及其所属单位行政事业性国有资产管理工作；</w:t>
      </w:r>
    </w:p>
    <w:p w14:paraId="176AD508">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hint="eastAsia"/>
          <w:snapToGrid w:val="0"/>
          <w:color w:val="auto"/>
          <w:kern w:val="0"/>
          <w:szCs w:val="32"/>
          <w:lang w:val="en-US" w:eastAsia="zh-CN"/>
        </w:rPr>
      </w:pPr>
      <w:r>
        <w:rPr>
          <w:rFonts w:hint="eastAsia"/>
          <w:snapToGrid w:val="0"/>
          <w:color w:val="auto"/>
          <w:kern w:val="0"/>
          <w:szCs w:val="32"/>
          <w:lang w:val="en-US" w:eastAsia="zh-CN"/>
        </w:rPr>
        <w:t>（六）牵头编制行政事业性国有资产管理情况报告，向县政府和市财政局报告工作。</w:t>
      </w:r>
    </w:p>
    <w:p w14:paraId="0CDF0EF9">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hint="default" w:eastAsia="仿宋_GB2312"/>
          <w:snapToGrid w:val="0"/>
          <w:color w:val="00B0F0"/>
          <w:kern w:val="0"/>
          <w:szCs w:val="32"/>
          <w:highlight w:val="none"/>
          <w:lang w:val="en-US" w:eastAsia="zh-CN"/>
        </w:rPr>
      </w:pPr>
      <w:r>
        <w:rPr>
          <w:rFonts w:hint="eastAsia" w:ascii="黑体" w:eastAsia="黑体"/>
          <w:snapToGrid w:val="0"/>
          <w:color w:val="auto"/>
          <w:kern w:val="0"/>
          <w:szCs w:val="32"/>
        </w:rPr>
        <w:t>第七条</w:t>
      </w:r>
      <w:r>
        <w:rPr>
          <w:rFonts w:hint="eastAsia"/>
          <w:snapToGrid w:val="0"/>
          <w:color w:val="auto"/>
          <w:kern w:val="0"/>
          <w:szCs w:val="32"/>
        </w:rPr>
        <w:t>　</w:t>
      </w:r>
      <w:r>
        <w:rPr>
          <w:rFonts w:hint="eastAsia"/>
          <w:snapToGrid w:val="0"/>
          <w:color w:val="auto"/>
          <w:kern w:val="0"/>
          <w:szCs w:val="32"/>
          <w:highlight w:val="none"/>
          <w:lang w:val="en-US" w:eastAsia="zh-CN"/>
        </w:rPr>
        <w:t>县机关事务所依法依规制定我县党政机关办公房屋、土地、车辆等资产具体管理制度，并对其管理的以上资产全面、准确登记入账，接受县财政局的指导和监督检查。</w:t>
      </w:r>
    </w:p>
    <w:p w14:paraId="642C2A36">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hint="eastAsia" w:eastAsia="仿宋_GB2312"/>
          <w:snapToGrid w:val="0"/>
          <w:color w:val="auto"/>
          <w:kern w:val="0"/>
          <w:szCs w:val="32"/>
          <w:lang w:eastAsia="zh-CN"/>
        </w:rPr>
      </w:pPr>
      <w:r>
        <w:rPr>
          <w:rFonts w:hint="eastAsia" w:ascii="黑体" w:eastAsia="黑体"/>
          <w:snapToGrid w:val="0"/>
          <w:color w:val="auto"/>
          <w:kern w:val="0"/>
          <w:szCs w:val="32"/>
        </w:rPr>
        <w:t>第八条</w:t>
      </w:r>
      <w:r>
        <w:rPr>
          <w:rFonts w:hint="eastAsia"/>
          <w:snapToGrid w:val="0"/>
          <w:color w:val="auto"/>
          <w:kern w:val="0"/>
          <w:szCs w:val="32"/>
        </w:rPr>
        <w:t>　</w:t>
      </w:r>
      <w:r>
        <w:rPr>
          <w:rFonts w:hint="eastAsia"/>
          <w:snapToGrid w:val="0"/>
          <w:color w:val="auto"/>
          <w:kern w:val="0"/>
          <w:szCs w:val="32"/>
          <w:lang w:val="en-US" w:eastAsia="zh-CN"/>
        </w:rPr>
        <w:t>各镇、</w:t>
      </w:r>
      <w:r>
        <w:rPr>
          <w:rFonts w:hint="eastAsia"/>
          <w:snapToGrid w:val="0"/>
          <w:color w:val="auto"/>
          <w:kern w:val="0"/>
          <w:szCs w:val="32"/>
        </w:rPr>
        <w:t>各部门根据职责负责本</w:t>
      </w:r>
      <w:r>
        <w:rPr>
          <w:rFonts w:hint="eastAsia"/>
          <w:snapToGrid w:val="0"/>
          <w:color w:val="auto"/>
          <w:kern w:val="0"/>
          <w:szCs w:val="32"/>
          <w:lang w:val="en-US" w:eastAsia="zh-CN"/>
        </w:rPr>
        <w:t>镇、本</w:t>
      </w:r>
      <w:r>
        <w:rPr>
          <w:rFonts w:hint="eastAsia"/>
          <w:snapToGrid w:val="0"/>
          <w:color w:val="auto"/>
          <w:kern w:val="0"/>
          <w:szCs w:val="32"/>
        </w:rPr>
        <w:t>部门及其所属单位国有资产管理工作。主要职责是</w:t>
      </w:r>
      <w:r>
        <w:rPr>
          <w:rFonts w:hint="eastAsia"/>
          <w:snapToGrid w:val="0"/>
          <w:color w:val="auto"/>
          <w:kern w:val="0"/>
          <w:szCs w:val="32"/>
          <w:lang w:eastAsia="zh-CN"/>
        </w:rPr>
        <w:t>：</w:t>
      </w:r>
    </w:p>
    <w:p w14:paraId="09B30A61">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hint="eastAsia" w:eastAsia="仿宋_GB2312"/>
          <w:snapToGrid w:val="0"/>
          <w:color w:val="auto"/>
          <w:kern w:val="0"/>
          <w:szCs w:val="32"/>
          <w:lang w:eastAsia="zh-CN"/>
        </w:rPr>
      </w:pPr>
      <w:r>
        <w:rPr>
          <w:rFonts w:hint="eastAsia"/>
          <w:snapToGrid w:val="0"/>
          <w:color w:val="auto"/>
          <w:kern w:val="0"/>
          <w:szCs w:val="32"/>
          <w:lang w:val="en-US" w:eastAsia="zh-CN"/>
        </w:rPr>
        <w:t>（一）</w:t>
      </w:r>
      <w:r>
        <w:rPr>
          <w:rFonts w:hint="eastAsia"/>
          <w:snapToGrid w:val="0"/>
          <w:color w:val="auto"/>
          <w:kern w:val="0"/>
          <w:szCs w:val="32"/>
        </w:rPr>
        <w:t>根据有关规定，制定</w:t>
      </w:r>
      <w:r>
        <w:rPr>
          <w:rFonts w:hint="eastAsia"/>
          <w:snapToGrid w:val="0"/>
          <w:color w:val="auto"/>
          <w:kern w:val="0"/>
          <w:szCs w:val="32"/>
          <w:lang w:val="en-US" w:eastAsia="zh-CN"/>
        </w:rPr>
        <w:t>本镇、</w:t>
      </w:r>
      <w:r>
        <w:rPr>
          <w:rFonts w:hint="eastAsia"/>
          <w:snapToGrid w:val="0"/>
          <w:color w:val="auto"/>
          <w:kern w:val="0"/>
          <w:szCs w:val="32"/>
        </w:rPr>
        <w:t>本部门国有资产管理有关办法和本行业国有资产配置标准，并组织实施和监督检查</w:t>
      </w:r>
      <w:r>
        <w:rPr>
          <w:rFonts w:hint="eastAsia"/>
          <w:snapToGrid w:val="0"/>
          <w:color w:val="auto"/>
          <w:kern w:val="0"/>
          <w:szCs w:val="32"/>
          <w:lang w:eastAsia="zh-CN"/>
        </w:rPr>
        <w:t>；</w:t>
      </w:r>
    </w:p>
    <w:p w14:paraId="56B7A4EA">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hint="eastAsia" w:eastAsia="仿宋_GB2312"/>
          <w:snapToGrid w:val="0"/>
          <w:color w:val="auto"/>
          <w:kern w:val="0"/>
          <w:szCs w:val="32"/>
          <w:lang w:eastAsia="zh-CN"/>
        </w:rPr>
      </w:pPr>
      <w:r>
        <w:rPr>
          <w:rFonts w:hint="eastAsia"/>
          <w:snapToGrid w:val="0"/>
          <w:color w:val="auto"/>
          <w:kern w:val="0"/>
          <w:szCs w:val="32"/>
          <w:lang w:val="en-US" w:eastAsia="zh-CN"/>
        </w:rPr>
        <w:t>（二）</w:t>
      </w:r>
      <w:r>
        <w:rPr>
          <w:rFonts w:hint="eastAsia"/>
          <w:snapToGrid w:val="0"/>
          <w:color w:val="auto"/>
          <w:kern w:val="0"/>
          <w:szCs w:val="32"/>
        </w:rPr>
        <w:t>负责组织</w:t>
      </w:r>
      <w:r>
        <w:rPr>
          <w:rFonts w:hint="eastAsia"/>
          <w:snapToGrid w:val="0"/>
          <w:color w:val="auto"/>
          <w:kern w:val="0"/>
          <w:szCs w:val="32"/>
          <w:lang w:val="en-US" w:eastAsia="zh-CN"/>
        </w:rPr>
        <w:t>本镇、</w:t>
      </w:r>
      <w:r>
        <w:rPr>
          <w:rFonts w:hint="eastAsia"/>
          <w:snapToGrid w:val="0"/>
          <w:color w:val="auto"/>
          <w:kern w:val="0"/>
          <w:szCs w:val="32"/>
        </w:rPr>
        <w:t>本部门及其所属单位国有资产清查、登记、资产报告及日常监督检查工作</w:t>
      </w:r>
      <w:r>
        <w:rPr>
          <w:rFonts w:hint="eastAsia"/>
          <w:snapToGrid w:val="0"/>
          <w:color w:val="auto"/>
          <w:kern w:val="0"/>
          <w:szCs w:val="32"/>
          <w:lang w:eastAsia="zh-CN"/>
        </w:rPr>
        <w:t>；</w:t>
      </w:r>
    </w:p>
    <w:p w14:paraId="7FA5210E">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hint="eastAsia" w:eastAsia="仿宋_GB2312"/>
          <w:snapToGrid w:val="0"/>
          <w:color w:val="auto"/>
          <w:kern w:val="0"/>
          <w:szCs w:val="32"/>
          <w:lang w:eastAsia="zh-CN"/>
        </w:rPr>
      </w:pPr>
      <w:r>
        <w:rPr>
          <w:rFonts w:hint="eastAsia"/>
          <w:snapToGrid w:val="0"/>
          <w:color w:val="auto"/>
          <w:kern w:val="0"/>
          <w:szCs w:val="32"/>
          <w:lang w:val="en-US" w:eastAsia="zh-CN"/>
        </w:rPr>
        <w:t>（三）</w:t>
      </w:r>
      <w:r>
        <w:rPr>
          <w:rFonts w:hint="eastAsia"/>
          <w:snapToGrid w:val="0"/>
          <w:color w:val="auto"/>
          <w:kern w:val="0"/>
          <w:szCs w:val="32"/>
        </w:rPr>
        <w:t>按规定权限审核或审批本</w:t>
      </w:r>
      <w:r>
        <w:rPr>
          <w:rFonts w:hint="eastAsia"/>
          <w:snapToGrid w:val="0"/>
          <w:color w:val="auto"/>
          <w:kern w:val="0"/>
          <w:szCs w:val="32"/>
          <w:lang w:val="en-US" w:eastAsia="zh-CN"/>
        </w:rPr>
        <w:t>镇、本</w:t>
      </w:r>
      <w:r>
        <w:rPr>
          <w:rFonts w:hint="eastAsia"/>
          <w:snapToGrid w:val="0"/>
          <w:color w:val="auto"/>
          <w:kern w:val="0"/>
          <w:szCs w:val="32"/>
        </w:rPr>
        <w:t>部门及其所属单位资产的配置、处置、产权变动事项</w:t>
      </w:r>
      <w:r>
        <w:rPr>
          <w:rFonts w:hint="eastAsia"/>
          <w:snapToGrid w:val="0"/>
          <w:color w:val="auto"/>
          <w:kern w:val="0"/>
          <w:szCs w:val="32"/>
          <w:lang w:eastAsia="zh-CN"/>
        </w:rPr>
        <w:t>；</w:t>
      </w:r>
      <w:r>
        <w:rPr>
          <w:rFonts w:hint="eastAsia"/>
          <w:snapToGrid w:val="0"/>
          <w:color w:val="auto"/>
          <w:kern w:val="0"/>
          <w:szCs w:val="32"/>
        </w:rPr>
        <w:t>审核出租出借及事业单位对外投资、</w:t>
      </w:r>
      <w:r>
        <w:rPr>
          <w:rFonts w:hint="eastAsia"/>
          <w:snapToGrid w:val="0"/>
          <w:color w:val="auto"/>
          <w:kern w:val="0"/>
          <w:szCs w:val="32"/>
          <w:highlight w:val="none"/>
        </w:rPr>
        <w:t>担保等</w:t>
      </w:r>
      <w:r>
        <w:rPr>
          <w:rFonts w:hint="eastAsia"/>
          <w:snapToGrid w:val="0"/>
          <w:color w:val="auto"/>
          <w:kern w:val="0"/>
          <w:szCs w:val="32"/>
        </w:rPr>
        <w:t>事项</w:t>
      </w:r>
      <w:r>
        <w:rPr>
          <w:rFonts w:hint="eastAsia"/>
          <w:snapToGrid w:val="0"/>
          <w:color w:val="auto"/>
          <w:kern w:val="0"/>
          <w:szCs w:val="32"/>
          <w:lang w:eastAsia="zh-CN"/>
        </w:rPr>
        <w:t>；</w:t>
      </w:r>
    </w:p>
    <w:p w14:paraId="7AABBE57">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hint="eastAsia" w:eastAsia="仿宋_GB2312"/>
          <w:snapToGrid w:val="0"/>
          <w:color w:val="auto"/>
          <w:kern w:val="0"/>
          <w:szCs w:val="32"/>
          <w:lang w:eastAsia="zh-CN"/>
        </w:rPr>
      </w:pPr>
      <w:r>
        <w:rPr>
          <w:rFonts w:hint="eastAsia"/>
          <w:snapToGrid w:val="0"/>
          <w:color w:val="auto"/>
          <w:kern w:val="0"/>
          <w:szCs w:val="32"/>
          <w:lang w:val="en-US" w:eastAsia="zh-CN"/>
        </w:rPr>
        <w:t>（四）</w:t>
      </w:r>
      <w:r>
        <w:rPr>
          <w:rFonts w:hint="eastAsia"/>
          <w:snapToGrid w:val="0"/>
          <w:color w:val="auto"/>
          <w:kern w:val="0"/>
          <w:szCs w:val="32"/>
        </w:rPr>
        <w:t>督促</w:t>
      </w:r>
      <w:r>
        <w:rPr>
          <w:rFonts w:hint="eastAsia"/>
          <w:snapToGrid w:val="0"/>
          <w:color w:val="auto"/>
          <w:kern w:val="0"/>
          <w:szCs w:val="32"/>
          <w:lang w:val="en-US" w:eastAsia="zh-CN"/>
        </w:rPr>
        <w:t>本镇、</w:t>
      </w:r>
      <w:r>
        <w:rPr>
          <w:rFonts w:hint="eastAsia"/>
          <w:snapToGrid w:val="0"/>
          <w:color w:val="auto"/>
          <w:kern w:val="0"/>
          <w:szCs w:val="32"/>
        </w:rPr>
        <w:t>本部门及其所属单位按规定缴纳国有资产收益</w:t>
      </w:r>
      <w:r>
        <w:rPr>
          <w:rFonts w:hint="eastAsia"/>
          <w:snapToGrid w:val="0"/>
          <w:color w:val="auto"/>
          <w:kern w:val="0"/>
          <w:szCs w:val="32"/>
          <w:lang w:eastAsia="zh-CN"/>
        </w:rPr>
        <w:t>；</w:t>
      </w:r>
    </w:p>
    <w:p w14:paraId="61A80304">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hint="eastAsia" w:eastAsia="仿宋_GB2312"/>
          <w:snapToGrid w:val="0"/>
          <w:color w:val="auto"/>
          <w:kern w:val="0"/>
          <w:szCs w:val="32"/>
          <w:lang w:eastAsia="zh-CN"/>
        </w:rPr>
      </w:pPr>
      <w:r>
        <w:rPr>
          <w:rFonts w:hint="eastAsia"/>
          <w:snapToGrid w:val="0"/>
          <w:color w:val="auto"/>
          <w:kern w:val="0"/>
          <w:szCs w:val="32"/>
          <w:lang w:val="en-US" w:eastAsia="zh-CN"/>
        </w:rPr>
        <w:t>（五）</w:t>
      </w:r>
      <w:r>
        <w:rPr>
          <w:rFonts w:hint="eastAsia"/>
          <w:snapToGrid w:val="0"/>
          <w:color w:val="auto"/>
          <w:kern w:val="0"/>
          <w:szCs w:val="32"/>
        </w:rPr>
        <w:t>负责</w:t>
      </w:r>
      <w:r>
        <w:rPr>
          <w:rFonts w:hint="eastAsia"/>
          <w:snapToGrid w:val="0"/>
          <w:color w:val="auto"/>
          <w:kern w:val="0"/>
          <w:szCs w:val="32"/>
          <w:lang w:val="en-US" w:eastAsia="zh-CN"/>
        </w:rPr>
        <w:t>本镇、</w:t>
      </w:r>
      <w:r>
        <w:rPr>
          <w:rFonts w:hint="eastAsia"/>
          <w:snapToGrid w:val="0"/>
          <w:color w:val="auto"/>
          <w:kern w:val="0"/>
          <w:szCs w:val="32"/>
        </w:rPr>
        <w:t>本部门及其所属单位资产盘活利用</w:t>
      </w:r>
      <w:r>
        <w:rPr>
          <w:rFonts w:hint="eastAsia"/>
          <w:snapToGrid w:val="0"/>
          <w:color w:val="auto"/>
          <w:kern w:val="0"/>
          <w:szCs w:val="32"/>
          <w:lang w:eastAsia="zh-CN"/>
        </w:rPr>
        <w:t>；</w:t>
      </w:r>
    </w:p>
    <w:p w14:paraId="6F741AC0">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hint="eastAsia"/>
          <w:snapToGrid w:val="0"/>
          <w:color w:val="auto"/>
          <w:kern w:val="0"/>
          <w:szCs w:val="32"/>
          <w:lang w:eastAsia="zh-CN"/>
        </w:rPr>
      </w:pPr>
      <w:r>
        <w:rPr>
          <w:rFonts w:hint="eastAsia"/>
          <w:snapToGrid w:val="0"/>
          <w:color w:val="auto"/>
          <w:kern w:val="0"/>
          <w:szCs w:val="32"/>
          <w:lang w:val="en-US" w:eastAsia="zh-CN"/>
        </w:rPr>
        <w:t>（六）</w:t>
      </w:r>
      <w:r>
        <w:rPr>
          <w:rFonts w:hint="eastAsia"/>
          <w:snapToGrid w:val="0"/>
          <w:color w:val="auto"/>
          <w:kern w:val="0"/>
          <w:szCs w:val="32"/>
        </w:rPr>
        <w:t>接受</w:t>
      </w:r>
      <w:r>
        <w:rPr>
          <w:rFonts w:hint="eastAsia"/>
          <w:snapToGrid w:val="0"/>
          <w:color w:val="auto"/>
          <w:kern w:val="0"/>
          <w:szCs w:val="32"/>
          <w:lang w:val="en-US" w:eastAsia="zh-CN"/>
        </w:rPr>
        <w:t>县</w:t>
      </w:r>
      <w:r>
        <w:rPr>
          <w:rFonts w:hint="eastAsia"/>
          <w:snapToGrid w:val="0"/>
          <w:color w:val="auto"/>
          <w:kern w:val="0"/>
          <w:szCs w:val="32"/>
        </w:rPr>
        <w:t>财政</w:t>
      </w:r>
      <w:r>
        <w:rPr>
          <w:rFonts w:hint="eastAsia"/>
          <w:snapToGrid w:val="0"/>
          <w:color w:val="auto"/>
          <w:kern w:val="0"/>
          <w:szCs w:val="32"/>
          <w:lang w:val="en-US" w:eastAsia="zh-CN"/>
        </w:rPr>
        <w:t>局</w:t>
      </w:r>
      <w:r>
        <w:rPr>
          <w:rFonts w:hint="eastAsia"/>
          <w:snapToGrid w:val="0"/>
          <w:color w:val="auto"/>
          <w:kern w:val="0"/>
          <w:szCs w:val="32"/>
        </w:rPr>
        <w:t>的监督和指导，并向其报告国有资产管理工作</w:t>
      </w:r>
      <w:r>
        <w:rPr>
          <w:rFonts w:hint="eastAsia"/>
          <w:snapToGrid w:val="0"/>
          <w:color w:val="auto"/>
          <w:kern w:val="0"/>
          <w:szCs w:val="32"/>
          <w:lang w:eastAsia="zh-CN"/>
        </w:rPr>
        <w:t>。</w:t>
      </w:r>
    </w:p>
    <w:p w14:paraId="1A1458E8">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hint="eastAsia"/>
          <w:snapToGrid w:val="0"/>
          <w:color w:val="auto"/>
          <w:kern w:val="0"/>
          <w:szCs w:val="32"/>
          <w:lang w:val="en-US" w:eastAsia="zh-CN"/>
        </w:rPr>
      </w:pPr>
      <w:r>
        <w:rPr>
          <w:rFonts w:hint="eastAsia" w:ascii="黑体" w:eastAsia="黑体"/>
          <w:snapToGrid w:val="0"/>
          <w:color w:val="auto"/>
          <w:kern w:val="0"/>
          <w:szCs w:val="32"/>
        </w:rPr>
        <w:t>第</w:t>
      </w:r>
      <w:r>
        <w:rPr>
          <w:rFonts w:hint="eastAsia" w:ascii="黑体" w:eastAsia="黑体"/>
          <w:snapToGrid w:val="0"/>
          <w:color w:val="auto"/>
          <w:kern w:val="0"/>
          <w:szCs w:val="32"/>
          <w:lang w:val="en-US" w:eastAsia="zh-CN"/>
        </w:rPr>
        <w:t>九</w:t>
      </w:r>
      <w:r>
        <w:rPr>
          <w:rFonts w:hint="eastAsia" w:ascii="黑体" w:eastAsia="黑体"/>
          <w:snapToGrid w:val="0"/>
          <w:color w:val="auto"/>
          <w:kern w:val="0"/>
          <w:szCs w:val="32"/>
        </w:rPr>
        <w:t>条</w:t>
      </w:r>
      <w:r>
        <w:rPr>
          <w:rFonts w:hint="eastAsia"/>
          <w:snapToGrid w:val="0"/>
          <w:color w:val="auto"/>
          <w:kern w:val="0"/>
          <w:szCs w:val="32"/>
        </w:rPr>
        <w:t>　</w:t>
      </w:r>
      <w:r>
        <w:rPr>
          <w:rFonts w:hint="eastAsia"/>
          <w:snapToGrid w:val="0"/>
          <w:color w:val="auto"/>
          <w:kern w:val="0"/>
          <w:szCs w:val="32"/>
          <w:lang w:val="en-US" w:eastAsia="zh-CN"/>
        </w:rPr>
        <w:t>行政事业单位对可直接支配的国有资产负责具体管理，承担管理的主体责任。主要职责是：</w:t>
      </w:r>
    </w:p>
    <w:p w14:paraId="3135A6AB">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hint="eastAsia"/>
          <w:snapToGrid w:val="0"/>
          <w:color w:val="auto"/>
          <w:kern w:val="0"/>
          <w:szCs w:val="32"/>
          <w:lang w:val="en-US" w:eastAsia="zh-CN"/>
        </w:rPr>
      </w:pPr>
      <w:r>
        <w:rPr>
          <w:rFonts w:hint="eastAsia"/>
          <w:snapToGrid w:val="0"/>
          <w:color w:val="auto"/>
          <w:kern w:val="0"/>
          <w:szCs w:val="32"/>
          <w:lang w:val="en-US" w:eastAsia="zh-CN"/>
        </w:rPr>
        <w:t>（一）制定本单位国有资产管理的具体实施办法并组织实施，建立和完善内部控制管理制度；</w:t>
      </w:r>
    </w:p>
    <w:p w14:paraId="5586499F">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hint="eastAsia"/>
          <w:snapToGrid w:val="0"/>
          <w:color w:val="auto"/>
          <w:kern w:val="0"/>
          <w:szCs w:val="32"/>
          <w:lang w:val="en-US" w:eastAsia="zh-CN"/>
        </w:rPr>
      </w:pPr>
      <w:r>
        <w:rPr>
          <w:rFonts w:hint="eastAsia"/>
          <w:snapToGrid w:val="0"/>
          <w:color w:val="auto"/>
          <w:kern w:val="0"/>
          <w:szCs w:val="32"/>
          <w:lang w:val="en-US" w:eastAsia="zh-CN"/>
        </w:rPr>
        <w:t>（二）负责国有资产基础管理工作，负责国有资产的验收入库、维修保管和日常盘点等基础管理工作，明确管理责任，规范使用流程；</w:t>
      </w:r>
    </w:p>
    <w:p w14:paraId="2FCE0D8B">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hint="eastAsia"/>
          <w:snapToGrid w:val="0"/>
          <w:color w:val="auto"/>
          <w:kern w:val="0"/>
          <w:szCs w:val="32"/>
          <w:lang w:val="en-US" w:eastAsia="zh-CN"/>
        </w:rPr>
      </w:pPr>
      <w:r>
        <w:rPr>
          <w:rFonts w:hint="eastAsia"/>
          <w:snapToGrid w:val="0"/>
          <w:color w:val="auto"/>
          <w:kern w:val="0"/>
          <w:szCs w:val="32"/>
          <w:lang w:val="en-US" w:eastAsia="zh-CN"/>
        </w:rPr>
        <w:t>（三）负责国有资产账卡管理、资产清查、资产报告及日常管理工作；</w:t>
      </w:r>
    </w:p>
    <w:p w14:paraId="5BB852D5">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hint="eastAsia"/>
          <w:snapToGrid w:val="0"/>
          <w:color w:val="auto"/>
          <w:kern w:val="0"/>
          <w:szCs w:val="32"/>
          <w:lang w:val="en-US" w:eastAsia="zh-CN"/>
        </w:rPr>
      </w:pPr>
      <w:r>
        <w:rPr>
          <w:rFonts w:hint="eastAsia"/>
          <w:snapToGrid w:val="0"/>
          <w:color w:val="auto"/>
          <w:kern w:val="0"/>
          <w:szCs w:val="32"/>
          <w:lang w:val="en-US" w:eastAsia="zh-CN"/>
        </w:rPr>
        <w:t>（四）</w:t>
      </w:r>
      <w:r>
        <w:rPr>
          <w:rFonts w:hint="eastAsia"/>
          <w:snapToGrid w:val="0"/>
          <w:color w:val="auto"/>
          <w:kern w:val="0"/>
          <w:szCs w:val="32"/>
          <w:highlight w:val="none"/>
          <w:lang w:val="en-US" w:eastAsia="zh-CN"/>
        </w:rPr>
        <w:t>按规定权限负责国有资产配置、</w:t>
      </w:r>
      <w:r>
        <w:rPr>
          <w:rFonts w:hint="eastAsia"/>
          <w:snapToGrid w:val="0"/>
          <w:color w:val="auto"/>
          <w:kern w:val="0"/>
          <w:szCs w:val="32"/>
          <w:lang w:val="en-US" w:eastAsia="zh-CN"/>
        </w:rPr>
        <w:t>处置和对外投资、出租、出借等事项的报批工作，按规定及时足额缴纳国有资产收益；</w:t>
      </w:r>
    </w:p>
    <w:p w14:paraId="36FB01B9">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hint="eastAsia"/>
          <w:snapToGrid w:val="0"/>
          <w:color w:val="auto"/>
          <w:kern w:val="0"/>
          <w:szCs w:val="32"/>
          <w:lang w:val="en-US" w:eastAsia="zh-CN"/>
        </w:rPr>
      </w:pPr>
      <w:r>
        <w:rPr>
          <w:rFonts w:hint="eastAsia"/>
          <w:snapToGrid w:val="0"/>
          <w:color w:val="auto"/>
          <w:kern w:val="0"/>
          <w:szCs w:val="32"/>
          <w:lang w:val="en-US" w:eastAsia="zh-CN"/>
        </w:rPr>
        <w:t>（五）建立健全本单位资产管理考核评价制度，组织实施国有资产绩效管理；</w:t>
      </w:r>
    </w:p>
    <w:p w14:paraId="12C6D9DE">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hint="eastAsia"/>
          <w:snapToGrid w:val="0"/>
          <w:color w:val="auto"/>
          <w:kern w:val="0"/>
          <w:szCs w:val="32"/>
          <w:lang w:val="en-US" w:eastAsia="zh-CN"/>
        </w:rPr>
      </w:pPr>
      <w:r>
        <w:rPr>
          <w:rFonts w:hint="eastAsia"/>
          <w:snapToGrid w:val="0"/>
          <w:color w:val="auto"/>
          <w:kern w:val="0"/>
          <w:szCs w:val="32"/>
          <w:lang w:val="en-US" w:eastAsia="zh-CN"/>
        </w:rPr>
        <w:t>（六）负责本单位资产盘活利用，提升资产使用效能；</w:t>
      </w:r>
    </w:p>
    <w:p w14:paraId="7E85771A">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hint="eastAsia"/>
          <w:snapToGrid w:val="0"/>
          <w:color w:val="auto"/>
          <w:kern w:val="0"/>
          <w:szCs w:val="32"/>
          <w:lang w:val="en-US" w:eastAsia="zh-CN"/>
        </w:rPr>
      </w:pPr>
      <w:r>
        <w:rPr>
          <w:rFonts w:hint="eastAsia"/>
          <w:snapToGrid w:val="0"/>
          <w:color w:val="auto"/>
          <w:kern w:val="0"/>
          <w:szCs w:val="32"/>
          <w:lang w:val="en-US" w:eastAsia="zh-CN"/>
        </w:rPr>
        <w:t>（七）接受主管部门和县财政局的监督和指导，并向主管部门报告国有资产管理工作。</w:t>
      </w:r>
    </w:p>
    <w:p w14:paraId="78E5384B">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hint="default" w:eastAsia="仿宋_GB2312"/>
          <w:snapToGrid w:val="0"/>
          <w:color w:val="auto"/>
          <w:kern w:val="0"/>
          <w:szCs w:val="32"/>
          <w:lang w:val="en-US" w:eastAsia="zh-CN"/>
        </w:rPr>
      </w:pPr>
      <w:r>
        <w:rPr>
          <w:rFonts w:hint="eastAsia" w:ascii="黑体" w:eastAsia="黑体"/>
          <w:snapToGrid w:val="0"/>
          <w:color w:val="auto"/>
          <w:kern w:val="0"/>
          <w:szCs w:val="32"/>
        </w:rPr>
        <w:t>第</w:t>
      </w:r>
      <w:r>
        <w:rPr>
          <w:rFonts w:hint="eastAsia" w:ascii="黑体" w:eastAsia="黑体"/>
          <w:snapToGrid w:val="0"/>
          <w:color w:val="auto"/>
          <w:kern w:val="0"/>
          <w:szCs w:val="32"/>
          <w:lang w:val="en-US" w:eastAsia="zh-CN"/>
        </w:rPr>
        <w:t>十</w:t>
      </w:r>
      <w:r>
        <w:rPr>
          <w:rFonts w:hint="eastAsia" w:ascii="黑体" w:eastAsia="黑体"/>
          <w:snapToGrid w:val="0"/>
          <w:color w:val="auto"/>
          <w:kern w:val="0"/>
          <w:szCs w:val="32"/>
        </w:rPr>
        <w:t>条</w:t>
      </w:r>
      <w:r>
        <w:rPr>
          <w:rFonts w:hint="eastAsia"/>
          <w:snapToGrid w:val="0"/>
          <w:color w:val="auto"/>
          <w:kern w:val="0"/>
          <w:szCs w:val="32"/>
        </w:rPr>
        <w:t>　</w:t>
      </w:r>
      <w:r>
        <w:rPr>
          <w:rFonts w:hint="eastAsia"/>
          <w:snapToGrid w:val="0"/>
          <w:color w:val="auto"/>
          <w:kern w:val="0"/>
          <w:szCs w:val="32"/>
          <w:lang w:val="en-US" w:eastAsia="zh-CN"/>
        </w:rPr>
        <w:t>各镇、各部门及其所属单位应当明确具体负责国有资产管理的机构和人员。</w:t>
      </w:r>
    </w:p>
    <w:p w14:paraId="7D962A7F">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hint="eastAsia"/>
          <w:snapToGrid w:val="0"/>
          <w:color w:val="auto"/>
          <w:kern w:val="0"/>
          <w:szCs w:val="32"/>
          <w:lang w:eastAsia="zh-CN"/>
        </w:rPr>
      </w:pPr>
    </w:p>
    <w:p w14:paraId="77C0FCD5">
      <w:pPr>
        <w:keepNext w:val="0"/>
        <w:keepLines w:val="0"/>
        <w:pageBreakBefore w:val="0"/>
        <w:widowControl w:val="0"/>
        <w:kinsoku/>
        <w:wordWrap/>
        <w:overflowPunct/>
        <w:topLinePunct w:val="0"/>
        <w:autoSpaceDE/>
        <w:autoSpaceDN w:val="0"/>
        <w:bidi w:val="0"/>
        <w:adjustRightInd w:val="0"/>
        <w:snapToGrid w:val="0"/>
        <w:spacing w:line="560" w:lineRule="exact"/>
        <w:jc w:val="center"/>
        <w:textAlignment w:val="auto"/>
        <w:rPr>
          <w:rFonts w:ascii="黑体" w:eastAsia="黑体"/>
          <w:snapToGrid w:val="0"/>
          <w:color w:val="auto"/>
          <w:kern w:val="0"/>
          <w:szCs w:val="32"/>
        </w:rPr>
      </w:pPr>
      <w:r>
        <w:rPr>
          <w:rFonts w:hint="eastAsia" w:ascii="黑体" w:eastAsia="黑体"/>
          <w:snapToGrid w:val="0"/>
          <w:color w:val="auto"/>
          <w:kern w:val="0"/>
          <w:szCs w:val="32"/>
        </w:rPr>
        <w:t>第三章　资产配置管理</w:t>
      </w:r>
    </w:p>
    <w:p w14:paraId="71412A56">
      <w:pPr>
        <w:keepNext w:val="0"/>
        <w:keepLines w:val="0"/>
        <w:pageBreakBefore w:val="0"/>
        <w:widowControl w:val="0"/>
        <w:kinsoku/>
        <w:wordWrap/>
        <w:overflowPunct/>
        <w:topLinePunct w:val="0"/>
        <w:autoSpaceDE/>
        <w:bidi w:val="0"/>
        <w:adjustRightInd w:val="0"/>
        <w:snapToGrid w:val="0"/>
        <w:spacing w:line="560" w:lineRule="exact"/>
        <w:textAlignment w:val="auto"/>
        <w:rPr>
          <w:rFonts w:hint="eastAsia" w:ascii="黑体" w:eastAsia="黑体"/>
          <w:snapToGrid w:val="0"/>
          <w:color w:val="auto"/>
          <w:kern w:val="0"/>
          <w:szCs w:val="32"/>
        </w:rPr>
      </w:pPr>
    </w:p>
    <w:p w14:paraId="36C14475">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snapToGrid w:val="0"/>
          <w:color w:val="auto"/>
          <w:kern w:val="0"/>
          <w:szCs w:val="32"/>
          <w:lang w:val="en-US" w:eastAsia="zh-CN"/>
        </w:rPr>
      </w:pPr>
      <w:r>
        <w:rPr>
          <w:rFonts w:hint="eastAsia" w:ascii="黑体" w:eastAsia="黑体"/>
          <w:snapToGrid w:val="0"/>
          <w:color w:val="auto"/>
          <w:kern w:val="0"/>
          <w:szCs w:val="32"/>
        </w:rPr>
        <w:t>第十</w:t>
      </w:r>
      <w:r>
        <w:rPr>
          <w:rFonts w:hint="eastAsia" w:ascii="黑体" w:eastAsia="黑体"/>
          <w:snapToGrid w:val="0"/>
          <w:color w:val="auto"/>
          <w:kern w:val="0"/>
          <w:szCs w:val="32"/>
          <w:lang w:val="en-US" w:eastAsia="zh-CN"/>
        </w:rPr>
        <w:t>一</w:t>
      </w:r>
      <w:r>
        <w:rPr>
          <w:rFonts w:hint="eastAsia" w:ascii="黑体" w:eastAsia="黑体"/>
          <w:snapToGrid w:val="0"/>
          <w:color w:val="auto"/>
          <w:kern w:val="0"/>
          <w:szCs w:val="32"/>
        </w:rPr>
        <w:t>条</w:t>
      </w:r>
      <w:r>
        <w:rPr>
          <w:rFonts w:hint="eastAsia"/>
          <w:snapToGrid w:val="0"/>
          <w:color w:val="auto"/>
          <w:kern w:val="0"/>
          <w:szCs w:val="32"/>
        </w:rPr>
        <w:t>　</w:t>
      </w:r>
      <w:r>
        <w:rPr>
          <w:rFonts w:hint="eastAsia"/>
          <w:snapToGrid w:val="0"/>
          <w:color w:val="auto"/>
          <w:kern w:val="0"/>
          <w:szCs w:val="32"/>
          <w:lang w:val="en-US" w:eastAsia="zh-CN"/>
        </w:rPr>
        <w:t>各镇、各部门及其所属单位应当</w:t>
      </w:r>
      <w:r>
        <w:rPr>
          <w:rFonts w:hint="eastAsia"/>
          <w:snapToGrid w:val="0"/>
          <w:color w:val="auto"/>
          <w:kern w:val="0"/>
          <w:szCs w:val="32"/>
          <w:highlight w:val="none"/>
          <w:lang w:val="en-US" w:eastAsia="zh-CN"/>
        </w:rPr>
        <w:t>根据</w:t>
      </w:r>
      <w:r>
        <w:rPr>
          <w:rFonts w:hint="eastAsia"/>
          <w:snapToGrid w:val="0"/>
          <w:color w:val="auto"/>
          <w:kern w:val="0"/>
          <w:szCs w:val="32"/>
          <w:lang w:val="en-US" w:eastAsia="zh-CN"/>
        </w:rPr>
        <w:t>依法履行职能和事业发展的需要，结合资产存量、资产配置标准、绩效目标和财政承受能力配置资产。</w:t>
      </w:r>
    </w:p>
    <w:p w14:paraId="6FDE7FA7">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hint="eastAsia"/>
          <w:snapToGrid w:val="0"/>
          <w:color w:val="auto"/>
          <w:kern w:val="0"/>
          <w:szCs w:val="32"/>
          <w:lang w:val="en-US" w:eastAsia="zh-CN"/>
        </w:rPr>
      </w:pPr>
      <w:r>
        <w:rPr>
          <w:rFonts w:hint="eastAsia" w:ascii="黑体" w:eastAsia="黑体"/>
          <w:snapToGrid w:val="0"/>
          <w:color w:val="auto"/>
          <w:kern w:val="0"/>
          <w:szCs w:val="32"/>
        </w:rPr>
        <w:t>第十</w:t>
      </w:r>
      <w:r>
        <w:rPr>
          <w:rFonts w:hint="eastAsia" w:ascii="黑体" w:eastAsia="黑体"/>
          <w:snapToGrid w:val="0"/>
          <w:color w:val="auto"/>
          <w:kern w:val="0"/>
          <w:szCs w:val="32"/>
          <w:lang w:val="en-US" w:eastAsia="zh-CN"/>
        </w:rPr>
        <w:t>二</w:t>
      </w:r>
      <w:r>
        <w:rPr>
          <w:rFonts w:hint="eastAsia" w:ascii="黑体" w:eastAsia="黑体"/>
          <w:snapToGrid w:val="0"/>
          <w:color w:val="auto"/>
          <w:kern w:val="0"/>
          <w:szCs w:val="32"/>
        </w:rPr>
        <w:t>条</w:t>
      </w:r>
      <w:r>
        <w:rPr>
          <w:rFonts w:hint="eastAsia"/>
          <w:snapToGrid w:val="0"/>
          <w:color w:val="auto"/>
          <w:kern w:val="0"/>
          <w:szCs w:val="32"/>
        </w:rPr>
        <w:t>　</w:t>
      </w:r>
      <w:r>
        <w:rPr>
          <w:rFonts w:hint="eastAsia"/>
          <w:snapToGrid w:val="0"/>
          <w:color w:val="auto"/>
          <w:kern w:val="0"/>
          <w:szCs w:val="32"/>
          <w:lang w:val="en-US" w:eastAsia="zh-CN"/>
        </w:rPr>
        <w:t>资产配置包括调剂、购置、建设、租用、接受捐赠等方式。各镇、各部门及其所属单位应当合理选择资产配置方式，优先通过调剂方式配置资产，能通过调剂解决的，原则上不重新配置。资产配置重大事项应当经可行性研究和集体决策，资产价值较高的应当按照国家有关规定进行资产评估。</w:t>
      </w:r>
    </w:p>
    <w:p w14:paraId="194B55BC">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hint="eastAsia"/>
          <w:snapToGrid w:val="0"/>
          <w:color w:val="auto"/>
          <w:kern w:val="0"/>
          <w:szCs w:val="32"/>
          <w:lang w:val="en-US" w:eastAsia="zh-CN"/>
        </w:rPr>
      </w:pPr>
      <w:r>
        <w:rPr>
          <w:rFonts w:hint="eastAsia" w:ascii="黑体" w:eastAsia="黑体"/>
          <w:snapToGrid w:val="0"/>
          <w:color w:val="auto"/>
          <w:kern w:val="0"/>
          <w:szCs w:val="32"/>
        </w:rPr>
        <w:t>第十</w:t>
      </w:r>
      <w:r>
        <w:rPr>
          <w:rFonts w:hint="eastAsia" w:ascii="黑体" w:eastAsia="黑体"/>
          <w:snapToGrid w:val="0"/>
          <w:color w:val="auto"/>
          <w:kern w:val="0"/>
          <w:szCs w:val="32"/>
          <w:lang w:val="en-US" w:eastAsia="zh-CN"/>
        </w:rPr>
        <w:t>三</w:t>
      </w:r>
      <w:r>
        <w:rPr>
          <w:rFonts w:hint="eastAsia" w:ascii="黑体" w:eastAsia="黑体"/>
          <w:snapToGrid w:val="0"/>
          <w:color w:val="auto"/>
          <w:kern w:val="0"/>
          <w:szCs w:val="32"/>
        </w:rPr>
        <w:t>条</w:t>
      </w:r>
      <w:r>
        <w:rPr>
          <w:rFonts w:hint="eastAsia"/>
          <w:snapToGrid w:val="0"/>
          <w:color w:val="auto"/>
          <w:kern w:val="0"/>
          <w:szCs w:val="32"/>
        </w:rPr>
        <w:t>　</w:t>
      </w:r>
      <w:r>
        <w:rPr>
          <w:rFonts w:hint="eastAsia"/>
          <w:snapToGrid w:val="0"/>
          <w:color w:val="auto"/>
          <w:kern w:val="0"/>
          <w:szCs w:val="32"/>
          <w:highlight w:val="none"/>
          <w:lang w:eastAsia="zh-CN"/>
        </w:rPr>
        <w:t>县财政局</w:t>
      </w:r>
      <w:r>
        <w:rPr>
          <w:rFonts w:hint="eastAsia"/>
          <w:snapToGrid w:val="0"/>
          <w:color w:val="auto"/>
          <w:kern w:val="0"/>
          <w:szCs w:val="32"/>
          <w:highlight w:val="none"/>
          <w:lang w:val="en-US" w:eastAsia="zh-CN"/>
        </w:rPr>
        <w:t>会同有关部门组织建立、</w:t>
      </w:r>
      <w:r>
        <w:rPr>
          <w:rFonts w:hint="eastAsia"/>
          <w:snapToGrid w:val="0"/>
          <w:color w:val="auto"/>
          <w:kern w:val="0"/>
          <w:szCs w:val="32"/>
          <w:lang w:val="en-US" w:eastAsia="zh-CN"/>
        </w:rPr>
        <w:t>完善行政事业性国有资产配置标准体系，明确配置的数量、价值、等级、最低使用年限等标准。</w:t>
      </w:r>
    </w:p>
    <w:p w14:paraId="70AC5AD6">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hint="eastAsia"/>
          <w:snapToGrid w:val="0"/>
          <w:color w:val="auto"/>
          <w:kern w:val="0"/>
          <w:szCs w:val="32"/>
          <w:lang w:val="en-US" w:eastAsia="zh-CN"/>
        </w:rPr>
      </w:pPr>
      <w:r>
        <w:rPr>
          <w:rFonts w:hint="eastAsia" w:ascii="黑体" w:eastAsia="黑体"/>
          <w:snapToGrid w:val="0"/>
          <w:color w:val="auto"/>
          <w:kern w:val="0"/>
          <w:szCs w:val="32"/>
        </w:rPr>
        <w:t>第十</w:t>
      </w:r>
      <w:r>
        <w:rPr>
          <w:rFonts w:hint="eastAsia" w:ascii="黑体" w:eastAsia="黑体"/>
          <w:snapToGrid w:val="0"/>
          <w:color w:val="auto"/>
          <w:kern w:val="0"/>
          <w:szCs w:val="32"/>
          <w:lang w:val="en-US" w:eastAsia="zh-CN"/>
        </w:rPr>
        <w:t>四</w:t>
      </w:r>
      <w:r>
        <w:rPr>
          <w:rFonts w:hint="eastAsia" w:ascii="黑体" w:eastAsia="黑体"/>
          <w:snapToGrid w:val="0"/>
          <w:color w:val="auto"/>
          <w:kern w:val="0"/>
          <w:szCs w:val="32"/>
        </w:rPr>
        <w:t>条</w:t>
      </w:r>
      <w:r>
        <w:rPr>
          <w:rFonts w:hint="eastAsia"/>
          <w:snapToGrid w:val="0"/>
          <w:color w:val="auto"/>
          <w:kern w:val="0"/>
          <w:szCs w:val="32"/>
        </w:rPr>
        <w:t>　</w:t>
      </w:r>
      <w:r>
        <w:rPr>
          <w:rFonts w:hint="eastAsia"/>
          <w:snapToGrid w:val="0"/>
          <w:color w:val="auto"/>
          <w:kern w:val="0"/>
          <w:szCs w:val="32"/>
          <w:lang w:val="en-US" w:eastAsia="zh-CN"/>
        </w:rPr>
        <w:t>各镇、各部门及其所属单位对有规定配置标准的资产，应严格按照标准进行配置；对没有规定配置标准的资产，应按其履行职能实际需要出发，从严控制，合理配置。</w:t>
      </w:r>
    </w:p>
    <w:p w14:paraId="4CCBE5C5">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hint="eastAsia"/>
          <w:snapToGrid w:val="0"/>
          <w:color w:val="auto"/>
          <w:kern w:val="0"/>
          <w:szCs w:val="32"/>
          <w:lang w:val="en-US" w:eastAsia="zh-CN"/>
        </w:rPr>
      </w:pPr>
      <w:r>
        <w:rPr>
          <w:rFonts w:hint="eastAsia" w:ascii="黑体" w:eastAsia="黑体"/>
          <w:snapToGrid w:val="0"/>
          <w:color w:val="auto"/>
          <w:kern w:val="0"/>
          <w:szCs w:val="32"/>
        </w:rPr>
        <w:t>第十</w:t>
      </w:r>
      <w:r>
        <w:rPr>
          <w:rFonts w:hint="eastAsia" w:ascii="黑体" w:eastAsia="黑体"/>
          <w:snapToGrid w:val="0"/>
          <w:color w:val="auto"/>
          <w:kern w:val="0"/>
          <w:szCs w:val="32"/>
          <w:lang w:val="en-US" w:eastAsia="zh-CN"/>
        </w:rPr>
        <w:t>五</w:t>
      </w:r>
      <w:r>
        <w:rPr>
          <w:rFonts w:hint="eastAsia" w:ascii="黑体" w:eastAsia="黑体"/>
          <w:snapToGrid w:val="0"/>
          <w:color w:val="auto"/>
          <w:kern w:val="0"/>
          <w:szCs w:val="32"/>
        </w:rPr>
        <w:t>条</w:t>
      </w:r>
      <w:r>
        <w:rPr>
          <w:rFonts w:hint="eastAsia"/>
          <w:snapToGrid w:val="0"/>
          <w:color w:val="auto"/>
          <w:kern w:val="0"/>
          <w:szCs w:val="32"/>
        </w:rPr>
        <w:t>　</w:t>
      </w:r>
      <w:r>
        <w:rPr>
          <w:rFonts w:hint="eastAsia"/>
          <w:snapToGrid w:val="0"/>
          <w:color w:val="auto"/>
          <w:kern w:val="0"/>
          <w:szCs w:val="32"/>
          <w:lang w:val="en-US" w:eastAsia="zh-CN"/>
        </w:rPr>
        <w:t>各镇、各部门及其所属单位应严格按照预算管理规定和县财政局批复的预算配置资产。</w:t>
      </w:r>
    </w:p>
    <w:p w14:paraId="74E676D2">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hint="eastAsia"/>
          <w:snapToGrid w:val="0"/>
          <w:color w:val="auto"/>
          <w:kern w:val="0"/>
          <w:szCs w:val="32"/>
          <w:lang w:val="en-US" w:eastAsia="zh-CN"/>
        </w:rPr>
      </w:pPr>
      <w:r>
        <w:rPr>
          <w:rFonts w:hint="eastAsia"/>
          <w:snapToGrid w:val="0"/>
          <w:color w:val="auto"/>
          <w:kern w:val="0"/>
          <w:szCs w:val="32"/>
          <w:lang w:val="en-US" w:eastAsia="zh-CN"/>
        </w:rPr>
        <w:t>（一）项目储备。新增资产配置应按照部门预算编制要求纳入预算项目库管理。预算项目涉及新增资产的，需填报资产配置信息，经主管部门、财政局审核后作为预算储备项目。</w:t>
      </w:r>
    </w:p>
    <w:p w14:paraId="7622E3CD">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hint="eastAsia"/>
          <w:snapToGrid w:val="0"/>
          <w:color w:val="auto"/>
          <w:kern w:val="0"/>
          <w:szCs w:val="32"/>
          <w:lang w:val="en-US" w:eastAsia="zh-CN"/>
        </w:rPr>
      </w:pPr>
      <w:r>
        <w:rPr>
          <w:rFonts w:hint="eastAsia"/>
          <w:snapToGrid w:val="0"/>
          <w:color w:val="auto"/>
          <w:kern w:val="0"/>
          <w:szCs w:val="32"/>
          <w:lang w:val="en-US" w:eastAsia="zh-CN"/>
        </w:rPr>
        <w:t>（二）预算编制。行政事业单位按照当年部门预算编制要求，从预算储备项目库选取项目，细化项目信息，编制年度资产配置支出预算，经主管部门审核后，报县财政局审批。</w:t>
      </w:r>
    </w:p>
    <w:p w14:paraId="1B3A569A">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hint="eastAsia"/>
          <w:snapToGrid w:val="0"/>
          <w:color w:val="auto"/>
          <w:kern w:val="0"/>
          <w:szCs w:val="32"/>
          <w:lang w:val="en-US" w:eastAsia="zh-CN"/>
        </w:rPr>
      </w:pPr>
      <w:r>
        <w:rPr>
          <w:rFonts w:hint="eastAsia"/>
          <w:snapToGrid w:val="0"/>
          <w:color w:val="auto"/>
          <w:kern w:val="0"/>
          <w:szCs w:val="32"/>
          <w:lang w:val="en-US" w:eastAsia="zh-CN"/>
        </w:rPr>
        <w:t>（三）预算批复。行政事业单位年度资产配置预算审核批准后，随部门预算一并批复。</w:t>
      </w:r>
    </w:p>
    <w:p w14:paraId="15DC639A">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hint="eastAsia"/>
          <w:snapToGrid w:val="0"/>
          <w:color w:val="auto"/>
          <w:kern w:val="0"/>
          <w:szCs w:val="32"/>
          <w:lang w:val="en-US" w:eastAsia="zh-CN"/>
        </w:rPr>
      </w:pPr>
      <w:r>
        <w:rPr>
          <w:rFonts w:hint="eastAsia"/>
          <w:snapToGrid w:val="0"/>
          <w:color w:val="auto"/>
          <w:kern w:val="0"/>
          <w:szCs w:val="32"/>
          <w:lang w:val="en-US" w:eastAsia="zh-CN"/>
        </w:rPr>
        <w:t>（四）预算执行。行政事业单位应严格按照批复的资产配置预算组织采购，确需调整的，</w:t>
      </w:r>
      <w:r>
        <w:rPr>
          <w:rFonts w:hint="eastAsia"/>
          <w:snapToGrid w:val="0"/>
          <w:color w:val="auto"/>
          <w:kern w:val="0"/>
          <w:szCs w:val="32"/>
          <w:highlight w:val="none"/>
          <w:lang w:val="en-US" w:eastAsia="zh-CN"/>
        </w:rPr>
        <w:t>经主管部门审核后，</w:t>
      </w:r>
      <w:r>
        <w:rPr>
          <w:rFonts w:hint="eastAsia"/>
          <w:snapToGrid w:val="0"/>
          <w:color w:val="auto"/>
          <w:kern w:val="0"/>
          <w:szCs w:val="32"/>
          <w:lang w:val="en-US" w:eastAsia="zh-CN"/>
        </w:rPr>
        <w:t>报县财政局审批。</w:t>
      </w:r>
    </w:p>
    <w:p w14:paraId="50BDD86D">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hint="default" w:eastAsia="仿宋_GB2312"/>
          <w:snapToGrid w:val="0"/>
          <w:color w:val="auto"/>
          <w:kern w:val="0"/>
          <w:szCs w:val="32"/>
          <w:lang w:val="en-US" w:eastAsia="zh-CN"/>
        </w:rPr>
      </w:pPr>
      <w:r>
        <w:rPr>
          <w:rFonts w:hint="eastAsia" w:ascii="黑体" w:eastAsia="黑体"/>
          <w:snapToGrid w:val="0"/>
          <w:color w:val="auto"/>
          <w:kern w:val="0"/>
          <w:szCs w:val="32"/>
        </w:rPr>
        <w:t>第十</w:t>
      </w:r>
      <w:r>
        <w:rPr>
          <w:rFonts w:hint="eastAsia" w:ascii="黑体" w:eastAsia="黑体"/>
          <w:snapToGrid w:val="0"/>
          <w:color w:val="auto"/>
          <w:kern w:val="0"/>
          <w:szCs w:val="32"/>
          <w:lang w:val="en-US" w:eastAsia="zh-CN"/>
        </w:rPr>
        <w:t>六</w:t>
      </w:r>
      <w:r>
        <w:rPr>
          <w:rFonts w:hint="eastAsia" w:ascii="黑体" w:eastAsia="黑体"/>
          <w:snapToGrid w:val="0"/>
          <w:color w:val="auto"/>
          <w:kern w:val="0"/>
          <w:szCs w:val="32"/>
        </w:rPr>
        <w:t>条</w:t>
      </w:r>
      <w:r>
        <w:rPr>
          <w:rFonts w:hint="eastAsia"/>
          <w:snapToGrid w:val="0"/>
          <w:color w:val="auto"/>
          <w:kern w:val="0"/>
          <w:szCs w:val="32"/>
        </w:rPr>
        <w:t>　</w:t>
      </w:r>
      <w:r>
        <w:rPr>
          <w:rFonts w:hint="eastAsia"/>
          <w:snapToGrid w:val="0"/>
          <w:color w:val="auto"/>
          <w:kern w:val="0"/>
          <w:szCs w:val="32"/>
          <w:lang w:val="en-US" w:eastAsia="zh-CN"/>
        </w:rPr>
        <w:t>各镇、各部门及其所属单位接受捐赠的资产，应当按照捐赠约定的用途使用。捐赠人意愿不明确或者未约定用途的，应当统筹安排使用。</w:t>
      </w:r>
    </w:p>
    <w:p w14:paraId="74D3697A">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hint="eastAsia"/>
          <w:snapToGrid w:val="0"/>
          <w:color w:val="auto"/>
          <w:kern w:val="0"/>
          <w:szCs w:val="32"/>
        </w:rPr>
      </w:pPr>
      <w:r>
        <w:rPr>
          <w:rFonts w:hint="eastAsia" w:ascii="黑体" w:eastAsia="黑体"/>
          <w:snapToGrid w:val="0"/>
          <w:color w:val="auto"/>
          <w:kern w:val="0"/>
          <w:szCs w:val="32"/>
        </w:rPr>
        <w:t>第十七条</w:t>
      </w:r>
      <w:r>
        <w:rPr>
          <w:rFonts w:hint="eastAsia" w:hAnsi="黑体"/>
          <w:snapToGrid w:val="0"/>
          <w:color w:val="auto"/>
          <w:kern w:val="0"/>
          <w:szCs w:val="32"/>
        </w:rPr>
        <w:t>　</w:t>
      </w:r>
      <w:r>
        <w:rPr>
          <w:rFonts w:hint="eastAsia"/>
          <w:snapToGrid w:val="0"/>
          <w:color w:val="auto"/>
          <w:kern w:val="0"/>
          <w:szCs w:val="32"/>
          <w:lang w:val="en-US" w:eastAsia="zh-CN"/>
        </w:rPr>
        <w:t>经批准召开重大会议、举办大型活动、成立临时机构等需要配置资产的，应按照调剂优先、节约使用、有效管理的原则实施</w:t>
      </w:r>
      <w:r>
        <w:rPr>
          <w:rFonts w:hint="eastAsia"/>
          <w:snapToGrid w:val="0"/>
          <w:color w:val="auto"/>
          <w:kern w:val="0"/>
          <w:szCs w:val="32"/>
        </w:rPr>
        <w:t>。</w:t>
      </w:r>
    </w:p>
    <w:p w14:paraId="0E54843B">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hint="eastAsia"/>
          <w:snapToGrid w:val="0"/>
          <w:color w:val="auto"/>
          <w:kern w:val="0"/>
          <w:szCs w:val="32"/>
        </w:rPr>
      </w:pPr>
    </w:p>
    <w:p w14:paraId="5169A0BD">
      <w:pPr>
        <w:keepNext w:val="0"/>
        <w:keepLines w:val="0"/>
        <w:pageBreakBefore w:val="0"/>
        <w:widowControl w:val="0"/>
        <w:kinsoku/>
        <w:wordWrap/>
        <w:overflowPunct/>
        <w:topLinePunct w:val="0"/>
        <w:autoSpaceDE/>
        <w:autoSpaceDN w:val="0"/>
        <w:bidi w:val="0"/>
        <w:adjustRightInd w:val="0"/>
        <w:snapToGrid w:val="0"/>
        <w:spacing w:line="560" w:lineRule="exact"/>
        <w:jc w:val="center"/>
        <w:textAlignment w:val="auto"/>
        <w:rPr>
          <w:rFonts w:ascii="黑体" w:eastAsia="黑体"/>
          <w:snapToGrid w:val="0"/>
          <w:color w:val="auto"/>
          <w:kern w:val="0"/>
          <w:szCs w:val="32"/>
        </w:rPr>
      </w:pPr>
      <w:r>
        <w:rPr>
          <w:rFonts w:hint="eastAsia" w:ascii="黑体" w:eastAsia="黑体"/>
          <w:snapToGrid w:val="0"/>
          <w:color w:val="auto"/>
          <w:kern w:val="0"/>
          <w:szCs w:val="32"/>
        </w:rPr>
        <w:t>第</w:t>
      </w:r>
      <w:r>
        <w:rPr>
          <w:rFonts w:hint="eastAsia" w:ascii="黑体" w:eastAsia="黑体"/>
          <w:snapToGrid w:val="0"/>
          <w:color w:val="auto"/>
          <w:kern w:val="0"/>
          <w:szCs w:val="32"/>
          <w:lang w:val="en-US" w:eastAsia="zh-CN"/>
        </w:rPr>
        <w:t>四</w:t>
      </w:r>
      <w:r>
        <w:rPr>
          <w:rFonts w:hint="eastAsia" w:ascii="黑体" w:eastAsia="黑体"/>
          <w:snapToGrid w:val="0"/>
          <w:color w:val="auto"/>
          <w:kern w:val="0"/>
          <w:szCs w:val="32"/>
        </w:rPr>
        <w:t>章　资产</w:t>
      </w:r>
      <w:r>
        <w:rPr>
          <w:rFonts w:hint="eastAsia" w:ascii="黑体" w:eastAsia="黑体"/>
          <w:snapToGrid w:val="0"/>
          <w:color w:val="auto"/>
          <w:kern w:val="0"/>
          <w:szCs w:val="32"/>
          <w:lang w:val="en-US" w:eastAsia="zh-CN"/>
        </w:rPr>
        <w:t>使用</w:t>
      </w:r>
      <w:r>
        <w:rPr>
          <w:rFonts w:hint="eastAsia" w:ascii="黑体" w:eastAsia="黑体"/>
          <w:snapToGrid w:val="0"/>
          <w:color w:val="auto"/>
          <w:kern w:val="0"/>
          <w:szCs w:val="32"/>
        </w:rPr>
        <w:t>管理</w:t>
      </w:r>
    </w:p>
    <w:p w14:paraId="33EEBFE0">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hint="eastAsia"/>
          <w:snapToGrid w:val="0"/>
          <w:color w:val="auto"/>
          <w:kern w:val="0"/>
          <w:szCs w:val="32"/>
        </w:rPr>
      </w:pPr>
    </w:p>
    <w:p w14:paraId="0187350E">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snapToGrid w:val="0"/>
          <w:color w:val="auto"/>
          <w:kern w:val="0"/>
          <w:szCs w:val="32"/>
        </w:rPr>
      </w:pPr>
      <w:r>
        <w:rPr>
          <w:rFonts w:hint="eastAsia" w:ascii="黑体" w:eastAsia="黑体"/>
          <w:snapToGrid w:val="0"/>
          <w:color w:val="auto"/>
          <w:kern w:val="0"/>
          <w:szCs w:val="32"/>
        </w:rPr>
        <w:t>第十八条</w:t>
      </w:r>
      <w:r>
        <w:rPr>
          <w:rFonts w:hint="eastAsia"/>
          <w:snapToGrid w:val="0"/>
          <w:color w:val="auto"/>
          <w:kern w:val="0"/>
          <w:szCs w:val="32"/>
        </w:rPr>
        <w:t>　</w:t>
      </w:r>
      <w:r>
        <w:rPr>
          <w:rFonts w:hint="eastAsia"/>
          <w:snapToGrid w:val="0"/>
          <w:color w:val="auto"/>
          <w:kern w:val="0"/>
          <w:szCs w:val="32"/>
          <w:lang w:val="en-US" w:eastAsia="zh-CN"/>
        </w:rPr>
        <w:t>各镇、各部门及其所属单位应当加强对本镇、本部门及其所属单位固定资产、在建工程、流动资产、无形资产等各类国有资产的管理，明确管理责任，规范使用流程，加强产权保护，推进相关资产安全有效使用</w:t>
      </w:r>
      <w:r>
        <w:rPr>
          <w:rFonts w:hint="eastAsia"/>
          <w:snapToGrid w:val="0"/>
          <w:color w:val="auto"/>
          <w:kern w:val="0"/>
          <w:szCs w:val="32"/>
        </w:rPr>
        <w:t>。</w:t>
      </w:r>
    </w:p>
    <w:p w14:paraId="13604307">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hint="eastAsia"/>
          <w:snapToGrid w:val="0"/>
          <w:color w:val="auto"/>
          <w:kern w:val="0"/>
          <w:szCs w:val="32"/>
        </w:rPr>
      </w:pPr>
      <w:r>
        <w:rPr>
          <w:rFonts w:hint="eastAsia" w:ascii="黑体" w:eastAsia="黑体"/>
          <w:snapToGrid w:val="0"/>
          <w:color w:val="auto"/>
          <w:kern w:val="0"/>
          <w:szCs w:val="32"/>
        </w:rPr>
        <w:t>第十九条</w:t>
      </w:r>
      <w:r>
        <w:rPr>
          <w:rFonts w:hint="eastAsia"/>
          <w:snapToGrid w:val="0"/>
          <w:color w:val="auto"/>
          <w:kern w:val="0"/>
          <w:szCs w:val="32"/>
        </w:rPr>
        <w:t>　</w:t>
      </w:r>
      <w:r>
        <w:rPr>
          <w:rFonts w:hint="eastAsia"/>
          <w:snapToGrid w:val="0"/>
          <w:color w:val="auto"/>
          <w:kern w:val="0"/>
          <w:szCs w:val="32"/>
          <w:lang w:eastAsia="zh-CN"/>
        </w:rPr>
        <w:t>各镇、</w:t>
      </w:r>
      <w:r>
        <w:rPr>
          <w:rFonts w:hint="eastAsia"/>
          <w:snapToGrid w:val="0"/>
          <w:color w:val="auto"/>
          <w:kern w:val="0"/>
          <w:szCs w:val="32"/>
          <w:lang w:val="en-US" w:eastAsia="zh-CN"/>
        </w:rPr>
        <w:t>各部门及其所属单位应当明确资产使用人和管理人的岗位责任</w:t>
      </w:r>
      <w:r>
        <w:rPr>
          <w:rFonts w:hint="eastAsia"/>
          <w:snapToGrid w:val="0"/>
          <w:color w:val="auto"/>
          <w:kern w:val="0"/>
          <w:szCs w:val="32"/>
        </w:rPr>
        <w:t>。</w:t>
      </w:r>
    </w:p>
    <w:p w14:paraId="00ED9783">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hint="eastAsia"/>
          <w:snapToGrid w:val="0"/>
          <w:color w:val="auto"/>
          <w:kern w:val="0"/>
          <w:szCs w:val="32"/>
          <w:lang w:val="en-US" w:eastAsia="zh-CN"/>
        </w:rPr>
      </w:pPr>
      <w:r>
        <w:rPr>
          <w:rFonts w:hint="eastAsia"/>
          <w:snapToGrid w:val="0"/>
          <w:color w:val="auto"/>
          <w:kern w:val="0"/>
          <w:szCs w:val="32"/>
          <w:lang w:val="en-US" w:eastAsia="zh-CN"/>
        </w:rPr>
        <w:t>资产使用人、管理人应当履行岗位责任，按照</w:t>
      </w:r>
      <w:r>
        <w:rPr>
          <w:rFonts w:hint="eastAsia"/>
          <w:snapToGrid w:val="0"/>
          <w:color w:val="auto"/>
          <w:kern w:val="0"/>
          <w:szCs w:val="32"/>
          <w:highlight w:val="none"/>
          <w:lang w:val="en-US" w:eastAsia="zh-CN"/>
        </w:rPr>
        <w:t>规程</w:t>
      </w:r>
      <w:r>
        <w:rPr>
          <w:rFonts w:hint="eastAsia"/>
          <w:snapToGrid w:val="0"/>
          <w:color w:val="auto"/>
          <w:kern w:val="0"/>
          <w:szCs w:val="32"/>
          <w:lang w:val="en-US" w:eastAsia="zh-CN"/>
        </w:rPr>
        <w:t>合理使用、管理资产，充分发挥资产效能。资产需要维修、保养、调剂、更新、报废的，资产使用人、管理人应当及时提出。资产使用人、管理人发生变化的，应当及时办理资产交接手续。</w:t>
      </w:r>
    </w:p>
    <w:p w14:paraId="687997A9">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hint="default"/>
          <w:snapToGrid w:val="0"/>
          <w:color w:val="auto"/>
          <w:kern w:val="0"/>
          <w:szCs w:val="32"/>
          <w:lang w:val="en-US" w:eastAsia="zh-CN"/>
        </w:rPr>
      </w:pPr>
      <w:r>
        <w:rPr>
          <w:rFonts w:hint="eastAsia"/>
          <w:snapToGrid w:val="0"/>
          <w:color w:val="auto"/>
          <w:kern w:val="0"/>
          <w:szCs w:val="32"/>
          <w:lang w:val="en-US" w:eastAsia="zh-CN"/>
        </w:rPr>
        <w:t>由于资产使用人、管理人的原因造成资产毁损、灭失的，应当依法追究相关责任。</w:t>
      </w:r>
    </w:p>
    <w:p w14:paraId="6382A20F">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snapToGrid w:val="0"/>
          <w:color w:val="auto"/>
          <w:kern w:val="0"/>
          <w:szCs w:val="32"/>
          <w:highlight w:val="none"/>
        </w:rPr>
      </w:pPr>
      <w:r>
        <w:rPr>
          <w:rFonts w:hint="eastAsia" w:ascii="黑体" w:eastAsia="黑体"/>
          <w:snapToGrid w:val="0"/>
          <w:color w:val="auto"/>
          <w:kern w:val="0"/>
          <w:szCs w:val="32"/>
        </w:rPr>
        <w:t>第二十条</w:t>
      </w:r>
      <w:r>
        <w:rPr>
          <w:rFonts w:hint="eastAsia"/>
          <w:snapToGrid w:val="0"/>
          <w:color w:val="auto"/>
          <w:kern w:val="0"/>
          <w:szCs w:val="32"/>
        </w:rPr>
        <w:t>　</w:t>
      </w:r>
      <w:r>
        <w:rPr>
          <w:rFonts w:hint="eastAsia"/>
          <w:snapToGrid w:val="0"/>
          <w:color w:val="auto"/>
          <w:kern w:val="0"/>
          <w:szCs w:val="32"/>
          <w:lang w:val="en-US" w:eastAsia="zh-CN"/>
        </w:rPr>
        <w:t>行政事业单位应在国家政策规定范围内，对低效运转、闲</w:t>
      </w:r>
      <w:r>
        <w:rPr>
          <w:rFonts w:hint="eastAsia"/>
          <w:snapToGrid w:val="0"/>
          <w:color w:val="auto"/>
          <w:kern w:val="0"/>
          <w:szCs w:val="32"/>
          <w:highlight w:val="none"/>
          <w:lang w:val="en-US" w:eastAsia="zh-CN"/>
        </w:rPr>
        <w:t>置、超标准配置以及共享共用等可盘活利用的资产，通过自用、共享、调剂、出租、处置等多种方式分类有序盘活，提高资产使用效能</w:t>
      </w:r>
      <w:r>
        <w:rPr>
          <w:rFonts w:hint="eastAsia"/>
          <w:snapToGrid w:val="0"/>
          <w:color w:val="auto"/>
          <w:kern w:val="0"/>
          <w:szCs w:val="32"/>
          <w:highlight w:val="none"/>
        </w:rPr>
        <w:t>。</w:t>
      </w:r>
    </w:p>
    <w:p w14:paraId="6913A18B">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snapToGrid w:val="0"/>
          <w:color w:val="auto"/>
          <w:kern w:val="0"/>
          <w:szCs w:val="32"/>
          <w:highlight w:val="none"/>
        </w:rPr>
      </w:pPr>
      <w:r>
        <w:rPr>
          <w:rFonts w:hint="eastAsia" w:ascii="黑体" w:eastAsia="黑体"/>
          <w:snapToGrid w:val="0"/>
          <w:color w:val="auto"/>
          <w:kern w:val="0"/>
          <w:szCs w:val="32"/>
          <w:highlight w:val="none"/>
        </w:rPr>
        <w:t>第二十一条</w:t>
      </w:r>
      <w:r>
        <w:rPr>
          <w:rFonts w:hint="eastAsia"/>
          <w:snapToGrid w:val="0"/>
          <w:color w:val="auto"/>
          <w:kern w:val="0"/>
          <w:szCs w:val="32"/>
          <w:highlight w:val="none"/>
        </w:rPr>
        <w:t>　</w:t>
      </w:r>
      <w:r>
        <w:rPr>
          <w:rFonts w:hint="eastAsia"/>
          <w:snapToGrid w:val="0"/>
          <w:color w:val="auto"/>
          <w:kern w:val="0"/>
          <w:szCs w:val="32"/>
          <w:highlight w:val="none"/>
          <w:lang w:eastAsia="zh-CN"/>
        </w:rPr>
        <w:t>各镇、</w:t>
      </w:r>
      <w:r>
        <w:rPr>
          <w:rFonts w:hint="eastAsia"/>
          <w:snapToGrid w:val="0"/>
          <w:color w:val="auto"/>
          <w:kern w:val="0"/>
          <w:szCs w:val="32"/>
          <w:highlight w:val="none"/>
          <w:lang w:val="en-US" w:eastAsia="zh-CN"/>
        </w:rPr>
        <w:t>各部门及其所属单位应在确保安全使用的前提下，推进大型仪器设备等国有资产共享共用工作，可以对提供方给予合理补偿</w:t>
      </w:r>
      <w:r>
        <w:rPr>
          <w:rFonts w:hint="eastAsia"/>
          <w:snapToGrid w:val="0"/>
          <w:color w:val="auto"/>
          <w:kern w:val="0"/>
          <w:szCs w:val="32"/>
          <w:highlight w:val="none"/>
        </w:rPr>
        <w:t>。</w:t>
      </w:r>
    </w:p>
    <w:p w14:paraId="1DB7CED2">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hint="default" w:eastAsia="仿宋_GB2312"/>
          <w:snapToGrid w:val="0"/>
          <w:color w:val="auto"/>
          <w:kern w:val="0"/>
          <w:szCs w:val="32"/>
          <w:highlight w:val="none"/>
          <w:lang w:val="en-US" w:eastAsia="zh-CN"/>
        </w:rPr>
      </w:pPr>
      <w:r>
        <w:rPr>
          <w:rFonts w:hint="eastAsia" w:ascii="黑体" w:eastAsia="黑体"/>
          <w:snapToGrid w:val="0"/>
          <w:color w:val="auto"/>
          <w:kern w:val="0"/>
          <w:szCs w:val="32"/>
          <w:highlight w:val="none"/>
        </w:rPr>
        <w:t>第二十二条</w:t>
      </w:r>
      <w:r>
        <w:rPr>
          <w:rFonts w:hint="eastAsia"/>
          <w:snapToGrid w:val="0"/>
          <w:color w:val="auto"/>
          <w:kern w:val="0"/>
          <w:szCs w:val="32"/>
          <w:highlight w:val="none"/>
        </w:rPr>
        <w:t>　行政事业单位</w:t>
      </w:r>
      <w:r>
        <w:rPr>
          <w:rFonts w:hint="eastAsia"/>
          <w:snapToGrid w:val="0"/>
          <w:color w:val="auto"/>
          <w:kern w:val="0"/>
          <w:szCs w:val="32"/>
          <w:highlight w:val="none"/>
          <w:lang w:eastAsia="zh-CN"/>
        </w:rPr>
        <w:t>在</w:t>
      </w:r>
      <w:r>
        <w:rPr>
          <w:rFonts w:hint="eastAsia"/>
          <w:snapToGrid w:val="0"/>
          <w:color w:val="auto"/>
          <w:kern w:val="0"/>
          <w:szCs w:val="32"/>
          <w:highlight w:val="none"/>
          <w:lang w:val="en-US" w:eastAsia="zh-CN"/>
        </w:rPr>
        <w:t>保证履职的前提下，将占有、使用的国有资产出租出借，必须进行可行性论证，并经单位领导集体研究决定，按照权限报主管部门审核同意后，报县政府有关部门审批</w:t>
      </w:r>
      <w:r>
        <w:rPr>
          <w:rFonts w:hint="eastAsia"/>
          <w:snapToGrid w:val="0"/>
          <w:color w:val="auto"/>
          <w:kern w:val="0"/>
          <w:szCs w:val="32"/>
          <w:highlight w:val="none"/>
        </w:rPr>
        <w:t>。</w:t>
      </w:r>
      <w:r>
        <w:rPr>
          <w:rFonts w:hint="eastAsia"/>
          <w:snapToGrid w:val="0"/>
          <w:color w:val="auto"/>
          <w:kern w:val="0"/>
          <w:szCs w:val="32"/>
          <w:highlight w:val="none"/>
          <w:lang w:val="en-US" w:eastAsia="zh-CN"/>
        </w:rPr>
        <w:t>行政单位不得在出租、出借的同时，另行购置、租用同类资产。</w:t>
      </w:r>
    </w:p>
    <w:p w14:paraId="74EEB84A">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hint="eastAsia" w:eastAsia="仿宋_GB2312"/>
          <w:snapToGrid w:val="0"/>
          <w:color w:val="auto"/>
          <w:kern w:val="0"/>
          <w:szCs w:val="32"/>
          <w:highlight w:val="none"/>
          <w:lang w:eastAsia="zh-CN"/>
        </w:rPr>
      </w:pPr>
      <w:r>
        <w:rPr>
          <w:rFonts w:hint="eastAsia" w:ascii="黑体" w:eastAsia="黑体"/>
          <w:snapToGrid w:val="0"/>
          <w:color w:val="auto"/>
          <w:kern w:val="0"/>
          <w:szCs w:val="32"/>
          <w:highlight w:val="none"/>
        </w:rPr>
        <w:t>第二十三条</w:t>
      </w:r>
      <w:r>
        <w:rPr>
          <w:rFonts w:hint="eastAsia"/>
          <w:snapToGrid w:val="0"/>
          <w:color w:val="auto"/>
          <w:kern w:val="0"/>
          <w:szCs w:val="32"/>
          <w:highlight w:val="none"/>
        </w:rPr>
        <w:t>　</w:t>
      </w:r>
      <w:r>
        <w:rPr>
          <w:rFonts w:hint="eastAsia"/>
          <w:snapToGrid w:val="0"/>
          <w:color w:val="auto"/>
          <w:kern w:val="0"/>
          <w:szCs w:val="32"/>
          <w:highlight w:val="none"/>
          <w:lang w:val="en-US" w:eastAsia="zh-CN"/>
        </w:rPr>
        <w:t>除法律另有规定外，行政单位不得以任何形式将国有资产用于对外投资或者设立营利性组织，不得对外担保、抵押、举借债务</w:t>
      </w:r>
      <w:r>
        <w:rPr>
          <w:rFonts w:hint="eastAsia"/>
          <w:snapToGrid w:val="0"/>
          <w:color w:val="auto"/>
          <w:kern w:val="0"/>
          <w:szCs w:val="32"/>
          <w:highlight w:val="none"/>
        </w:rPr>
        <w:t>。</w:t>
      </w:r>
    </w:p>
    <w:p w14:paraId="078CCE39">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snapToGrid w:val="0"/>
          <w:color w:val="auto"/>
          <w:kern w:val="0"/>
          <w:szCs w:val="32"/>
          <w:highlight w:val="none"/>
        </w:rPr>
      </w:pPr>
      <w:r>
        <w:rPr>
          <w:rFonts w:hint="eastAsia" w:ascii="黑体" w:eastAsia="黑体"/>
          <w:snapToGrid w:val="0"/>
          <w:color w:val="auto"/>
          <w:kern w:val="0"/>
          <w:szCs w:val="32"/>
          <w:highlight w:val="none"/>
        </w:rPr>
        <w:t>第二十四条</w:t>
      </w:r>
      <w:r>
        <w:rPr>
          <w:rFonts w:hint="eastAsia"/>
          <w:snapToGrid w:val="0"/>
          <w:color w:val="auto"/>
          <w:kern w:val="0"/>
          <w:szCs w:val="32"/>
          <w:highlight w:val="none"/>
        </w:rPr>
        <w:t>　除国家另有规定外，事业单位利用国有资产进行对外投资、担保、抵押的，应当进行可行性论证，必要时召开职代会征求意见，并经单位领导集体研究决定。按国家有关规定进行资产评估，主管部门审核</w:t>
      </w:r>
      <w:r>
        <w:rPr>
          <w:rFonts w:hint="eastAsia"/>
          <w:snapToGrid w:val="0"/>
          <w:color w:val="auto"/>
          <w:kern w:val="0"/>
          <w:szCs w:val="32"/>
          <w:highlight w:val="none"/>
          <w:lang w:eastAsia="zh-CN"/>
        </w:rPr>
        <w:t>并</w:t>
      </w:r>
      <w:r>
        <w:rPr>
          <w:rFonts w:hint="eastAsia"/>
          <w:snapToGrid w:val="0"/>
          <w:color w:val="auto"/>
          <w:kern w:val="0"/>
          <w:szCs w:val="32"/>
          <w:highlight w:val="none"/>
        </w:rPr>
        <w:t>报</w:t>
      </w:r>
      <w:r>
        <w:rPr>
          <w:rFonts w:hint="eastAsia"/>
          <w:snapToGrid w:val="0"/>
          <w:color w:val="auto"/>
          <w:kern w:val="0"/>
          <w:szCs w:val="32"/>
          <w:highlight w:val="none"/>
          <w:lang w:val="en-US" w:eastAsia="zh-CN"/>
        </w:rPr>
        <w:t>县政府研究同意后，县</w:t>
      </w:r>
      <w:r>
        <w:rPr>
          <w:rFonts w:hint="eastAsia"/>
          <w:snapToGrid w:val="0"/>
          <w:color w:val="auto"/>
          <w:kern w:val="0"/>
          <w:szCs w:val="32"/>
          <w:highlight w:val="none"/>
        </w:rPr>
        <w:t>财政</w:t>
      </w:r>
      <w:r>
        <w:rPr>
          <w:rFonts w:hint="eastAsia"/>
          <w:snapToGrid w:val="0"/>
          <w:color w:val="auto"/>
          <w:kern w:val="0"/>
          <w:szCs w:val="32"/>
          <w:highlight w:val="none"/>
          <w:lang w:val="en-US" w:eastAsia="zh-CN"/>
        </w:rPr>
        <w:t>局</w:t>
      </w:r>
      <w:r>
        <w:rPr>
          <w:rFonts w:hint="eastAsia"/>
          <w:snapToGrid w:val="0"/>
          <w:color w:val="auto"/>
          <w:kern w:val="0"/>
          <w:szCs w:val="32"/>
          <w:highlight w:val="none"/>
        </w:rPr>
        <w:t>审批</w:t>
      </w:r>
      <w:r>
        <w:rPr>
          <w:rFonts w:hint="eastAsia"/>
          <w:snapToGrid w:val="0"/>
          <w:color w:val="auto"/>
          <w:kern w:val="0"/>
          <w:szCs w:val="32"/>
          <w:highlight w:val="none"/>
          <w:lang w:eastAsia="zh-CN"/>
        </w:rPr>
        <w:t>执行</w:t>
      </w:r>
      <w:r>
        <w:rPr>
          <w:rFonts w:hint="eastAsia"/>
          <w:snapToGrid w:val="0"/>
          <w:color w:val="auto"/>
          <w:kern w:val="0"/>
          <w:szCs w:val="32"/>
          <w:highlight w:val="none"/>
        </w:rPr>
        <w:t>。法律、行政法规另有规定的，从其规定。</w:t>
      </w:r>
    </w:p>
    <w:p w14:paraId="6E600329">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hint="eastAsia"/>
          <w:snapToGrid w:val="0"/>
          <w:color w:val="auto"/>
          <w:kern w:val="0"/>
          <w:szCs w:val="32"/>
        </w:rPr>
      </w:pPr>
      <w:r>
        <w:rPr>
          <w:rFonts w:hint="eastAsia" w:ascii="黑体" w:eastAsia="黑体"/>
          <w:snapToGrid w:val="0"/>
          <w:color w:val="auto"/>
          <w:kern w:val="0"/>
          <w:szCs w:val="32"/>
        </w:rPr>
        <w:t>第二十五条</w:t>
      </w:r>
      <w:r>
        <w:rPr>
          <w:rFonts w:hint="eastAsia"/>
          <w:snapToGrid w:val="0"/>
          <w:color w:val="auto"/>
          <w:kern w:val="0"/>
          <w:szCs w:val="32"/>
        </w:rPr>
        <w:t>　事业单位利用国有资产对外投资应当有利于事业发展和实现国有资产保值增值</w:t>
      </w:r>
      <w:r>
        <w:rPr>
          <w:rFonts w:hint="eastAsia"/>
          <w:snapToGrid w:val="0"/>
          <w:color w:val="auto"/>
          <w:kern w:val="0"/>
          <w:szCs w:val="32"/>
          <w:lang w:eastAsia="zh-CN"/>
        </w:rPr>
        <w:t>，</w:t>
      </w:r>
      <w:r>
        <w:rPr>
          <w:rFonts w:hint="eastAsia"/>
          <w:snapToGrid w:val="0"/>
          <w:color w:val="auto"/>
          <w:kern w:val="0"/>
          <w:szCs w:val="32"/>
        </w:rPr>
        <w:t>应当明确对外投资形成的股权</w:t>
      </w:r>
      <w:r>
        <w:rPr>
          <w:rFonts w:hint="eastAsia"/>
          <w:snapToGrid w:val="0"/>
          <w:color w:val="auto"/>
          <w:kern w:val="0"/>
          <w:szCs w:val="32"/>
          <w:lang w:eastAsia="zh-CN"/>
        </w:rPr>
        <w:t>、</w:t>
      </w:r>
      <w:r>
        <w:rPr>
          <w:rFonts w:hint="eastAsia"/>
          <w:snapToGrid w:val="0"/>
          <w:color w:val="auto"/>
          <w:kern w:val="0"/>
          <w:szCs w:val="32"/>
        </w:rPr>
        <w:t>相关权益</w:t>
      </w:r>
      <w:r>
        <w:rPr>
          <w:rFonts w:hint="eastAsia"/>
          <w:snapToGrid w:val="0"/>
          <w:color w:val="auto"/>
          <w:kern w:val="0"/>
          <w:szCs w:val="32"/>
          <w:lang w:val="en-US" w:eastAsia="zh-CN"/>
        </w:rPr>
        <w:t>及收益</w:t>
      </w:r>
      <w:r>
        <w:rPr>
          <w:rFonts w:hint="eastAsia"/>
          <w:snapToGrid w:val="0"/>
          <w:color w:val="auto"/>
          <w:kern w:val="0"/>
          <w:szCs w:val="32"/>
        </w:rPr>
        <w:t>管理责任﹐按照规定将对外投资形成的股权纳入经营性国有资产集中统一监管体系。</w:t>
      </w:r>
    </w:p>
    <w:p w14:paraId="090A4A77">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snapToGrid w:val="0"/>
          <w:color w:val="auto"/>
          <w:kern w:val="0"/>
          <w:szCs w:val="32"/>
        </w:rPr>
      </w:pPr>
      <w:r>
        <w:rPr>
          <w:rFonts w:hint="eastAsia" w:ascii="黑体" w:eastAsia="黑体"/>
          <w:snapToGrid w:val="0"/>
          <w:color w:val="auto"/>
          <w:kern w:val="0"/>
          <w:szCs w:val="32"/>
        </w:rPr>
        <w:t>第二十六条</w:t>
      </w:r>
      <w:r>
        <w:rPr>
          <w:rFonts w:hint="eastAsia"/>
          <w:snapToGrid w:val="0"/>
          <w:color w:val="auto"/>
          <w:kern w:val="0"/>
          <w:szCs w:val="32"/>
        </w:rPr>
        <w:t>　事业单位应</w:t>
      </w:r>
      <w:r>
        <w:rPr>
          <w:rFonts w:hint="eastAsia"/>
          <w:snapToGrid w:val="0"/>
          <w:color w:val="auto"/>
          <w:kern w:val="0"/>
          <w:szCs w:val="32"/>
          <w:lang w:val="en-US" w:eastAsia="zh-CN"/>
        </w:rPr>
        <w:t>当严格控制对外投资，不得使用财政拨款及其结余进行对外投资，不得从事股票、期货、基金、企业债券等投资，国家另有规定的除外</w:t>
      </w:r>
      <w:r>
        <w:rPr>
          <w:rFonts w:hint="eastAsia"/>
          <w:snapToGrid w:val="0"/>
          <w:color w:val="auto"/>
          <w:kern w:val="0"/>
          <w:szCs w:val="32"/>
        </w:rPr>
        <w:t>。</w:t>
      </w:r>
    </w:p>
    <w:p w14:paraId="66038ED0">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snapToGrid w:val="0"/>
          <w:color w:val="auto"/>
          <w:kern w:val="0"/>
          <w:szCs w:val="32"/>
        </w:rPr>
      </w:pPr>
      <w:r>
        <w:rPr>
          <w:rFonts w:hint="eastAsia" w:ascii="黑体" w:eastAsia="黑体"/>
          <w:snapToGrid w:val="0"/>
          <w:color w:val="auto"/>
          <w:kern w:val="0"/>
          <w:szCs w:val="32"/>
        </w:rPr>
        <w:t>第二十七条</w:t>
      </w:r>
      <w:r>
        <w:rPr>
          <w:rFonts w:hint="eastAsia"/>
          <w:snapToGrid w:val="0"/>
          <w:color w:val="auto"/>
          <w:kern w:val="0"/>
          <w:szCs w:val="32"/>
        </w:rPr>
        <w:t>　事业单位</w:t>
      </w:r>
      <w:r>
        <w:rPr>
          <w:rFonts w:hint="eastAsia"/>
          <w:snapToGrid w:val="0"/>
          <w:color w:val="auto"/>
          <w:kern w:val="0"/>
          <w:szCs w:val="32"/>
          <w:lang w:val="en-US" w:eastAsia="zh-CN"/>
        </w:rPr>
        <w:t>应当对本单位用于对外投资、出租和出借的资产实行专项管理，并在单位财务会计报告中对相关信息进行充分披露</w:t>
      </w:r>
      <w:r>
        <w:rPr>
          <w:rFonts w:hint="eastAsia"/>
          <w:snapToGrid w:val="0"/>
          <w:color w:val="auto"/>
          <w:kern w:val="0"/>
          <w:szCs w:val="32"/>
        </w:rPr>
        <w:t xml:space="preserve">。 </w:t>
      </w:r>
    </w:p>
    <w:p w14:paraId="004239C3">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snapToGrid w:val="0"/>
          <w:color w:val="auto"/>
          <w:kern w:val="0"/>
          <w:szCs w:val="32"/>
        </w:rPr>
      </w:pPr>
      <w:r>
        <w:rPr>
          <w:rFonts w:hint="eastAsia" w:ascii="黑体" w:eastAsia="黑体"/>
          <w:snapToGrid w:val="0"/>
          <w:color w:val="auto"/>
          <w:kern w:val="0"/>
          <w:szCs w:val="32"/>
        </w:rPr>
        <w:t>第二十八条</w:t>
      </w:r>
      <w:r>
        <w:rPr>
          <w:rFonts w:hint="eastAsia"/>
          <w:snapToGrid w:val="0"/>
          <w:color w:val="auto"/>
          <w:kern w:val="0"/>
          <w:szCs w:val="32"/>
        </w:rPr>
        <w:t>　</w:t>
      </w:r>
      <w:r>
        <w:rPr>
          <w:rFonts w:hint="eastAsia"/>
          <w:snapToGrid w:val="0"/>
          <w:color w:val="auto"/>
          <w:kern w:val="0"/>
          <w:szCs w:val="32"/>
          <w:lang w:val="en-US" w:eastAsia="zh-CN"/>
        </w:rPr>
        <w:t>主管部门和县财政局应当加强对事业单位利用国有资产对外投资、出租、出借</w:t>
      </w:r>
      <w:r>
        <w:rPr>
          <w:rFonts w:hint="eastAsia"/>
          <w:snapToGrid w:val="0"/>
          <w:color w:val="auto"/>
          <w:kern w:val="0"/>
          <w:szCs w:val="32"/>
          <w:highlight w:val="none"/>
          <w:lang w:val="en-US" w:eastAsia="zh-CN"/>
        </w:rPr>
        <w:t>和担保</w:t>
      </w:r>
      <w:r>
        <w:rPr>
          <w:rFonts w:hint="eastAsia"/>
          <w:snapToGrid w:val="0"/>
          <w:color w:val="auto"/>
          <w:kern w:val="0"/>
          <w:szCs w:val="32"/>
          <w:lang w:val="en-US" w:eastAsia="zh-CN"/>
        </w:rPr>
        <w:t>等行为的风险控制</w:t>
      </w:r>
      <w:r>
        <w:rPr>
          <w:rFonts w:hint="eastAsia"/>
          <w:snapToGrid w:val="0"/>
          <w:color w:val="auto"/>
          <w:kern w:val="0"/>
          <w:szCs w:val="32"/>
        </w:rPr>
        <w:t>。</w:t>
      </w:r>
    </w:p>
    <w:p w14:paraId="63DA4088">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hint="eastAsia"/>
          <w:snapToGrid w:val="0"/>
          <w:color w:val="auto"/>
          <w:kern w:val="0"/>
          <w:szCs w:val="32"/>
        </w:rPr>
      </w:pPr>
    </w:p>
    <w:p w14:paraId="03576C7A">
      <w:pPr>
        <w:keepNext w:val="0"/>
        <w:keepLines w:val="0"/>
        <w:pageBreakBefore w:val="0"/>
        <w:widowControl w:val="0"/>
        <w:kinsoku/>
        <w:wordWrap/>
        <w:overflowPunct/>
        <w:topLinePunct w:val="0"/>
        <w:autoSpaceDE/>
        <w:autoSpaceDN w:val="0"/>
        <w:bidi w:val="0"/>
        <w:adjustRightInd w:val="0"/>
        <w:snapToGrid w:val="0"/>
        <w:spacing w:line="560" w:lineRule="exact"/>
        <w:jc w:val="center"/>
        <w:textAlignment w:val="auto"/>
        <w:rPr>
          <w:rFonts w:ascii="黑体" w:eastAsia="黑体"/>
          <w:snapToGrid w:val="0"/>
          <w:color w:val="auto"/>
          <w:kern w:val="0"/>
          <w:szCs w:val="32"/>
        </w:rPr>
      </w:pPr>
      <w:r>
        <w:rPr>
          <w:rFonts w:hint="eastAsia" w:ascii="黑体" w:eastAsia="黑体"/>
          <w:snapToGrid w:val="0"/>
          <w:color w:val="auto"/>
          <w:kern w:val="0"/>
          <w:szCs w:val="32"/>
        </w:rPr>
        <w:t>第</w:t>
      </w:r>
      <w:r>
        <w:rPr>
          <w:rFonts w:hint="eastAsia" w:ascii="黑体" w:eastAsia="黑体"/>
          <w:snapToGrid w:val="0"/>
          <w:color w:val="auto"/>
          <w:kern w:val="0"/>
          <w:szCs w:val="32"/>
          <w:lang w:val="en-US" w:eastAsia="zh-CN"/>
        </w:rPr>
        <w:t>五</w:t>
      </w:r>
      <w:r>
        <w:rPr>
          <w:rFonts w:hint="eastAsia" w:ascii="黑体" w:eastAsia="黑体"/>
          <w:snapToGrid w:val="0"/>
          <w:color w:val="auto"/>
          <w:kern w:val="0"/>
          <w:szCs w:val="32"/>
        </w:rPr>
        <w:t>章　资产</w:t>
      </w:r>
      <w:r>
        <w:rPr>
          <w:rFonts w:hint="eastAsia" w:ascii="黑体" w:eastAsia="黑体"/>
          <w:snapToGrid w:val="0"/>
          <w:color w:val="auto"/>
          <w:kern w:val="0"/>
          <w:szCs w:val="32"/>
          <w:lang w:val="en-US" w:eastAsia="zh-CN"/>
        </w:rPr>
        <w:t>处置</w:t>
      </w:r>
      <w:r>
        <w:rPr>
          <w:rFonts w:hint="eastAsia" w:ascii="黑体" w:eastAsia="黑体"/>
          <w:snapToGrid w:val="0"/>
          <w:color w:val="auto"/>
          <w:kern w:val="0"/>
          <w:szCs w:val="32"/>
        </w:rPr>
        <w:t>管理</w:t>
      </w:r>
    </w:p>
    <w:p w14:paraId="44DB590E">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hint="eastAsia"/>
          <w:snapToGrid w:val="0"/>
          <w:color w:val="auto"/>
          <w:kern w:val="0"/>
          <w:szCs w:val="32"/>
        </w:rPr>
      </w:pPr>
    </w:p>
    <w:p w14:paraId="477C0145">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hint="eastAsia"/>
          <w:snapToGrid w:val="0"/>
          <w:color w:val="auto"/>
          <w:kern w:val="0"/>
          <w:szCs w:val="32"/>
        </w:rPr>
      </w:pPr>
      <w:r>
        <w:rPr>
          <w:rFonts w:hint="eastAsia" w:ascii="黑体" w:eastAsia="黑体"/>
          <w:snapToGrid w:val="0"/>
          <w:color w:val="auto"/>
          <w:kern w:val="0"/>
          <w:szCs w:val="32"/>
        </w:rPr>
        <w:t>第二十九条</w:t>
      </w:r>
      <w:r>
        <w:rPr>
          <w:rFonts w:hint="eastAsia"/>
          <w:snapToGrid w:val="0"/>
          <w:color w:val="auto"/>
          <w:kern w:val="0"/>
          <w:szCs w:val="32"/>
        </w:rPr>
        <w:t>　行政事业单位国有资产处置是指行政事业单位对其国有资产进行产权转移、转让或注销产权的行为。资产处置方式包括无偿划转、对外捐赠、转让、置换、报废、损失核销等。</w:t>
      </w:r>
    </w:p>
    <w:p w14:paraId="0A3CB704">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hint="eastAsia"/>
          <w:snapToGrid w:val="0"/>
          <w:color w:val="auto"/>
          <w:kern w:val="0"/>
          <w:szCs w:val="32"/>
        </w:rPr>
      </w:pPr>
      <w:r>
        <w:rPr>
          <w:rFonts w:hint="eastAsia" w:ascii="黑体" w:eastAsia="黑体"/>
          <w:snapToGrid w:val="0"/>
          <w:color w:val="auto"/>
          <w:kern w:val="0"/>
          <w:szCs w:val="32"/>
        </w:rPr>
        <w:t>第三十条</w:t>
      </w:r>
      <w:r>
        <w:rPr>
          <w:rFonts w:hint="eastAsia"/>
          <w:snapToGrid w:val="0"/>
          <w:color w:val="auto"/>
          <w:kern w:val="0"/>
          <w:szCs w:val="32"/>
        </w:rPr>
        <w:t>　行政事业单位需处置的国有资产范围包括</w:t>
      </w:r>
      <w:r>
        <w:rPr>
          <w:rFonts w:hint="eastAsia"/>
          <w:snapToGrid w:val="0"/>
          <w:color w:val="auto"/>
          <w:kern w:val="0"/>
          <w:szCs w:val="32"/>
          <w:lang w:eastAsia="zh-CN"/>
        </w:rPr>
        <w:t>：</w:t>
      </w:r>
    </w:p>
    <w:p w14:paraId="05640897">
      <w:pPr>
        <w:keepNext w:val="0"/>
        <w:keepLines w:val="0"/>
        <w:pageBreakBefore w:val="0"/>
        <w:widowControl w:val="0"/>
        <w:numPr>
          <w:ilvl w:val="0"/>
          <w:numId w:val="1"/>
        </w:numPr>
        <w:kinsoku/>
        <w:wordWrap/>
        <w:overflowPunct/>
        <w:topLinePunct w:val="0"/>
        <w:autoSpaceDE/>
        <w:autoSpaceDN w:val="0"/>
        <w:bidi w:val="0"/>
        <w:adjustRightInd w:val="0"/>
        <w:snapToGrid w:val="0"/>
        <w:spacing w:line="560" w:lineRule="exact"/>
        <w:ind w:firstLine="640" w:firstLineChars="200"/>
        <w:textAlignment w:val="auto"/>
        <w:rPr>
          <w:rFonts w:hint="eastAsia"/>
          <w:snapToGrid w:val="0"/>
          <w:color w:val="auto"/>
          <w:kern w:val="0"/>
          <w:szCs w:val="32"/>
        </w:rPr>
      </w:pPr>
      <w:r>
        <w:rPr>
          <w:rFonts w:hint="eastAsia"/>
          <w:snapToGrid w:val="0"/>
          <w:color w:val="auto"/>
          <w:kern w:val="0"/>
          <w:szCs w:val="32"/>
        </w:rPr>
        <w:t>因技术原因确需淘汰或者无法维修、无维修价值的</w:t>
      </w:r>
      <w:r>
        <w:rPr>
          <w:rFonts w:hint="eastAsia"/>
          <w:snapToGrid w:val="0"/>
          <w:color w:val="auto"/>
          <w:kern w:val="0"/>
          <w:szCs w:val="32"/>
          <w:lang w:eastAsia="zh-CN"/>
        </w:rPr>
        <w:t>；</w:t>
      </w:r>
    </w:p>
    <w:p w14:paraId="0B2EDFF8">
      <w:pPr>
        <w:keepNext w:val="0"/>
        <w:keepLines w:val="0"/>
        <w:pageBreakBefore w:val="0"/>
        <w:widowControl w:val="0"/>
        <w:numPr>
          <w:ilvl w:val="0"/>
          <w:numId w:val="0"/>
        </w:numPr>
        <w:kinsoku/>
        <w:wordWrap/>
        <w:overflowPunct/>
        <w:topLinePunct w:val="0"/>
        <w:autoSpaceDE/>
        <w:autoSpaceDN w:val="0"/>
        <w:bidi w:val="0"/>
        <w:adjustRightInd w:val="0"/>
        <w:snapToGrid w:val="0"/>
        <w:spacing w:line="560" w:lineRule="exact"/>
        <w:ind w:firstLine="640" w:firstLineChars="200"/>
        <w:textAlignment w:val="auto"/>
        <w:rPr>
          <w:rFonts w:hint="eastAsia" w:eastAsia="仿宋_GB2312"/>
          <w:snapToGrid w:val="0"/>
          <w:color w:val="auto"/>
          <w:kern w:val="0"/>
          <w:szCs w:val="32"/>
          <w:lang w:eastAsia="zh-CN"/>
        </w:rPr>
      </w:pPr>
      <w:r>
        <w:rPr>
          <w:rFonts w:hint="eastAsia"/>
          <w:snapToGrid w:val="0"/>
          <w:color w:val="auto"/>
          <w:kern w:val="0"/>
          <w:szCs w:val="32"/>
          <w:lang w:eastAsia="zh-CN"/>
        </w:rPr>
        <w:t>（</w:t>
      </w:r>
      <w:r>
        <w:rPr>
          <w:rFonts w:hint="eastAsia"/>
          <w:snapToGrid w:val="0"/>
          <w:color w:val="auto"/>
          <w:kern w:val="0"/>
          <w:szCs w:val="32"/>
          <w:lang w:val="en-US" w:eastAsia="zh-CN"/>
        </w:rPr>
        <w:t>二</w:t>
      </w:r>
      <w:r>
        <w:rPr>
          <w:rFonts w:hint="eastAsia"/>
          <w:snapToGrid w:val="0"/>
          <w:color w:val="auto"/>
          <w:kern w:val="0"/>
          <w:szCs w:val="32"/>
          <w:lang w:eastAsia="zh-CN"/>
        </w:rPr>
        <w:t>）</w:t>
      </w:r>
      <w:r>
        <w:rPr>
          <w:rFonts w:hint="eastAsia"/>
          <w:snapToGrid w:val="0"/>
          <w:color w:val="auto"/>
          <w:kern w:val="0"/>
          <w:szCs w:val="32"/>
        </w:rPr>
        <w:t>涉及盘亏、坏账以及非正常损失的</w:t>
      </w:r>
      <w:r>
        <w:rPr>
          <w:rFonts w:hint="eastAsia"/>
          <w:snapToGrid w:val="0"/>
          <w:color w:val="auto"/>
          <w:kern w:val="0"/>
          <w:szCs w:val="32"/>
          <w:lang w:eastAsia="zh-CN"/>
        </w:rPr>
        <w:t>；</w:t>
      </w:r>
    </w:p>
    <w:p w14:paraId="7E29A5C6">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hint="eastAsia"/>
          <w:snapToGrid w:val="0"/>
          <w:color w:val="auto"/>
          <w:kern w:val="0"/>
          <w:szCs w:val="32"/>
          <w:lang w:eastAsia="zh-CN"/>
        </w:rPr>
      </w:pPr>
      <w:r>
        <w:rPr>
          <w:rFonts w:hint="eastAsia"/>
          <w:snapToGrid w:val="0"/>
          <w:color w:val="auto"/>
          <w:kern w:val="0"/>
          <w:szCs w:val="32"/>
          <w:lang w:eastAsia="zh-CN"/>
        </w:rPr>
        <w:t>（</w:t>
      </w:r>
      <w:r>
        <w:rPr>
          <w:rFonts w:hint="eastAsia"/>
          <w:snapToGrid w:val="0"/>
          <w:color w:val="auto"/>
          <w:kern w:val="0"/>
          <w:szCs w:val="32"/>
          <w:lang w:val="en-US" w:eastAsia="zh-CN"/>
        </w:rPr>
        <w:t>三</w:t>
      </w:r>
      <w:r>
        <w:rPr>
          <w:rFonts w:hint="eastAsia"/>
          <w:snapToGrid w:val="0"/>
          <w:color w:val="auto"/>
          <w:kern w:val="0"/>
          <w:szCs w:val="32"/>
          <w:lang w:eastAsia="zh-CN"/>
        </w:rPr>
        <w:t>）</w:t>
      </w:r>
      <w:r>
        <w:rPr>
          <w:rFonts w:hint="eastAsia"/>
          <w:snapToGrid w:val="0"/>
          <w:color w:val="auto"/>
          <w:kern w:val="0"/>
          <w:szCs w:val="32"/>
        </w:rPr>
        <w:t>已超过使用年限且无法满足现有工作需要的</w:t>
      </w:r>
      <w:r>
        <w:rPr>
          <w:rFonts w:hint="eastAsia"/>
          <w:snapToGrid w:val="0"/>
          <w:color w:val="auto"/>
          <w:kern w:val="0"/>
          <w:szCs w:val="32"/>
          <w:lang w:eastAsia="zh-CN"/>
        </w:rPr>
        <w:t>；</w:t>
      </w:r>
    </w:p>
    <w:p w14:paraId="0616941C">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hint="eastAsia" w:eastAsia="仿宋_GB2312"/>
          <w:snapToGrid w:val="0"/>
          <w:color w:val="auto"/>
          <w:kern w:val="0"/>
          <w:szCs w:val="32"/>
          <w:lang w:eastAsia="zh-CN"/>
        </w:rPr>
      </w:pPr>
      <w:r>
        <w:rPr>
          <w:rFonts w:hint="eastAsia"/>
          <w:snapToGrid w:val="0"/>
          <w:color w:val="auto"/>
          <w:kern w:val="0"/>
          <w:szCs w:val="32"/>
          <w:lang w:eastAsia="zh-CN"/>
        </w:rPr>
        <w:t>（</w:t>
      </w:r>
      <w:r>
        <w:rPr>
          <w:rFonts w:hint="eastAsia"/>
          <w:snapToGrid w:val="0"/>
          <w:color w:val="auto"/>
          <w:kern w:val="0"/>
          <w:szCs w:val="32"/>
          <w:lang w:val="en-US" w:eastAsia="zh-CN"/>
        </w:rPr>
        <w:t>四</w:t>
      </w:r>
      <w:r>
        <w:rPr>
          <w:rFonts w:hint="eastAsia"/>
          <w:snapToGrid w:val="0"/>
          <w:color w:val="auto"/>
          <w:kern w:val="0"/>
          <w:szCs w:val="32"/>
          <w:lang w:eastAsia="zh-CN"/>
        </w:rPr>
        <w:t>）</w:t>
      </w:r>
      <w:r>
        <w:rPr>
          <w:rFonts w:hint="eastAsia"/>
          <w:snapToGrid w:val="0"/>
          <w:color w:val="auto"/>
          <w:kern w:val="0"/>
          <w:szCs w:val="32"/>
        </w:rPr>
        <w:t>因自然灾害等不可抗力造成毁损、灭失的</w:t>
      </w:r>
      <w:r>
        <w:rPr>
          <w:rFonts w:hint="eastAsia"/>
          <w:snapToGrid w:val="0"/>
          <w:color w:val="auto"/>
          <w:kern w:val="0"/>
          <w:szCs w:val="32"/>
          <w:lang w:eastAsia="zh-CN"/>
        </w:rPr>
        <w:t>；</w:t>
      </w:r>
    </w:p>
    <w:p w14:paraId="5F870B1B">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hint="eastAsia"/>
          <w:snapToGrid w:val="0"/>
          <w:color w:val="auto"/>
          <w:kern w:val="0"/>
          <w:szCs w:val="32"/>
        </w:rPr>
      </w:pPr>
      <w:r>
        <w:rPr>
          <w:rFonts w:hint="eastAsia"/>
          <w:snapToGrid w:val="0"/>
          <w:color w:val="auto"/>
          <w:kern w:val="0"/>
          <w:szCs w:val="32"/>
          <w:lang w:eastAsia="zh-CN"/>
        </w:rPr>
        <w:t>（</w:t>
      </w:r>
      <w:r>
        <w:rPr>
          <w:rFonts w:hint="eastAsia"/>
          <w:snapToGrid w:val="0"/>
          <w:color w:val="auto"/>
          <w:kern w:val="0"/>
          <w:szCs w:val="32"/>
          <w:lang w:val="en-US" w:eastAsia="zh-CN"/>
        </w:rPr>
        <w:t>五</w:t>
      </w:r>
      <w:r>
        <w:rPr>
          <w:rFonts w:hint="eastAsia"/>
          <w:snapToGrid w:val="0"/>
          <w:color w:val="auto"/>
          <w:kern w:val="0"/>
          <w:szCs w:val="32"/>
          <w:lang w:eastAsia="zh-CN"/>
        </w:rPr>
        <w:t>）</w:t>
      </w:r>
      <w:r>
        <w:rPr>
          <w:rFonts w:hint="eastAsia"/>
          <w:snapToGrid w:val="0"/>
          <w:color w:val="auto"/>
          <w:kern w:val="0"/>
          <w:szCs w:val="32"/>
        </w:rPr>
        <w:t>因单位分立、合并、改制、撤销、隶属关系改变或者部分职能、业务调整等而移交的</w:t>
      </w:r>
      <w:r>
        <w:rPr>
          <w:rFonts w:hint="eastAsia"/>
          <w:snapToGrid w:val="0"/>
          <w:color w:val="auto"/>
          <w:kern w:val="0"/>
          <w:szCs w:val="32"/>
          <w:lang w:eastAsia="zh-CN"/>
        </w:rPr>
        <w:t>；</w:t>
      </w:r>
    </w:p>
    <w:p w14:paraId="4BA90D10">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hint="eastAsia" w:eastAsia="仿宋_GB2312"/>
          <w:snapToGrid w:val="0"/>
          <w:color w:val="auto"/>
          <w:kern w:val="0"/>
          <w:szCs w:val="32"/>
          <w:lang w:eastAsia="zh-CN"/>
        </w:rPr>
      </w:pPr>
      <w:r>
        <w:rPr>
          <w:rFonts w:hint="eastAsia"/>
          <w:snapToGrid w:val="0"/>
          <w:color w:val="auto"/>
          <w:kern w:val="0"/>
          <w:szCs w:val="32"/>
          <w:lang w:eastAsia="zh-CN"/>
        </w:rPr>
        <w:t>（</w:t>
      </w:r>
      <w:r>
        <w:rPr>
          <w:rFonts w:hint="eastAsia"/>
          <w:snapToGrid w:val="0"/>
          <w:color w:val="auto"/>
          <w:kern w:val="0"/>
          <w:szCs w:val="32"/>
          <w:lang w:val="en-US" w:eastAsia="zh-CN"/>
        </w:rPr>
        <w:t>六</w:t>
      </w:r>
      <w:r>
        <w:rPr>
          <w:rFonts w:hint="eastAsia"/>
          <w:snapToGrid w:val="0"/>
          <w:color w:val="auto"/>
          <w:kern w:val="0"/>
          <w:szCs w:val="32"/>
          <w:lang w:eastAsia="zh-CN"/>
        </w:rPr>
        <w:t>）</w:t>
      </w:r>
      <w:r>
        <w:rPr>
          <w:rFonts w:hint="eastAsia"/>
          <w:snapToGrid w:val="0"/>
          <w:color w:val="auto"/>
          <w:kern w:val="0"/>
          <w:szCs w:val="32"/>
        </w:rPr>
        <w:t>无偿划转、置换、对外捐赠等发生产权变动的</w:t>
      </w:r>
      <w:r>
        <w:rPr>
          <w:rFonts w:hint="eastAsia"/>
          <w:snapToGrid w:val="0"/>
          <w:color w:val="auto"/>
          <w:kern w:val="0"/>
          <w:szCs w:val="32"/>
          <w:lang w:eastAsia="zh-CN"/>
        </w:rPr>
        <w:t>；</w:t>
      </w:r>
    </w:p>
    <w:p w14:paraId="6C9C1501">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hint="eastAsia"/>
          <w:snapToGrid w:val="0"/>
          <w:color w:val="auto"/>
          <w:kern w:val="0"/>
          <w:szCs w:val="32"/>
        </w:rPr>
      </w:pPr>
      <w:r>
        <w:rPr>
          <w:rFonts w:hint="eastAsia"/>
          <w:snapToGrid w:val="0"/>
          <w:color w:val="auto"/>
          <w:kern w:val="0"/>
          <w:szCs w:val="32"/>
          <w:lang w:eastAsia="zh-CN"/>
        </w:rPr>
        <w:t>（</w:t>
      </w:r>
      <w:r>
        <w:rPr>
          <w:rFonts w:hint="eastAsia"/>
          <w:snapToGrid w:val="0"/>
          <w:color w:val="auto"/>
          <w:kern w:val="0"/>
          <w:szCs w:val="32"/>
          <w:lang w:val="en-US" w:eastAsia="zh-CN"/>
        </w:rPr>
        <w:t>七</w:t>
      </w:r>
      <w:r>
        <w:rPr>
          <w:rFonts w:hint="eastAsia"/>
          <w:snapToGrid w:val="0"/>
          <w:color w:val="auto"/>
          <w:kern w:val="0"/>
          <w:szCs w:val="32"/>
          <w:lang w:eastAsia="zh-CN"/>
        </w:rPr>
        <w:t>）</w:t>
      </w:r>
      <w:r>
        <w:rPr>
          <w:rFonts w:hint="eastAsia"/>
          <w:snapToGrid w:val="0"/>
          <w:color w:val="auto"/>
          <w:kern w:val="0"/>
          <w:szCs w:val="32"/>
          <w:lang w:val="en-US" w:eastAsia="zh-CN"/>
        </w:rPr>
        <w:t>依照</w:t>
      </w:r>
      <w:r>
        <w:rPr>
          <w:rFonts w:hint="eastAsia"/>
          <w:snapToGrid w:val="0"/>
          <w:color w:val="auto"/>
          <w:kern w:val="0"/>
          <w:szCs w:val="32"/>
        </w:rPr>
        <w:t>国家有关规定需要</w:t>
      </w:r>
      <w:r>
        <w:rPr>
          <w:rFonts w:hint="eastAsia"/>
          <w:snapToGrid w:val="0"/>
          <w:color w:val="auto"/>
          <w:kern w:val="0"/>
          <w:szCs w:val="32"/>
          <w:lang w:val="en-US" w:eastAsia="zh-CN"/>
        </w:rPr>
        <w:t>进行</w:t>
      </w:r>
      <w:r>
        <w:rPr>
          <w:rFonts w:hint="eastAsia"/>
          <w:snapToGrid w:val="0"/>
          <w:color w:val="auto"/>
          <w:kern w:val="0"/>
          <w:szCs w:val="32"/>
        </w:rPr>
        <w:t>资产处置的其他情形。</w:t>
      </w:r>
    </w:p>
    <w:p w14:paraId="60A224D3">
      <w:pPr>
        <w:pStyle w:val="4"/>
        <w:keepNext w:val="0"/>
        <w:keepLines w:val="0"/>
        <w:pageBreakBefore w:val="0"/>
        <w:widowControl w:val="0"/>
        <w:kinsoku/>
        <w:wordWrap/>
        <w:overflowPunct/>
        <w:topLinePunct w:val="0"/>
        <w:autoSpaceDE/>
        <w:bidi w:val="0"/>
        <w:adjustRightInd w:val="0"/>
        <w:snapToGrid w:val="0"/>
        <w:spacing w:before="0" w:beforeAutospacing="0" w:after="0" w:afterAutospacing="0" w:line="560" w:lineRule="exact"/>
        <w:ind w:firstLine="640" w:firstLineChars="200"/>
        <w:jc w:val="both"/>
        <w:textAlignment w:val="auto"/>
        <w:rPr>
          <w:rFonts w:hint="eastAsia" w:ascii="仿宋_GB2312" w:hAnsi="Times New Roman" w:eastAsia="仿宋_GB2312"/>
          <w:snapToGrid w:val="0"/>
          <w:color w:val="auto"/>
          <w:sz w:val="32"/>
          <w:szCs w:val="32"/>
          <w:lang w:eastAsia="zh-CN"/>
        </w:rPr>
      </w:pPr>
      <w:r>
        <w:rPr>
          <w:rFonts w:hint="eastAsia" w:ascii="黑体" w:hAnsi="Times New Roman" w:eastAsia="黑体"/>
          <w:snapToGrid w:val="0"/>
          <w:color w:val="auto"/>
          <w:sz w:val="32"/>
          <w:szCs w:val="32"/>
        </w:rPr>
        <w:t>第三十一条</w:t>
      </w:r>
      <w:r>
        <w:rPr>
          <w:rFonts w:hint="eastAsia" w:ascii="仿宋_GB2312" w:hAnsi="Times New Roman" w:eastAsia="仿宋_GB2312"/>
          <w:snapToGrid w:val="0"/>
          <w:color w:val="auto"/>
          <w:sz w:val="32"/>
          <w:szCs w:val="32"/>
        </w:rPr>
        <w:t>　</w:t>
      </w:r>
      <w:r>
        <w:rPr>
          <w:rFonts w:hint="eastAsia" w:ascii="仿宋_GB2312" w:hAnsi="Times New Roman" w:eastAsia="仿宋_GB2312"/>
          <w:snapToGrid w:val="0"/>
          <w:color w:val="auto"/>
          <w:sz w:val="32"/>
          <w:szCs w:val="32"/>
          <w:lang w:val="en-US" w:eastAsia="zh-CN"/>
        </w:rPr>
        <w:t>各镇、</w:t>
      </w:r>
      <w:r>
        <w:rPr>
          <w:rFonts w:hint="eastAsia" w:ascii="仿宋_GB2312" w:hAnsi="Times New Roman" w:eastAsia="仿宋_GB2312"/>
          <w:snapToGrid w:val="0"/>
          <w:color w:val="auto"/>
          <w:sz w:val="32"/>
          <w:szCs w:val="32"/>
        </w:rPr>
        <w:t>各部门及其所属单位国有资产处置应当遵循公开、公正、公平的原则，按照规定权限履行审批手续，未经批准不得</w:t>
      </w:r>
      <w:r>
        <w:rPr>
          <w:rFonts w:hint="eastAsia" w:ascii="仿宋_GB2312" w:hAnsi="Times New Roman" w:eastAsia="仿宋_GB2312"/>
          <w:snapToGrid w:val="0"/>
          <w:color w:val="auto"/>
          <w:sz w:val="32"/>
          <w:szCs w:val="32"/>
          <w:lang w:val="en-US" w:eastAsia="zh-CN"/>
        </w:rPr>
        <w:t>自行处</w:t>
      </w:r>
      <w:r>
        <w:rPr>
          <w:rFonts w:hint="eastAsia" w:ascii="仿宋_GB2312" w:hAnsi="Times New Roman" w:eastAsia="仿宋_GB2312"/>
          <w:snapToGrid w:val="0"/>
          <w:color w:val="auto"/>
          <w:sz w:val="32"/>
          <w:szCs w:val="32"/>
        </w:rPr>
        <w:t>置</w:t>
      </w:r>
      <w:r>
        <w:rPr>
          <w:rFonts w:hint="eastAsia" w:ascii="仿宋_GB2312" w:hAnsi="Times New Roman" w:eastAsia="仿宋_GB2312"/>
          <w:snapToGrid w:val="0"/>
          <w:color w:val="auto"/>
          <w:sz w:val="32"/>
          <w:szCs w:val="32"/>
          <w:lang w:eastAsia="zh-CN"/>
        </w:rPr>
        <w:t>。</w:t>
      </w:r>
    </w:p>
    <w:p w14:paraId="38A3CDEF">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snapToGrid w:val="0"/>
          <w:color w:val="auto"/>
          <w:kern w:val="0"/>
          <w:szCs w:val="32"/>
          <w:lang w:val="en-US" w:eastAsia="zh-CN"/>
        </w:rPr>
      </w:pPr>
      <w:r>
        <w:rPr>
          <w:rFonts w:hint="eastAsia" w:ascii="黑体" w:eastAsia="黑体"/>
          <w:snapToGrid w:val="0"/>
          <w:color w:val="auto"/>
          <w:kern w:val="0"/>
          <w:szCs w:val="32"/>
        </w:rPr>
        <w:t>第三十二条</w:t>
      </w:r>
      <w:r>
        <w:rPr>
          <w:rFonts w:hint="eastAsia"/>
          <w:snapToGrid w:val="0"/>
          <w:color w:val="auto"/>
          <w:kern w:val="0"/>
          <w:szCs w:val="32"/>
        </w:rPr>
        <w:t>　</w:t>
      </w:r>
      <w:r>
        <w:rPr>
          <w:rFonts w:hint="eastAsia"/>
          <w:snapToGrid w:val="0"/>
          <w:color w:val="auto"/>
          <w:kern w:val="0"/>
          <w:szCs w:val="32"/>
          <w:lang w:val="en-US" w:eastAsia="zh-CN"/>
        </w:rPr>
        <w:t>各镇、各部门及其所属单位资产处置应按以下程序进行：</w:t>
      </w:r>
    </w:p>
    <w:p w14:paraId="2E1C2A61">
      <w:pPr>
        <w:keepNext w:val="0"/>
        <w:keepLines w:val="0"/>
        <w:pageBreakBefore w:val="0"/>
        <w:widowControl w:val="0"/>
        <w:kinsoku/>
        <w:wordWrap/>
        <w:overflowPunct/>
        <w:topLinePunct w:val="0"/>
        <w:autoSpaceDE/>
        <w:bidi w:val="0"/>
        <w:adjustRightInd w:val="0"/>
        <w:snapToGrid w:val="0"/>
        <w:spacing w:line="560" w:lineRule="exact"/>
        <w:ind w:firstLine="643" w:firstLineChars="200"/>
        <w:textAlignment w:val="auto"/>
        <w:rPr>
          <w:rFonts w:hint="eastAsia"/>
          <w:snapToGrid w:val="0"/>
          <w:color w:val="auto"/>
          <w:kern w:val="0"/>
          <w:szCs w:val="32"/>
          <w:lang w:val="en-US" w:eastAsia="zh-CN"/>
        </w:rPr>
      </w:pPr>
      <w:r>
        <w:rPr>
          <w:rFonts w:hint="eastAsia"/>
          <w:b/>
          <w:bCs/>
          <w:snapToGrid w:val="0"/>
          <w:color w:val="auto"/>
          <w:kern w:val="0"/>
          <w:szCs w:val="32"/>
          <w:lang w:val="en-US" w:eastAsia="zh-CN"/>
        </w:rPr>
        <w:t>（一）申报</w:t>
      </w:r>
      <w:r>
        <w:rPr>
          <w:rFonts w:hint="eastAsia"/>
          <w:snapToGrid w:val="0"/>
          <w:color w:val="auto"/>
          <w:kern w:val="0"/>
          <w:szCs w:val="32"/>
          <w:lang w:val="en-US" w:eastAsia="zh-CN"/>
        </w:rPr>
        <w:t>。行政事业单位资产使用部门提出意见，资产管理部门会同财务部门、技术部门审核鉴定，经单位内部决策</w:t>
      </w:r>
      <w:r>
        <w:rPr>
          <w:rFonts w:hint="eastAsia"/>
          <w:snapToGrid w:val="0"/>
          <w:color w:val="auto"/>
          <w:kern w:val="0"/>
          <w:szCs w:val="32"/>
          <w:highlight w:val="none"/>
          <w:lang w:val="en-US" w:eastAsia="zh-CN"/>
        </w:rPr>
        <w:t>审批</w:t>
      </w:r>
      <w:r>
        <w:rPr>
          <w:rFonts w:hint="eastAsia"/>
          <w:snapToGrid w:val="0"/>
          <w:color w:val="auto"/>
          <w:kern w:val="0"/>
          <w:szCs w:val="32"/>
          <w:lang w:val="en-US" w:eastAsia="zh-CN"/>
        </w:rPr>
        <w:t>程序后，向主管部门提交资产处置申请。</w:t>
      </w:r>
      <w:r>
        <w:rPr>
          <w:rFonts w:hint="eastAsia"/>
          <w:snapToGrid w:val="0"/>
          <w:color w:val="auto"/>
          <w:kern w:val="0"/>
          <w:szCs w:val="32"/>
          <w:highlight w:val="none"/>
          <w:lang w:val="en-US" w:eastAsia="zh-CN"/>
        </w:rPr>
        <w:t>填报相关资产处置申报表，</w:t>
      </w:r>
      <w:r>
        <w:rPr>
          <w:rFonts w:hint="eastAsia"/>
          <w:snapToGrid w:val="0"/>
          <w:color w:val="auto"/>
          <w:kern w:val="0"/>
          <w:szCs w:val="32"/>
          <w:lang w:val="en-US" w:eastAsia="zh-CN"/>
        </w:rPr>
        <w:t>并提供有关文件、证件及资料。</w:t>
      </w:r>
    </w:p>
    <w:p w14:paraId="1A0D6F1B">
      <w:pPr>
        <w:keepNext w:val="0"/>
        <w:keepLines w:val="0"/>
        <w:pageBreakBefore w:val="0"/>
        <w:widowControl w:val="0"/>
        <w:kinsoku/>
        <w:wordWrap/>
        <w:overflowPunct/>
        <w:topLinePunct w:val="0"/>
        <w:autoSpaceDE/>
        <w:bidi w:val="0"/>
        <w:adjustRightInd w:val="0"/>
        <w:snapToGrid w:val="0"/>
        <w:spacing w:line="560" w:lineRule="exact"/>
        <w:ind w:firstLine="643" w:firstLineChars="200"/>
        <w:textAlignment w:val="auto"/>
        <w:rPr>
          <w:rFonts w:hint="eastAsia"/>
          <w:snapToGrid w:val="0"/>
          <w:color w:val="auto"/>
          <w:kern w:val="0"/>
          <w:szCs w:val="32"/>
          <w:lang w:val="en-US" w:eastAsia="zh-CN"/>
        </w:rPr>
      </w:pPr>
      <w:r>
        <w:rPr>
          <w:rFonts w:hint="eastAsia"/>
          <w:b/>
          <w:bCs/>
          <w:snapToGrid w:val="0"/>
          <w:color w:val="auto"/>
          <w:kern w:val="0"/>
          <w:szCs w:val="32"/>
          <w:lang w:val="en-US" w:eastAsia="zh-CN"/>
        </w:rPr>
        <w:t>（二）评估。</w:t>
      </w:r>
      <w:r>
        <w:rPr>
          <w:rFonts w:hint="eastAsia"/>
          <w:snapToGrid w:val="0"/>
          <w:color w:val="auto"/>
          <w:kern w:val="0"/>
          <w:szCs w:val="32"/>
          <w:lang w:val="en-US" w:eastAsia="zh-CN"/>
        </w:rPr>
        <w:t>行政事业单位资产处置需要评估或鉴定鉴证的，按照国家有关规定进行；其余资产由主管部门集体研究确定挂牌价。</w:t>
      </w:r>
    </w:p>
    <w:p w14:paraId="52478903">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snapToGrid w:val="0"/>
          <w:color w:val="auto"/>
          <w:kern w:val="0"/>
          <w:szCs w:val="32"/>
          <w:lang w:val="en-US" w:eastAsia="zh-CN"/>
        </w:rPr>
      </w:pPr>
      <w:r>
        <w:rPr>
          <w:rFonts w:hint="eastAsia"/>
          <w:snapToGrid w:val="0"/>
          <w:color w:val="auto"/>
          <w:kern w:val="0"/>
          <w:szCs w:val="32"/>
          <w:lang w:val="en-US" w:eastAsia="zh-CN"/>
        </w:rPr>
        <w:t>（</w:t>
      </w:r>
      <w:r>
        <w:rPr>
          <w:rFonts w:hint="eastAsia"/>
          <w:b/>
          <w:bCs/>
          <w:snapToGrid w:val="0"/>
          <w:color w:val="auto"/>
          <w:kern w:val="0"/>
          <w:szCs w:val="32"/>
          <w:lang w:val="en-US" w:eastAsia="zh-CN"/>
        </w:rPr>
        <w:t>三）审批</w:t>
      </w:r>
      <w:r>
        <w:rPr>
          <w:rFonts w:hint="eastAsia"/>
          <w:snapToGrid w:val="0"/>
          <w:color w:val="auto"/>
          <w:kern w:val="0"/>
          <w:szCs w:val="32"/>
          <w:lang w:val="en-US" w:eastAsia="zh-CN"/>
        </w:rPr>
        <w:t>。</w:t>
      </w:r>
      <w:r>
        <w:rPr>
          <w:rFonts w:hint="eastAsia" w:ascii="仿宋_GB2312" w:hAnsi="仿宋" w:eastAsia="仿宋_GB2312"/>
          <w:snapToGrid w:val="0"/>
          <w:color w:val="auto"/>
          <w:sz w:val="32"/>
          <w:szCs w:val="32"/>
        </w:rPr>
        <w:t>县财政局、</w:t>
      </w:r>
      <w:r>
        <w:rPr>
          <w:rFonts w:hint="eastAsia" w:hAnsi="仿宋"/>
          <w:snapToGrid w:val="0"/>
          <w:color w:val="auto"/>
          <w:sz w:val="32"/>
          <w:szCs w:val="32"/>
          <w:lang w:val="en-US" w:eastAsia="zh-CN"/>
        </w:rPr>
        <w:t>县</w:t>
      </w:r>
      <w:r>
        <w:rPr>
          <w:rFonts w:hint="eastAsia"/>
          <w:snapToGrid w:val="0"/>
          <w:color w:val="auto"/>
          <w:kern w:val="0"/>
          <w:szCs w:val="32"/>
          <w:lang w:val="en-US" w:eastAsia="zh-CN"/>
        </w:rPr>
        <w:t>机关事务所、主管部门按照规定权限进行审核审批。</w:t>
      </w:r>
    </w:p>
    <w:p w14:paraId="188D8012">
      <w:pPr>
        <w:keepNext w:val="0"/>
        <w:keepLines w:val="0"/>
        <w:pageBreakBefore w:val="0"/>
        <w:widowControl w:val="0"/>
        <w:kinsoku/>
        <w:wordWrap/>
        <w:overflowPunct/>
        <w:topLinePunct w:val="0"/>
        <w:autoSpaceDE/>
        <w:bidi w:val="0"/>
        <w:adjustRightInd w:val="0"/>
        <w:snapToGrid w:val="0"/>
        <w:spacing w:line="560" w:lineRule="exact"/>
        <w:ind w:firstLine="643" w:firstLineChars="200"/>
        <w:textAlignment w:val="auto"/>
        <w:rPr>
          <w:rFonts w:hint="eastAsia"/>
          <w:snapToGrid w:val="0"/>
          <w:color w:val="auto"/>
          <w:kern w:val="0"/>
          <w:szCs w:val="32"/>
          <w:highlight w:val="yellow"/>
          <w:lang w:val="en-US" w:eastAsia="zh-CN"/>
        </w:rPr>
      </w:pPr>
      <w:r>
        <w:rPr>
          <w:rFonts w:hint="eastAsia"/>
          <w:b/>
          <w:bCs/>
          <w:snapToGrid w:val="0"/>
          <w:color w:val="auto"/>
          <w:kern w:val="0"/>
          <w:szCs w:val="32"/>
          <w:lang w:val="en-US" w:eastAsia="zh-CN"/>
        </w:rPr>
        <w:t>（四）执行。</w:t>
      </w:r>
      <w:r>
        <w:rPr>
          <w:rFonts w:hint="eastAsia"/>
          <w:snapToGrid w:val="0"/>
          <w:color w:val="auto"/>
          <w:kern w:val="0"/>
          <w:szCs w:val="32"/>
          <w:lang w:val="en-US" w:eastAsia="zh-CN"/>
        </w:rPr>
        <w:t>行政事业单位应按照县财政局、县机关事务所、主管部门的资产处置批准执行，通过公共资源交易平台公开处置。</w:t>
      </w:r>
    </w:p>
    <w:p w14:paraId="7B5CC6B5">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snapToGrid w:val="0"/>
          <w:color w:val="auto"/>
          <w:spacing w:val="-4"/>
          <w:kern w:val="0"/>
          <w:szCs w:val="32"/>
        </w:rPr>
      </w:pPr>
      <w:r>
        <w:rPr>
          <w:rFonts w:hint="eastAsia" w:ascii="黑体" w:eastAsia="黑体"/>
          <w:snapToGrid w:val="0"/>
          <w:color w:val="auto"/>
          <w:kern w:val="0"/>
          <w:szCs w:val="32"/>
        </w:rPr>
        <w:t>第三十</w:t>
      </w:r>
      <w:r>
        <w:rPr>
          <w:rFonts w:hint="eastAsia" w:ascii="黑体" w:eastAsia="黑体"/>
          <w:snapToGrid w:val="0"/>
          <w:color w:val="auto"/>
          <w:kern w:val="0"/>
          <w:szCs w:val="32"/>
          <w:lang w:val="en-US" w:eastAsia="zh-CN"/>
        </w:rPr>
        <w:t>三</w:t>
      </w:r>
      <w:r>
        <w:rPr>
          <w:rFonts w:hint="eastAsia" w:ascii="黑体" w:eastAsia="黑体"/>
          <w:snapToGrid w:val="0"/>
          <w:color w:val="auto"/>
          <w:kern w:val="0"/>
          <w:szCs w:val="32"/>
        </w:rPr>
        <w:t>条</w:t>
      </w:r>
      <w:r>
        <w:rPr>
          <w:rFonts w:hint="eastAsia" w:ascii="黑体" w:eastAsia="黑体"/>
          <w:snapToGrid w:val="0"/>
          <w:color w:val="auto"/>
          <w:kern w:val="0"/>
          <w:szCs w:val="32"/>
          <w:lang w:val="en-US" w:eastAsia="zh-CN"/>
        </w:rPr>
        <w:t xml:space="preserve">  </w:t>
      </w:r>
      <w:r>
        <w:rPr>
          <w:rFonts w:hint="eastAsia"/>
          <w:snapToGrid w:val="0"/>
          <w:color w:val="auto"/>
          <w:spacing w:val="-4"/>
          <w:kern w:val="0"/>
          <w:szCs w:val="32"/>
        </w:rPr>
        <w:t>行政事业单位国有资产处置的批准权限：</w:t>
      </w:r>
    </w:p>
    <w:p w14:paraId="1F9036B1">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b/>
          <w:bCs/>
          <w:snapToGrid w:val="0"/>
          <w:kern w:val="0"/>
          <w:szCs w:val="32"/>
        </w:rPr>
      </w:pPr>
      <w:r>
        <w:rPr>
          <w:rFonts w:hint="eastAsia"/>
          <w:b w:val="0"/>
          <w:bCs w:val="0"/>
          <w:snapToGrid w:val="0"/>
          <w:kern w:val="0"/>
          <w:szCs w:val="32"/>
        </w:rPr>
        <w:t>（一）由县政府批准事项：</w:t>
      </w:r>
    </w:p>
    <w:p w14:paraId="4C7C675A">
      <w:pPr>
        <w:keepNext w:val="0"/>
        <w:keepLines w:val="0"/>
        <w:pageBreakBefore w:val="0"/>
        <w:widowControl w:val="0"/>
        <w:kinsoku/>
        <w:wordWrap/>
        <w:overflowPunct/>
        <w:topLinePunct w:val="0"/>
        <w:autoSpaceDE/>
        <w:autoSpaceDN/>
        <w:bidi w:val="0"/>
        <w:adjustRightInd w:val="0"/>
        <w:snapToGrid w:val="0"/>
        <w:spacing w:line="560" w:lineRule="exact"/>
        <w:ind w:firstLine="800" w:firstLineChars="250"/>
        <w:textAlignment w:val="auto"/>
        <w:rPr>
          <w:rFonts w:hint="eastAsia" w:hAnsi="仿宋"/>
          <w:bCs/>
          <w:snapToGrid w:val="0"/>
          <w:kern w:val="0"/>
          <w:szCs w:val="32"/>
        </w:rPr>
      </w:pPr>
      <w:r>
        <w:rPr>
          <w:rFonts w:hint="eastAsia" w:hAnsi="仿宋"/>
          <w:bCs/>
          <w:snapToGrid w:val="0"/>
          <w:kern w:val="0"/>
          <w:szCs w:val="32"/>
        </w:rPr>
        <w:t>1.</w:t>
      </w:r>
      <w:r>
        <w:rPr>
          <w:rFonts w:hint="eastAsia"/>
          <w:bCs/>
          <w:snapToGrid w:val="0"/>
          <w:kern w:val="0"/>
          <w:szCs w:val="32"/>
        </w:rPr>
        <w:t>行政事业</w:t>
      </w:r>
      <w:r>
        <w:rPr>
          <w:rFonts w:hint="eastAsia" w:hAnsi="仿宋"/>
          <w:bCs/>
          <w:snapToGrid w:val="0"/>
          <w:kern w:val="0"/>
          <w:szCs w:val="32"/>
        </w:rPr>
        <w:t>单位占有使用的土地、房屋</w:t>
      </w:r>
      <w:r>
        <w:rPr>
          <w:rFonts w:hint="eastAsia" w:hAnsi="仿宋"/>
          <w:bCs/>
          <w:snapToGrid w:val="0"/>
          <w:kern w:val="0"/>
          <w:szCs w:val="32"/>
          <w:lang w:val="en-US" w:eastAsia="zh-CN"/>
        </w:rPr>
        <w:t>及建筑物（</w:t>
      </w:r>
      <w:r>
        <w:rPr>
          <w:rFonts w:hint="eastAsia"/>
          <w:snapToGrid w:val="0"/>
          <w:kern w:val="0"/>
          <w:szCs w:val="32"/>
        </w:rPr>
        <w:t>县机关事务所管理的，由县机关事务所负责审核上报</w:t>
      </w:r>
      <w:r>
        <w:rPr>
          <w:rFonts w:hint="eastAsia"/>
          <w:snapToGrid w:val="0"/>
          <w:kern w:val="0"/>
          <w:szCs w:val="32"/>
          <w:lang w:eastAsia="zh-CN"/>
        </w:rPr>
        <w:t>）</w:t>
      </w:r>
      <w:r>
        <w:rPr>
          <w:rFonts w:hint="eastAsia" w:hAnsi="仿宋"/>
          <w:bCs/>
          <w:snapToGrid w:val="0"/>
          <w:kern w:val="0"/>
          <w:szCs w:val="32"/>
        </w:rPr>
        <w:t>、机动车辆等具有特定经济用途的专项资产，以</w:t>
      </w:r>
      <w:r>
        <w:rPr>
          <w:rFonts w:hint="eastAsia" w:hAnsi="仿宋"/>
          <w:bCs/>
          <w:snapToGrid w:val="0"/>
          <w:kern w:val="0"/>
          <w:szCs w:val="32"/>
          <w:lang w:val="en-US" w:eastAsia="zh-CN"/>
        </w:rPr>
        <w:t>出售、出让、</w:t>
      </w:r>
      <w:r>
        <w:rPr>
          <w:rFonts w:hint="eastAsia" w:hAnsi="仿宋"/>
          <w:bCs/>
          <w:snapToGrid w:val="0"/>
          <w:kern w:val="0"/>
          <w:szCs w:val="32"/>
        </w:rPr>
        <w:t>转让、置换、无偿划转、捐赠等方式进行处置的；</w:t>
      </w:r>
    </w:p>
    <w:p w14:paraId="42F98D6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bCs/>
          <w:snapToGrid w:val="0"/>
          <w:kern w:val="0"/>
          <w:szCs w:val="32"/>
        </w:rPr>
      </w:pPr>
      <w:r>
        <w:rPr>
          <w:rFonts w:hint="eastAsia" w:hAnsi="仿宋"/>
          <w:bCs/>
          <w:snapToGrid w:val="0"/>
          <w:color w:val="auto"/>
          <w:kern w:val="0"/>
          <w:szCs w:val="32"/>
        </w:rPr>
        <w:t>2.</w:t>
      </w:r>
      <w:r>
        <w:rPr>
          <w:rFonts w:hint="eastAsia"/>
          <w:bCs/>
          <w:snapToGrid w:val="0"/>
          <w:kern w:val="0"/>
          <w:szCs w:val="32"/>
        </w:rPr>
        <w:t>行政事业单位组建的临时机构或召开和举办重大</w:t>
      </w:r>
      <w:bookmarkStart w:id="0" w:name="_GoBack"/>
      <w:bookmarkEnd w:id="0"/>
      <w:r>
        <w:rPr>
          <w:rFonts w:hint="eastAsia"/>
          <w:bCs/>
          <w:snapToGrid w:val="0"/>
          <w:kern w:val="0"/>
          <w:szCs w:val="32"/>
        </w:rPr>
        <w:t>会议、大型活动等临时购置的国有资产；</w:t>
      </w:r>
    </w:p>
    <w:p w14:paraId="63032E1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snapToGrid w:val="0"/>
          <w:kern w:val="0"/>
          <w:szCs w:val="32"/>
        </w:rPr>
      </w:pPr>
      <w:r>
        <w:rPr>
          <w:rFonts w:hint="eastAsia"/>
          <w:bCs/>
          <w:snapToGrid w:val="0"/>
          <w:kern w:val="0"/>
          <w:szCs w:val="32"/>
          <w:lang w:val="en-US" w:eastAsia="zh-CN"/>
        </w:rPr>
        <w:t>3.</w:t>
      </w:r>
      <w:r>
        <w:rPr>
          <w:rFonts w:hint="eastAsia"/>
          <w:bCs/>
          <w:snapToGrid w:val="0"/>
          <w:kern w:val="0"/>
          <w:szCs w:val="32"/>
        </w:rPr>
        <w:t>对受让方有特殊要求，须通过协议转让的国有资产；</w:t>
      </w:r>
    </w:p>
    <w:p w14:paraId="6F76D7C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snapToGrid w:val="0"/>
          <w:kern w:val="0"/>
          <w:szCs w:val="32"/>
        </w:rPr>
      </w:pPr>
      <w:r>
        <w:rPr>
          <w:rFonts w:hint="eastAsia"/>
          <w:snapToGrid w:val="0"/>
          <w:kern w:val="0"/>
          <w:szCs w:val="32"/>
          <w:lang w:val="en-US" w:eastAsia="zh-CN"/>
        </w:rPr>
        <w:t>4</w:t>
      </w:r>
      <w:r>
        <w:rPr>
          <w:rFonts w:hint="eastAsia"/>
          <w:snapToGrid w:val="0"/>
          <w:kern w:val="0"/>
          <w:szCs w:val="32"/>
        </w:rPr>
        <w:t>.其他重大国有资产处置事项。</w:t>
      </w:r>
    </w:p>
    <w:p w14:paraId="5F1E6B34">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snapToGrid w:val="0"/>
          <w:color w:val="auto"/>
          <w:kern w:val="0"/>
          <w:szCs w:val="32"/>
        </w:rPr>
      </w:pPr>
      <w:r>
        <w:rPr>
          <w:rFonts w:hint="eastAsia"/>
          <w:snapToGrid w:val="0"/>
          <w:color w:val="auto"/>
          <w:kern w:val="0"/>
          <w:szCs w:val="32"/>
          <w:lang w:eastAsia="zh-CN"/>
        </w:rPr>
        <w:t>（</w:t>
      </w:r>
      <w:r>
        <w:rPr>
          <w:rFonts w:hint="eastAsia"/>
          <w:snapToGrid w:val="0"/>
          <w:color w:val="auto"/>
          <w:kern w:val="0"/>
          <w:szCs w:val="32"/>
          <w:lang w:val="en-US" w:eastAsia="zh-CN"/>
        </w:rPr>
        <w:t>二</w:t>
      </w:r>
      <w:r>
        <w:rPr>
          <w:rFonts w:hint="eastAsia"/>
          <w:snapToGrid w:val="0"/>
          <w:color w:val="auto"/>
          <w:kern w:val="0"/>
          <w:szCs w:val="32"/>
          <w:lang w:eastAsia="zh-CN"/>
        </w:rPr>
        <w:t>）</w:t>
      </w:r>
      <w:r>
        <w:rPr>
          <w:rFonts w:hint="eastAsia"/>
          <w:snapToGrid w:val="0"/>
          <w:color w:val="auto"/>
          <w:kern w:val="0"/>
          <w:szCs w:val="32"/>
        </w:rPr>
        <w:t>由</w:t>
      </w:r>
      <w:r>
        <w:rPr>
          <w:rFonts w:hint="eastAsia"/>
          <w:snapToGrid w:val="0"/>
          <w:color w:val="auto"/>
          <w:kern w:val="0"/>
          <w:szCs w:val="32"/>
          <w:lang w:val="en-US" w:eastAsia="zh-CN"/>
        </w:rPr>
        <w:t>县</w:t>
      </w:r>
      <w:r>
        <w:rPr>
          <w:rFonts w:hint="eastAsia"/>
          <w:snapToGrid w:val="0"/>
          <w:color w:val="auto"/>
          <w:kern w:val="0"/>
          <w:szCs w:val="32"/>
        </w:rPr>
        <w:t>财政局审批事项：</w:t>
      </w:r>
    </w:p>
    <w:p w14:paraId="1028AC1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snapToGrid w:val="0"/>
          <w:color w:val="auto"/>
          <w:kern w:val="0"/>
          <w:szCs w:val="32"/>
        </w:rPr>
      </w:pPr>
      <w:r>
        <w:rPr>
          <w:rFonts w:hint="eastAsia"/>
          <w:bCs/>
          <w:snapToGrid w:val="0"/>
          <w:kern w:val="0"/>
          <w:szCs w:val="32"/>
        </w:rPr>
        <w:t>1.行政事业单位占有使用的</w:t>
      </w:r>
      <w:r>
        <w:rPr>
          <w:rFonts w:hint="eastAsia"/>
          <w:bCs/>
          <w:snapToGrid w:val="0"/>
          <w:kern w:val="0"/>
          <w:szCs w:val="32"/>
          <w:lang w:val="en-US" w:eastAsia="zh-CN"/>
        </w:rPr>
        <w:t>房屋及</w:t>
      </w:r>
      <w:r>
        <w:rPr>
          <w:rFonts w:hint="eastAsia"/>
          <w:bCs/>
          <w:snapToGrid w:val="0"/>
          <w:kern w:val="0"/>
          <w:szCs w:val="32"/>
        </w:rPr>
        <w:t>建筑物</w:t>
      </w:r>
      <w:r>
        <w:rPr>
          <w:rFonts w:hint="eastAsia"/>
          <w:bCs/>
          <w:snapToGrid w:val="0"/>
          <w:kern w:val="0"/>
          <w:szCs w:val="32"/>
          <w:lang w:eastAsia="zh-CN"/>
        </w:rPr>
        <w:t>（</w:t>
      </w:r>
      <w:r>
        <w:rPr>
          <w:rFonts w:hint="eastAsia"/>
          <w:bCs/>
          <w:snapToGrid w:val="0"/>
          <w:kern w:val="0"/>
          <w:szCs w:val="32"/>
        </w:rPr>
        <w:t>县机关事务所管理的，由县机关事务所负责审核上报</w:t>
      </w:r>
      <w:r>
        <w:rPr>
          <w:rFonts w:hint="eastAsia"/>
          <w:bCs/>
          <w:snapToGrid w:val="0"/>
          <w:kern w:val="0"/>
          <w:szCs w:val="32"/>
          <w:lang w:eastAsia="zh-CN"/>
        </w:rPr>
        <w:t>）</w:t>
      </w:r>
      <w:r>
        <w:rPr>
          <w:rFonts w:hint="eastAsia"/>
          <w:bCs/>
          <w:snapToGrid w:val="0"/>
          <w:kern w:val="0"/>
          <w:szCs w:val="32"/>
        </w:rPr>
        <w:t>、机动车辆等具有特定经济用途的专项资产，以报</w:t>
      </w:r>
      <w:r>
        <w:rPr>
          <w:rFonts w:hint="eastAsia"/>
          <w:bCs/>
          <w:snapToGrid w:val="0"/>
          <w:color w:val="auto"/>
          <w:kern w:val="0"/>
          <w:szCs w:val="32"/>
        </w:rPr>
        <w:t>废</w:t>
      </w:r>
      <w:r>
        <w:rPr>
          <w:rFonts w:hint="eastAsia"/>
          <w:bCs/>
          <w:snapToGrid w:val="0"/>
          <w:color w:val="auto"/>
          <w:kern w:val="0"/>
          <w:szCs w:val="32"/>
          <w:lang w:eastAsia="zh-CN"/>
        </w:rPr>
        <w:t>、</w:t>
      </w:r>
      <w:r>
        <w:rPr>
          <w:rFonts w:hint="eastAsia"/>
          <w:bCs/>
          <w:snapToGrid w:val="0"/>
          <w:kern w:val="0"/>
          <w:szCs w:val="32"/>
        </w:rPr>
        <w:t>报损等方式进行处置的</w:t>
      </w:r>
      <w:r>
        <w:rPr>
          <w:rFonts w:hint="eastAsia" w:hAnsi="仿宋"/>
          <w:bCs/>
          <w:snapToGrid w:val="0"/>
          <w:kern w:val="0"/>
          <w:szCs w:val="32"/>
        </w:rPr>
        <w:t>；</w:t>
      </w:r>
    </w:p>
    <w:p w14:paraId="0D8135D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hAnsi="仿宋"/>
          <w:bCs/>
          <w:snapToGrid w:val="0"/>
          <w:kern w:val="0"/>
          <w:szCs w:val="32"/>
        </w:rPr>
      </w:pPr>
      <w:r>
        <w:rPr>
          <w:rFonts w:hint="eastAsia"/>
          <w:snapToGrid w:val="0"/>
          <w:color w:val="auto"/>
          <w:kern w:val="0"/>
          <w:szCs w:val="32"/>
        </w:rPr>
        <w:t>2.</w:t>
      </w:r>
      <w:r>
        <w:rPr>
          <w:rFonts w:hint="eastAsia"/>
          <w:bCs/>
          <w:snapToGrid w:val="0"/>
          <w:kern w:val="0"/>
          <w:szCs w:val="32"/>
        </w:rPr>
        <w:t>行政事业单位处置特定经济用途的专项资产以外的</w:t>
      </w:r>
      <w:r>
        <w:rPr>
          <w:rFonts w:hint="eastAsia" w:hAnsi="仿宋"/>
          <w:bCs/>
          <w:snapToGrid w:val="0"/>
          <w:kern w:val="0"/>
          <w:szCs w:val="32"/>
        </w:rPr>
        <w:t>单位</w:t>
      </w:r>
      <w:r>
        <w:rPr>
          <w:rFonts w:hint="eastAsia" w:hAnsi="仿宋"/>
          <w:bCs/>
          <w:snapToGrid w:val="0"/>
          <w:kern w:val="0"/>
          <w:szCs w:val="32"/>
          <w:highlight w:val="none"/>
        </w:rPr>
        <w:t>原值在10万元以上，或批量原值在20万元以上的，</w:t>
      </w:r>
      <w:r>
        <w:rPr>
          <w:rFonts w:hint="eastAsia" w:hAnsi="仿宋"/>
          <w:bCs/>
          <w:snapToGrid w:val="0"/>
          <w:kern w:val="0"/>
          <w:szCs w:val="32"/>
        </w:rPr>
        <w:t>以报</w:t>
      </w:r>
      <w:r>
        <w:rPr>
          <w:rFonts w:hint="eastAsia" w:hAnsi="仿宋"/>
          <w:bCs/>
          <w:snapToGrid w:val="0"/>
          <w:color w:val="auto"/>
          <w:kern w:val="0"/>
          <w:szCs w:val="32"/>
        </w:rPr>
        <w:t>废</w:t>
      </w:r>
      <w:r>
        <w:rPr>
          <w:rFonts w:hint="eastAsia" w:hAnsi="仿宋"/>
          <w:bCs/>
          <w:snapToGrid w:val="0"/>
          <w:color w:val="auto"/>
          <w:kern w:val="0"/>
          <w:szCs w:val="32"/>
          <w:lang w:eastAsia="zh-CN"/>
        </w:rPr>
        <w:t>、</w:t>
      </w:r>
      <w:r>
        <w:rPr>
          <w:rFonts w:hint="eastAsia" w:hAnsi="仿宋"/>
          <w:bCs/>
          <w:snapToGrid w:val="0"/>
          <w:kern w:val="0"/>
          <w:szCs w:val="32"/>
        </w:rPr>
        <w:t>报损、转让、置换、无偿划转、</w:t>
      </w:r>
      <w:r>
        <w:rPr>
          <w:rFonts w:hint="eastAsia" w:hAnsi="仿宋"/>
          <w:bCs/>
          <w:snapToGrid w:val="0"/>
          <w:kern w:val="0"/>
          <w:szCs w:val="32"/>
          <w:lang w:val="en-US" w:eastAsia="zh-CN"/>
        </w:rPr>
        <w:t>对外</w:t>
      </w:r>
      <w:r>
        <w:rPr>
          <w:rFonts w:hint="eastAsia" w:hAnsi="仿宋"/>
          <w:bCs/>
          <w:snapToGrid w:val="0"/>
          <w:kern w:val="0"/>
          <w:szCs w:val="32"/>
        </w:rPr>
        <w:t>捐赠等方式进行处置的；</w:t>
      </w:r>
    </w:p>
    <w:p w14:paraId="129AFC2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snapToGrid w:val="0"/>
          <w:color w:val="auto"/>
          <w:kern w:val="0"/>
          <w:szCs w:val="32"/>
        </w:rPr>
      </w:pPr>
      <w:r>
        <w:rPr>
          <w:rFonts w:hint="eastAsia"/>
          <w:snapToGrid w:val="0"/>
          <w:color w:val="auto"/>
          <w:kern w:val="0"/>
          <w:szCs w:val="32"/>
          <w:lang w:val="en-US" w:eastAsia="zh-CN"/>
        </w:rPr>
        <w:t>3.</w:t>
      </w:r>
      <w:r>
        <w:rPr>
          <w:rFonts w:hint="eastAsia"/>
          <w:snapToGrid w:val="0"/>
          <w:color w:val="auto"/>
          <w:kern w:val="0"/>
          <w:szCs w:val="32"/>
        </w:rPr>
        <w:t>行政事业单位分立、撤销、合并、改制、隶属关系改变等处置资产及跨部门、跨政府级次处置资产；</w:t>
      </w:r>
    </w:p>
    <w:p w14:paraId="1D0DD89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snapToGrid w:val="0"/>
          <w:kern w:val="0"/>
          <w:szCs w:val="32"/>
        </w:rPr>
      </w:pPr>
      <w:r>
        <w:rPr>
          <w:rFonts w:hint="eastAsia" w:hAnsi="仿宋"/>
          <w:bCs/>
          <w:snapToGrid w:val="0"/>
          <w:kern w:val="0"/>
          <w:szCs w:val="32"/>
        </w:rPr>
        <w:t>（三）</w:t>
      </w:r>
      <w:r>
        <w:rPr>
          <w:rFonts w:hint="eastAsia" w:hAnsi="仿宋"/>
          <w:bCs/>
          <w:snapToGrid w:val="0"/>
          <w:spacing w:val="-4"/>
          <w:kern w:val="0"/>
          <w:szCs w:val="32"/>
        </w:rPr>
        <w:t>由</w:t>
      </w:r>
      <w:r>
        <w:rPr>
          <w:rFonts w:hint="eastAsia"/>
          <w:snapToGrid w:val="0"/>
          <w:spacing w:val="-4"/>
          <w:kern w:val="0"/>
          <w:szCs w:val="32"/>
        </w:rPr>
        <w:t>镇政府、</w:t>
      </w:r>
      <w:r>
        <w:rPr>
          <w:rFonts w:hint="eastAsia" w:hAnsi="仿宋"/>
          <w:bCs/>
          <w:snapToGrid w:val="0"/>
          <w:spacing w:val="-4"/>
          <w:kern w:val="0"/>
          <w:szCs w:val="32"/>
        </w:rPr>
        <w:t>主管部门审批</w:t>
      </w:r>
      <w:r>
        <w:rPr>
          <w:rFonts w:hint="eastAsia"/>
          <w:snapToGrid w:val="0"/>
          <w:kern w:val="0"/>
          <w:szCs w:val="32"/>
        </w:rPr>
        <w:t>事项：</w:t>
      </w:r>
    </w:p>
    <w:p w14:paraId="3EEE90D9">
      <w:pPr>
        <w:keepNext w:val="0"/>
        <w:keepLines w:val="0"/>
        <w:pageBreakBefore w:val="0"/>
        <w:widowControl w:val="0"/>
        <w:kinsoku/>
        <w:wordWrap/>
        <w:overflowPunct/>
        <w:topLinePunct w:val="0"/>
        <w:autoSpaceDE/>
        <w:autoSpaceDN/>
        <w:bidi w:val="0"/>
        <w:spacing w:line="560" w:lineRule="exact"/>
        <w:ind w:firstLine="624" w:firstLineChars="200"/>
        <w:textAlignment w:val="auto"/>
        <w:rPr>
          <w:rFonts w:hint="eastAsia"/>
          <w:snapToGrid w:val="0"/>
          <w:spacing w:val="-4"/>
          <w:kern w:val="0"/>
          <w:szCs w:val="32"/>
        </w:rPr>
      </w:pPr>
      <w:r>
        <w:rPr>
          <w:rFonts w:hint="eastAsia"/>
          <w:bCs/>
          <w:snapToGrid w:val="0"/>
          <w:spacing w:val="-4"/>
          <w:kern w:val="0"/>
          <w:szCs w:val="32"/>
        </w:rPr>
        <w:t>行政事业单位处置特定经济用途的专项资产以外的单位</w:t>
      </w:r>
      <w:r>
        <w:rPr>
          <w:rFonts w:hint="eastAsia" w:hAnsi="仿宋"/>
          <w:bCs/>
          <w:snapToGrid w:val="0"/>
          <w:spacing w:val="-4"/>
          <w:kern w:val="0"/>
          <w:szCs w:val="32"/>
        </w:rPr>
        <w:t>原值在</w:t>
      </w:r>
      <w:r>
        <w:rPr>
          <w:rFonts w:hint="eastAsia" w:hAnsi="仿宋"/>
          <w:bCs/>
          <w:snapToGrid w:val="0"/>
          <w:spacing w:val="-4"/>
          <w:kern w:val="0"/>
          <w:szCs w:val="32"/>
          <w:highlight w:val="none"/>
        </w:rPr>
        <w:t>10万元以下，或批量原值在20万元以下的资产，</w:t>
      </w:r>
      <w:r>
        <w:rPr>
          <w:rFonts w:hint="eastAsia" w:hAnsi="仿宋"/>
          <w:bCs/>
          <w:snapToGrid w:val="0"/>
          <w:spacing w:val="-4"/>
          <w:kern w:val="0"/>
          <w:szCs w:val="32"/>
        </w:rPr>
        <w:t>以报废</w:t>
      </w:r>
      <w:r>
        <w:rPr>
          <w:rFonts w:hint="eastAsia" w:hAnsi="仿宋"/>
          <w:bCs/>
          <w:snapToGrid w:val="0"/>
          <w:spacing w:val="-4"/>
          <w:kern w:val="0"/>
          <w:szCs w:val="32"/>
          <w:lang w:eastAsia="zh-CN"/>
        </w:rPr>
        <w:t>、</w:t>
      </w:r>
      <w:r>
        <w:rPr>
          <w:rFonts w:hint="eastAsia" w:hAnsi="仿宋"/>
          <w:bCs/>
          <w:snapToGrid w:val="0"/>
          <w:spacing w:val="-4"/>
          <w:kern w:val="0"/>
          <w:szCs w:val="32"/>
        </w:rPr>
        <w:t>报损、转让、置换、无偿划转、</w:t>
      </w:r>
      <w:r>
        <w:rPr>
          <w:rFonts w:hint="eastAsia" w:hAnsi="仿宋"/>
          <w:bCs/>
          <w:snapToGrid w:val="0"/>
          <w:spacing w:val="-4"/>
          <w:kern w:val="0"/>
          <w:szCs w:val="32"/>
          <w:lang w:val="en-US" w:eastAsia="zh-CN"/>
        </w:rPr>
        <w:t>对外</w:t>
      </w:r>
      <w:r>
        <w:rPr>
          <w:rFonts w:hint="eastAsia" w:hAnsi="仿宋"/>
          <w:bCs/>
          <w:snapToGrid w:val="0"/>
          <w:spacing w:val="-4"/>
          <w:kern w:val="0"/>
          <w:szCs w:val="32"/>
        </w:rPr>
        <w:t>捐赠等方式进行处置的，由</w:t>
      </w:r>
      <w:r>
        <w:rPr>
          <w:rFonts w:hint="eastAsia"/>
          <w:snapToGrid w:val="0"/>
          <w:spacing w:val="-4"/>
          <w:kern w:val="0"/>
          <w:szCs w:val="32"/>
        </w:rPr>
        <w:t>镇政府、</w:t>
      </w:r>
      <w:r>
        <w:rPr>
          <w:rFonts w:hint="eastAsia" w:hAnsi="仿宋"/>
          <w:bCs/>
          <w:snapToGrid w:val="0"/>
          <w:spacing w:val="-4"/>
          <w:kern w:val="0"/>
          <w:szCs w:val="32"/>
        </w:rPr>
        <w:t>主管部门审批，10日内报县财政局备案。</w:t>
      </w:r>
    </w:p>
    <w:p w14:paraId="6B65B32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hAnsi="仿宋"/>
          <w:snapToGrid w:val="0"/>
          <w:kern w:val="0"/>
          <w:szCs w:val="32"/>
        </w:rPr>
      </w:pPr>
      <w:r>
        <w:rPr>
          <w:rFonts w:hint="eastAsia" w:hAnsi="仿宋"/>
          <w:snapToGrid w:val="0"/>
          <w:kern w:val="0"/>
          <w:szCs w:val="32"/>
        </w:rPr>
        <w:t>（四）法律法规另有规定的，依照其规定。</w:t>
      </w:r>
    </w:p>
    <w:p w14:paraId="00FC141D">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hint="default" w:eastAsia="仿宋_GB2312"/>
          <w:snapToGrid w:val="0"/>
          <w:color w:val="auto"/>
          <w:kern w:val="0"/>
          <w:szCs w:val="32"/>
          <w:lang w:val="en-US" w:eastAsia="zh-CN"/>
        </w:rPr>
      </w:pPr>
      <w:r>
        <w:rPr>
          <w:rFonts w:hint="eastAsia" w:ascii="黑体" w:eastAsia="黑体"/>
          <w:snapToGrid w:val="0"/>
          <w:color w:val="auto"/>
          <w:kern w:val="0"/>
          <w:szCs w:val="32"/>
        </w:rPr>
        <w:t>第三十</w:t>
      </w:r>
      <w:r>
        <w:rPr>
          <w:rFonts w:hint="eastAsia" w:ascii="黑体" w:eastAsia="黑体"/>
          <w:snapToGrid w:val="0"/>
          <w:color w:val="auto"/>
          <w:kern w:val="0"/>
          <w:szCs w:val="32"/>
          <w:lang w:val="en-US" w:eastAsia="zh-CN"/>
        </w:rPr>
        <w:t>四</w:t>
      </w:r>
      <w:r>
        <w:rPr>
          <w:rFonts w:hint="eastAsia" w:ascii="黑体" w:eastAsia="黑体"/>
          <w:snapToGrid w:val="0"/>
          <w:color w:val="auto"/>
          <w:kern w:val="0"/>
          <w:szCs w:val="32"/>
        </w:rPr>
        <w:t>条</w:t>
      </w:r>
      <w:r>
        <w:rPr>
          <w:rFonts w:hint="eastAsia"/>
          <w:snapToGrid w:val="0"/>
          <w:color w:val="auto"/>
          <w:kern w:val="0"/>
          <w:szCs w:val="32"/>
        </w:rPr>
        <w:t>　</w:t>
      </w:r>
      <w:r>
        <w:rPr>
          <w:rFonts w:hint="eastAsia"/>
          <w:snapToGrid w:val="0"/>
          <w:color w:val="auto"/>
          <w:kern w:val="0"/>
          <w:szCs w:val="32"/>
          <w:lang w:val="en-US" w:eastAsia="zh-CN"/>
        </w:rPr>
        <w:t>各镇、各部门及其所属单位国有资产处置事项的批准文件，是国有资产处置的依据，是调整相关会计账目的凭证</w:t>
      </w:r>
      <w:r>
        <w:rPr>
          <w:rFonts w:hint="eastAsia"/>
          <w:snapToGrid w:val="0"/>
          <w:color w:val="auto"/>
          <w:kern w:val="0"/>
          <w:szCs w:val="32"/>
        </w:rPr>
        <w:t>。</w:t>
      </w:r>
      <w:r>
        <w:rPr>
          <w:rFonts w:hint="eastAsia"/>
          <w:snapToGrid w:val="0"/>
          <w:color w:val="auto"/>
          <w:kern w:val="0"/>
          <w:szCs w:val="32"/>
          <w:lang w:val="en-US" w:eastAsia="zh-CN"/>
        </w:rPr>
        <w:t>处置完毕后应当在当月及时核销相关资产台账信息，同时进行会计处理，确保账实相符和账账相符。</w:t>
      </w:r>
    </w:p>
    <w:p w14:paraId="2A506982">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hint="default"/>
          <w:snapToGrid w:val="0"/>
          <w:color w:val="auto"/>
          <w:kern w:val="0"/>
          <w:szCs w:val="32"/>
          <w:lang w:val="en-US" w:eastAsia="zh-CN"/>
        </w:rPr>
      </w:pPr>
      <w:r>
        <w:rPr>
          <w:rFonts w:hint="eastAsia" w:ascii="黑体" w:hAnsi="Times New Roman" w:eastAsia="黑体"/>
          <w:snapToGrid w:val="0"/>
          <w:color w:val="auto"/>
          <w:sz w:val="32"/>
          <w:szCs w:val="32"/>
        </w:rPr>
        <w:t>第三十</w:t>
      </w:r>
      <w:r>
        <w:rPr>
          <w:rFonts w:hint="eastAsia" w:ascii="黑体" w:hAnsi="Times New Roman" w:eastAsia="黑体"/>
          <w:snapToGrid w:val="0"/>
          <w:color w:val="auto"/>
          <w:sz w:val="32"/>
          <w:szCs w:val="32"/>
          <w:lang w:val="en-US" w:eastAsia="zh-CN"/>
        </w:rPr>
        <w:t>五</w:t>
      </w:r>
      <w:r>
        <w:rPr>
          <w:rFonts w:hint="eastAsia" w:ascii="黑体" w:hAnsi="Times New Roman" w:eastAsia="黑体"/>
          <w:snapToGrid w:val="0"/>
          <w:color w:val="auto"/>
          <w:sz w:val="32"/>
          <w:szCs w:val="32"/>
        </w:rPr>
        <w:t>条</w:t>
      </w:r>
      <w:r>
        <w:rPr>
          <w:rFonts w:hint="eastAsia" w:ascii="黑体" w:hAnsi="Times New Roman" w:eastAsia="黑体"/>
          <w:snapToGrid w:val="0"/>
          <w:color w:val="FF0000"/>
          <w:sz w:val="32"/>
          <w:szCs w:val="32"/>
          <w:lang w:val="en-US" w:eastAsia="zh-CN"/>
        </w:rPr>
        <w:t xml:space="preserve"> </w:t>
      </w:r>
      <w:r>
        <w:rPr>
          <w:rFonts w:hint="eastAsia"/>
          <w:snapToGrid w:val="0"/>
          <w:color w:val="auto"/>
          <w:kern w:val="0"/>
          <w:szCs w:val="32"/>
          <w:lang w:val="en-US" w:eastAsia="zh-CN"/>
        </w:rPr>
        <w:t>行政事业单位国有资产处置收入纳入政府公共预算管理，按照政府非税收入“收支两条线”管理的有关规定上缴国库。</w:t>
      </w:r>
    </w:p>
    <w:p w14:paraId="52CA0E95">
      <w:pPr>
        <w:pStyle w:val="4"/>
        <w:keepNext w:val="0"/>
        <w:keepLines w:val="0"/>
        <w:pageBreakBefore w:val="0"/>
        <w:widowControl w:val="0"/>
        <w:kinsoku/>
        <w:wordWrap/>
        <w:overflowPunct/>
        <w:topLinePunct w:val="0"/>
        <w:autoSpaceDE/>
        <w:bidi w:val="0"/>
        <w:adjustRightInd w:val="0"/>
        <w:snapToGrid w:val="0"/>
        <w:spacing w:before="0" w:beforeAutospacing="0" w:after="0" w:afterAutospacing="0" w:line="560" w:lineRule="exact"/>
        <w:ind w:firstLine="640" w:firstLineChars="200"/>
        <w:jc w:val="both"/>
        <w:textAlignment w:val="auto"/>
        <w:rPr>
          <w:rFonts w:hint="eastAsia" w:ascii="仿宋_GB2312" w:eastAsia="仿宋_GB2312"/>
          <w:snapToGrid w:val="0"/>
          <w:color w:val="FF0000"/>
          <w:sz w:val="32"/>
          <w:szCs w:val="32"/>
        </w:rPr>
      </w:pPr>
      <w:r>
        <w:rPr>
          <w:rFonts w:hint="eastAsia" w:ascii="仿宋_GB2312" w:eastAsia="仿宋_GB2312"/>
          <w:snapToGrid w:val="0"/>
          <w:color w:val="FF0000"/>
          <w:sz w:val="32"/>
          <w:szCs w:val="32"/>
        </w:rPr>
        <w:t>　</w:t>
      </w:r>
    </w:p>
    <w:p w14:paraId="2F79A01D">
      <w:pPr>
        <w:keepNext w:val="0"/>
        <w:keepLines w:val="0"/>
        <w:pageBreakBefore w:val="0"/>
        <w:widowControl w:val="0"/>
        <w:kinsoku/>
        <w:wordWrap/>
        <w:overflowPunct/>
        <w:topLinePunct w:val="0"/>
        <w:autoSpaceDE/>
        <w:autoSpaceDN w:val="0"/>
        <w:bidi w:val="0"/>
        <w:adjustRightInd w:val="0"/>
        <w:snapToGrid w:val="0"/>
        <w:spacing w:line="560" w:lineRule="exact"/>
        <w:jc w:val="center"/>
        <w:textAlignment w:val="auto"/>
        <w:rPr>
          <w:rFonts w:ascii="黑体" w:eastAsia="黑体"/>
          <w:snapToGrid w:val="0"/>
          <w:color w:val="auto"/>
          <w:kern w:val="0"/>
          <w:szCs w:val="32"/>
        </w:rPr>
      </w:pPr>
      <w:r>
        <w:rPr>
          <w:rFonts w:hint="eastAsia" w:ascii="黑体" w:eastAsia="黑体"/>
          <w:snapToGrid w:val="0"/>
          <w:color w:val="auto"/>
          <w:kern w:val="0"/>
          <w:szCs w:val="32"/>
        </w:rPr>
        <w:t>第六章　</w:t>
      </w:r>
      <w:r>
        <w:rPr>
          <w:rFonts w:hint="eastAsia" w:ascii="黑体" w:eastAsia="黑体"/>
          <w:snapToGrid w:val="0"/>
          <w:color w:val="auto"/>
          <w:kern w:val="0"/>
          <w:szCs w:val="32"/>
          <w:lang w:val="en-US" w:eastAsia="zh-CN"/>
        </w:rPr>
        <w:t>资产基础</w:t>
      </w:r>
      <w:r>
        <w:rPr>
          <w:rFonts w:hint="eastAsia" w:ascii="黑体" w:eastAsia="黑体"/>
          <w:snapToGrid w:val="0"/>
          <w:color w:val="auto"/>
          <w:kern w:val="0"/>
          <w:szCs w:val="32"/>
        </w:rPr>
        <w:t>管理</w:t>
      </w:r>
    </w:p>
    <w:p w14:paraId="0920EFE8">
      <w:pPr>
        <w:keepNext w:val="0"/>
        <w:keepLines w:val="0"/>
        <w:pageBreakBefore w:val="0"/>
        <w:widowControl w:val="0"/>
        <w:kinsoku/>
        <w:wordWrap/>
        <w:overflowPunct/>
        <w:topLinePunct w:val="0"/>
        <w:autoSpaceDE/>
        <w:autoSpaceDN w:val="0"/>
        <w:bidi w:val="0"/>
        <w:adjustRightInd w:val="0"/>
        <w:snapToGrid w:val="0"/>
        <w:spacing w:line="560" w:lineRule="exact"/>
        <w:textAlignment w:val="auto"/>
        <w:rPr>
          <w:rFonts w:hint="eastAsia" w:ascii="黑体" w:eastAsia="黑体"/>
          <w:snapToGrid w:val="0"/>
          <w:color w:val="auto"/>
          <w:kern w:val="0"/>
          <w:szCs w:val="32"/>
        </w:rPr>
      </w:pPr>
    </w:p>
    <w:p w14:paraId="5BC8A69F">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snapToGrid w:val="0"/>
          <w:color w:val="auto"/>
          <w:kern w:val="0"/>
          <w:szCs w:val="32"/>
        </w:rPr>
      </w:pPr>
      <w:r>
        <w:rPr>
          <w:rFonts w:hint="eastAsia" w:ascii="黑体" w:eastAsia="黑体"/>
          <w:snapToGrid w:val="0"/>
          <w:color w:val="auto"/>
          <w:kern w:val="0"/>
          <w:szCs w:val="32"/>
        </w:rPr>
        <w:t>第三十</w:t>
      </w:r>
      <w:r>
        <w:rPr>
          <w:rFonts w:hint="eastAsia" w:ascii="黑体" w:eastAsia="黑体"/>
          <w:snapToGrid w:val="0"/>
          <w:color w:val="auto"/>
          <w:kern w:val="0"/>
          <w:szCs w:val="32"/>
          <w:lang w:val="en-US" w:eastAsia="zh-CN"/>
        </w:rPr>
        <w:t>六</w:t>
      </w:r>
      <w:r>
        <w:rPr>
          <w:rFonts w:hint="eastAsia" w:ascii="黑体" w:eastAsia="黑体"/>
          <w:snapToGrid w:val="0"/>
          <w:color w:val="auto"/>
          <w:kern w:val="0"/>
          <w:szCs w:val="32"/>
        </w:rPr>
        <w:t>条</w:t>
      </w:r>
      <w:r>
        <w:rPr>
          <w:rFonts w:hint="eastAsia"/>
          <w:snapToGrid w:val="0"/>
          <w:color w:val="auto"/>
          <w:kern w:val="0"/>
          <w:szCs w:val="32"/>
        </w:rPr>
        <w:t>　</w:t>
      </w:r>
      <w:r>
        <w:rPr>
          <w:rFonts w:hint="eastAsia"/>
          <w:snapToGrid w:val="0"/>
          <w:color w:val="auto"/>
          <w:kern w:val="0"/>
          <w:szCs w:val="32"/>
          <w:lang w:val="en-US" w:eastAsia="zh-CN"/>
        </w:rPr>
        <w:t>各镇、各部门及其所属单位应当按照国家规定设置行政事业性国有资产台账，依照国家统一会计制度进行会计核算，不得形成账外资产</w:t>
      </w:r>
      <w:r>
        <w:rPr>
          <w:rFonts w:hint="eastAsia"/>
          <w:snapToGrid w:val="0"/>
          <w:color w:val="auto"/>
          <w:kern w:val="0"/>
          <w:szCs w:val="32"/>
        </w:rPr>
        <w:t>。</w:t>
      </w:r>
    </w:p>
    <w:p w14:paraId="356AD934">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snapToGrid w:val="0"/>
          <w:color w:val="auto"/>
          <w:kern w:val="0"/>
          <w:szCs w:val="32"/>
        </w:rPr>
      </w:pPr>
      <w:r>
        <w:rPr>
          <w:rFonts w:hint="eastAsia" w:ascii="黑体" w:eastAsia="黑体"/>
          <w:snapToGrid w:val="0"/>
          <w:color w:val="auto"/>
          <w:kern w:val="0"/>
          <w:szCs w:val="32"/>
        </w:rPr>
        <w:t>第三十七条</w:t>
      </w:r>
      <w:r>
        <w:rPr>
          <w:rFonts w:hint="eastAsia"/>
          <w:snapToGrid w:val="0"/>
          <w:color w:val="auto"/>
          <w:kern w:val="0"/>
          <w:szCs w:val="32"/>
        </w:rPr>
        <w:t>　</w:t>
      </w:r>
      <w:r>
        <w:rPr>
          <w:rFonts w:hint="eastAsia"/>
          <w:snapToGrid w:val="0"/>
          <w:color w:val="auto"/>
          <w:kern w:val="0"/>
          <w:szCs w:val="32"/>
          <w:lang w:val="en-US" w:eastAsia="zh-CN"/>
        </w:rPr>
        <w:t>各镇、各部门及其所属单位应当对购置、无偿划转或接受捐赠形成的国有资产及时进行验收、登记，并按规定进行账务处理</w:t>
      </w:r>
      <w:r>
        <w:rPr>
          <w:rFonts w:hint="eastAsia"/>
          <w:snapToGrid w:val="0"/>
          <w:color w:val="auto"/>
          <w:kern w:val="0"/>
          <w:szCs w:val="32"/>
        </w:rPr>
        <w:t>。</w:t>
      </w:r>
    </w:p>
    <w:p w14:paraId="23200D6E">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snapToGrid w:val="0"/>
          <w:color w:val="auto"/>
          <w:kern w:val="0"/>
          <w:szCs w:val="32"/>
        </w:rPr>
      </w:pPr>
      <w:r>
        <w:rPr>
          <w:rFonts w:hint="eastAsia" w:ascii="黑体" w:eastAsia="黑体"/>
          <w:snapToGrid w:val="0"/>
          <w:color w:val="auto"/>
          <w:kern w:val="0"/>
          <w:szCs w:val="32"/>
        </w:rPr>
        <w:t>第三十八条</w:t>
      </w:r>
      <w:r>
        <w:rPr>
          <w:rFonts w:hint="eastAsia"/>
          <w:snapToGrid w:val="0"/>
          <w:color w:val="auto"/>
          <w:kern w:val="0"/>
          <w:szCs w:val="32"/>
        </w:rPr>
        <w:t>　</w:t>
      </w:r>
      <w:r>
        <w:rPr>
          <w:rFonts w:hint="eastAsia"/>
          <w:snapToGrid w:val="0"/>
          <w:color w:val="auto"/>
          <w:kern w:val="0"/>
          <w:szCs w:val="32"/>
          <w:lang w:val="en-US" w:eastAsia="zh-CN"/>
        </w:rPr>
        <w:t>各镇、各部门及其所属单位对无法进行会计确认入账的资产，可以根据需要组织专家参照资产评估方法进行估价，并作为反映资产状况的依据</w:t>
      </w:r>
      <w:r>
        <w:rPr>
          <w:rFonts w:hint="eastAsia"/>
          <w:snapToGrid w:val="0"/>
          <w:color w:val="auto"/>
          <w:kern w:val="0"/>
          <w:szCs w:val="32"/>
        </w:rPr>
        <w:t xml:space="preserve">。 </w:t>
      </w:r>
    </w:p>
    <w:p w14:paraId="5D951D1F">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hint="eastAsia"/>
          <w:snapToGrid w:val="0"/>
          <w:color w:val="auto"/>
          <w:kern w:val="0"/>
          <w:szCs w:val="32"/>
          <w:highlight w:val="none"/>
        </w:rPr>
      </w:pPr>
      <w:r>
        <w:rPr>
          <w:rFonts w:hint="eastAsia" w:ascii="黑体" w:eastAsia="黑体"/>
          <w:snapToGrid w:val="0"/>
          <w:color w:val="auto"/>
          <w:kern w:val="0"/>
          <w:szCs w:val="32"/>
        </w:rPr>
        <w:t>第三十九条</w:t>
      </w:r>
      <w:r>
        <w:rPr>
          <w:rFonts w:hint="eastAsia"/>
          <w:snapToGrid w:val="0"/>
          <w:color w:val="auto"/>
          <w:kern w:val="0"/>
          <w:szCs w:val="32"/>
        </w:rPr>
        <w:t>　</w:t>
      </w:r>
      <w:r>
        <w:rPr>
          <w:rFonts w:hint="eastAsia"/>
          <w:snapToGrid w:val="0"/>
          <w:color w:val="auto"/>
          <w:kern w:val="0"/>
          <w:szCs w:val="32"/>
          <w:lang w:val="en-US" w:eastAsia="zh-CN"/>
        </w:rPr>
        <w:t>行政事业单位采用建设方式配置资产的，应当在建设项目竣工验收后及时办理资产交付手续，并在规定期限内办理竣工财务决算，期限最长不得超</w:t>
      </w:r>
      <w:r>
        <w:rPr>
          <w:rFonts w:hint="eastAsia"/>
          <w:snapToGrid w:val="0"/>
          <w:color w:val="auto"/>
          <w:kern w:val="0"/>
          <w:szCs w:val="32"/>
          <w:highlight w:val="none"/>
          <w:lang w:val="en-US" w:eastAsia="zh-CN"/>
        </w:rPr>
        <w:t>过1年</w:t>
      </w:r>
      <w:r>
        <w:rPr>
          <w:rFonts w:hint="eastAsia"/>
          <w:snapToGrid w:val="0"/>
          <w:color w:val="auto"/>
          <w:kern w:val="0"/>
          <w:szCs w:val="32"/>
          <w:highlight w:val="none"/>
        </w:rPr>
        <w:t>。</w:t>
      </w:r>
    </w:p>
    <w:p w14:paraId="07109233">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hint="default" w:eastAsia="仿宋_GB2312"/>
          <w:snapToGrid w:val="0"/>
          <w:color w:val="auto"/>
          <w:kern w:val="0"/>
          <w:szCs w:val="32"/>
          <w:highlight w:val="none"/>
          <w:lang w:val="en-US" w:eastAsia="zh-CN"/>
        </w:rPr>
      </w:pPr>
      <w:r>
        <w:rPr>
          <w:rFonts w:hint="eastAsia"/>
          <w:snapToGrid w:val="0"/>
          <w:color w:val="auto"/>
          <w:kern w:val="0"/>
          <w:szCs w:val="32"/>
          <w:highlight w:val="none"/>
          <w:lang w:val="en-US" w:eastAsia="zh-CN"/>
        </w:rPr>
        <w:t>对已交付但未办理竣工财务决算的建设项目，应当按照国家统一的会计制度确认资产价值，按规定及时转入固定（无形）资产、公共基础设施等管理。</w:t>
      </w:r>
    </w:p>
    <w:p w14:paraId="18A5774F">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snapToGrid w:val="0"/>
          <w:color w:val="auto"/>
          <w:kern w:val="0"/>
          <w:szCs w:val="32"/>
        </w:rPr>
      </w:pPr>
      <w:r>
        <w:rPr>
          <w:rFonts w:hint="eastAsia" w:ascii="黑体" w:eastAsia="黑体"/>
          <w:snapToGrid w:val="0"/>
          <w:color w:val="auto"/>
          <w:kern w:val="0"/>
          <w:szCs w:val="32"/>
        </w:rPr>
        <w:t>第四十条</w:t>
      </w:r>
      <w:r>
        <w:rPr>
          <w:rFonts w:hint="eastAsia"/>
          <w:snapToGrid w:val="0"/>
          <w:color w:val="auto"/>
          <w:kern w:val="0"/>
          <w:szCs w:val="32"/>
        </w:rPr>
        <w:t>　</w:t>
      </w:r>
      <w:r>
        <w:rPr>
          <w:rFonts w:hint="eastAsia"/>
          <w:snapToGrid w:val="0"/>
          <w:color w:val="auto"/>
          <w:kern w:val="0"/>
          <w:szCs w:val="32"/>
          <w:lang w:val="en-US" w:eastAsia="zh-CN"/>
        </w:rPr>
        <w:t>行政事业单位应当建立健全国有资产的购置、验收、保管、使用等内部管理制度</w:t>
      </w:r>
      <w:r>
        <w:rPr>
          <w:rFonts w:hint="eastAsia"/>
          <w:snapToGrid w:val="0"/>
          <w:color w:val="auto"/>
          <w:kern w:val="0"/>
          <w:szCs w:val="32"/>
        </w:rPr>
        <w:t>。</w:t>
      </w:r>
    </w:p>
    <w:p w14:paraId="2B375C94">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hint="default" w:eastAsia="仿宋_GB2312"/>
          <w:snapToGrid w:val="0"/>
          <w:color w:val="auto"/>
          <w:kern w:val="0"/>
          <w:szCs w:val="32"/>
          <w:lang w:val="en-US" w:eastAsia="zh-CN"/>
        </w:rPr>
      </w:pPr>
      <w:r>
        <w:rPr>
          <w:rFonts w:hint="eastAsia" w:ascii="黑体" w:eastAsia="黑体"/>
          <w:snapToGrid w:val="0"/>
          <w:color w:val="auto"/>
          <w:kern w:val="0"/>
          <w:szCs w:val="32"/>
        </w:rPr>
        <w:t>第四十一条</w:t>
      </w:r>
      <w:r>
        <w:rPr>
          <w:rFonts w:hint="eastAsia"/>
          <w:snapToGrid w:val="0"/>
          <w:color w:val="auto"/>
          <w:kern w:val="0"/>
          <w:szCs w:val="32"/>
        </w:rPr>
        <w:t>　</w:t>
      </w:r>
      <w:r>
        <w:rPr>
          <w:rFonts w:hint="eastAsia"/>
          <w:snapToGrid w:val="0"/>
          <w:color w:val="auto"/>
          <w:kern w:val="0"/>
          <w:szCs w:val="32"/>
          <w:lang w:val="en-US" w:eastAsia="zh-CN"/>
        </w:rPr>
        <w:t>各镇、各部门及其所属单位应当定期对资产进行盘点、对账</w:t>
      </w:r>
      <w:r>
        <w:rPr>
          <w:rFonts w:hint="eastAsia"/>
          <w:snapToGrid w:val="0"/>
          <w:color w:val="auto"/>
          <w:kern w:val="0"/>
          <w:szCs w:val="32"/>
          <w:highlight w:val="none"/>
          <w:lang w:val="en-US" w:eastAsia="zh-CN"/>
        </w:rPr>
        <w:t>，出现单位合并、分立、撤销、会计人员交接等情形的应当及时进行盘点、对账</w:t>
      </w:r>
      <w:r>
        <w:rPr>
          <w:rFonts w:hint="eastAsia"/>
          <w:snapToGrid w:val="0"/>
          <w:color w:val="auto"/>
          <w:kern w:val="0"/>
          <w:szCs w:val="32"/>
          <w:highlight w:val="none"/>
        </w:rPr>
        <w:t>。</w:t>
      </w:r>
      <w:r>
        <w:rPr>
          <w:rFonts w:hint="eastAsia"/>
          <w:snapToGrid w:val="0"/>
          <w:color w:val="auto"/>
          <w:kern w:val="0"/>
          <w:szCs w:val="32"/>
          <w:lang w:val="en-US" w:eastAsia="zh-CN"/>
        </w:rPr>
        <w:t>出现资产盘盈盘亏的，应当按照财务、会计和资产管理制度有关规定处理，做到账实相符和账账相符。</w:t>
      </w:r>
    </w:p>
    <w:p w14:paraId="6F512FF4">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hint="eastAsia"/>
          <w:snapToGrid w:val="0"/>
          <w:color w:val="auto"/>
          <w:kern w:val="0"/>
          <w:szCs w:val="32"/>
        </w:rPr>
      </w:pPr>
      <w:r>
        <w:rPr>
          <w:rFonts w:hint="eastAsia" w:ascii="黑体" w:eastAsia="黑体"/>
          <w:snapToGrid w:val="0"/>
          <w:color w:val="auto"/>
          <w:kern w:val="0"/>
          <w:szCs w:val="32"/>
        </w:rPr>
        <w:t>第四十二条</w:t>
      </w:r>
      <w:r>
        <w:rPr>
          <w:rFonts w:hint="eastAsia"/>
          <w:snapToGrid w:val="0"/>
          <w:color w:val="auto"/>
          <w:kern w:val="0"/>
          <w:szCs w:val="32"/>
        </w:rPr>
        <w:t>　</w:t>
      </w:r>
      <w:r>
        <w:rPr>
          <w:rFonts w:hint="eastAsia"/>
          <w:snapToGrid w:val="0"/>
          <w:color w:val="auto"/>
          <w:kern w:val="0"/>
          <w:szCs w:val="32"/>
          <w:lang w:val="en-US" w:eastAsia="zh-CN"/>
        </w:rPr>
        <w:t>各镇、</w:t>
      </w:r>
      <w:r>
        <w:rPr>
          <w:rFonts w:hint="eastAsia"/>
          <w:snapToGrid w:val="0"/>
          <w:color w:val="auto"/>
          <w:kern w:val="0"/>
          <w:szCs w:val="32"/>
        </w:rPr>
        <w:t>各部门及其所属单位对需要办</w:t>
      </w:r>
      <w:r>
        <w:rPr>
          <w:rFonts w:hint="eastAsia"/>
          <w:snapToGrid w:val="0"/>
          <w:color w:val="auto"/>
          <w:kern w:val="0"/>
          <w:szCs w:val="32"/>
          <w:lang w:val="en-US" w:eastAsia="zh-CN"/>
        </w:rPr>
        <w:t>理权属登记</w:t>
      </w:r>
      <w:r>
        <w:rPr>
          <w:rFonts w:hint="eastAsia"/>
          <w:snapToGrid w:val="0"/>
          <w:color w:val="auto"/>
          <w:kern w:val="0"/>
          <w:szCs w:val="32"/>
        </w:rPr>
        <w:t>的</w:t>
      </w:r>
      <w:r>
        <w:rPr>
          <w:rFonts w:hint="eastAsia"/>
          <w:snapToGrid w:val="0"/>
          <w:color w:val="auto"/>
          <w:kern w:val="0"/>
          <w:szCs w:val="32"/>
          <w:lang w:val="en-US" w:eastAsia="zh-CN"/>
        </w:rPr>
        <w:t>资产</w:t>
      </w:r>
      <w:r>
        <w:rPr>
          <w:rFonts w:hint="eastAsia"/>
          <w:snapToGrid w:val="0"/>
          <w:color w:val="auto"/>
          <w:kern w:val="0"/>
          <w:szCs w:val="32"/>
        </w:rPr>
        <w:t>应当依法及时办理。对有账簿记录但权证手续不全的行政事业性国有资产，</w:t>
      </w:r>
      <w:r>
        <w:rPr>
          <w:rFonts w:hint="eastAsia"/>
          <w:snapToGrid w:val="0"/>
          <w:color w:val="auto"/>
          <w:kern w:val="0"/>
          <w:szCs w:val="32"/>
          <w:highlight w:val="none"/>
          <w:lang w:val="en-US" w:eastAsia="zh-CN"/>
        </w:rPr>
        <w:t>应当</w:t>
      </w:r>
      <w:r>
        <w:rPr>
          <w:rFonts w:hint="eastAsia"/>
          <w:snapToGrid w:val="0"/>
          <w:color w:val="auto"/>
          <w:kern w:val="0"/>
          <w:szCs w:val="32"/>
          <w:highlight w:val="none"/>
        </w:rPr>
        <w:t>向</w:t>
      </w:r>
      <w:r>
        <w:rPr>
          <w:rFonts w:hint="eastAsia"/>
          <w:snapToGrid w:val="0"/>
          <w:color w:val="auto"/>
          <w:kern w:val="0"/>
          <w:szCs w:val="32"/>
          <w:highlight w:val="none"/>
          <w:lang w:val="en-US" w:eastAsia="zh-CN"/>
        </w:rPr>
        <w:t>县</w:t>
      </w:r>
      <w:r>
        <w:rPr>
          <w:rFonts w:hint="eastAsia"/>
          <w:snapToGrid w:val="0"/>
          <w:color w:val="auto"/>
          <w:kern w:val="0"/>
          <w:szCs w:val="32"/>
          <w:highlight w:val="none"/>
        </w:rPr>
        <w:t>政府有关主管部门</w:t>
      </w:r>
      <w:r>
        <w:rPr>
          <w:rFonts w:hint="eastAsia"/>
          <w:snapToGrid w:val="0"/>
          <w:color w:val="auto"/>
          <w:kern w:val="0"/>
          <w:szCs w:val="32"/>
        </w:rPr>
        <w:t>提出确认资产权属申请</w:t>
      </w:r>
      <w:r>
        <w:rPr>
          <w:rFonts w:hint="eastAsia"/>
          <w:snapToGrid w:val="0"/>
          <w:color w:val="auto"/>
          <w:kern w:val="0"/>
          <w:szCs w:val="32"/>
          <w:lang w:eastAsia="zh-CN"/>
        </w:rPr>
        <w:t>，</w:t>
      </w:r>
      <w:r>
        <w:rPr>
          <w:rFonts w:hint="eastAsia"/>
          <w:snapToGrid w:val="0"/>
          <w:color w:val="auto"/>
          <w:kern w:val="0"/>
          <w:szCs w:val="32"/>
        </w:rPr>
        <w:t>及时办理权属登记。</w:t>
      </w:r>
    </w:p>
    <w:p w14:paraId="00F38C0F">
      <w:pPr>
        <w:pStyle w:val="4"/>
        <w:keepNext w:val="0"/>
        <w:keepLines w:val="0"/>
        <w:pageBreakBefore w:val="0"/>
        <w:widowControl w:val="0"/>
        <w:kinsoku/>
        <w:wordWrap/>
        <w:overflowPunct/>
        <w:topLinePunct w:val="0"/>
        <w:autoSpaceDE/>
        <w:bidi w:val="0"/>
        <w:adjustRightInd w:val="0"/>
        <w:snapToGrid w:val="0"/>
        <w:spacing w:before="0" w:beforeAutospacing="0" w:after="0" w:afterAutospacing="0" w:line="560" w:lineRule="exact"/>
        <w:ind w:firstLine="640" w:firstLineChars="200"/>
        <w:jc w:val="both"/>
        <w:textAlignment w:val="auto"/>
        <w:rPr>
          <w:rFonts w:hint="eastAsia" w:ascii="仿宋_GB2312" w:hAnsi="Times New Roman" w:eastAsia="仿宋_GB2312"/>
          <w:snapToGrid w:val="0"/>
          <w:color w:val="auto"/>
          <w:sz w:val="32"/>
          <w:szCs w:val="32"/>
        </w:rPr>
      </w:pPr>
      <w:r>
        <w:rPr>
          <w:rFonts w:hint="eastAsia" w:ascii="黑体" w:hAnsi="Times New Roman" w:eastAsia="黑体"/>
          <w:snapToGrid w:val="0"/>
          <w:color w:val="auto"/>
          <w:sz w:val="32"/>
          <w:szCs w:val="32"/>
        </w:rPr>
        <w:t>第四十三条</w:t>
      </w:r>
      <w:r>
        <w:rPr>
          <w:rFonts w:hint="eastAsia" w:ascii="仿宋_GB2312" w:hAnsi="Times New Roman" w:eastAsia="仿宋_GB2312"/>
          <w:snapToGrid w:val="0"/>
          <w:color w:val="auto"/>
          <w:sz w:val="32"/>
          <w:szCs w:val="32"/>
        </w:rPr>
        <w:t>　</w:t>
      </w:r>
      <w:r>
        <w:rPr>
          <w:rFonts w:hint="eastAsia" w:ascii="仿宋_GB2312" w:hAnsi="Times New Roman" w:eastAsia="仿宋_GB2312"/>
          <w:snapToGrid w:val="0"/>
          <w:color w:val="auto"/>
          <w:sz w:val="32"/>
          <w:szCs w:val="32"/>
          <w:lang w:val="en-US" w:eastAsia="zh-CN"/>
        </w:rPr>
        <w:t>各镇、</w:t>
      </w:r>
      <w:r>
        <w:rPr>
          <w:rFonts w:hint="eastAsia" w:ascii="仿宋_GB2312" w:hAnsi="Times New Roman" w:eastAsia="仿宋_GB2312"/>
          <w:snapToGrid w:val="0"/>
          <w:color w:val="auto"/>
          <w:sz w:val="32"/>
          <w:szCs w:val="32"/>
        </w:rPr>
        <w:t>各部门及其所属单位</w:t>
      </w:r>
      <w:r>
        <w:rPr>
          <w:rFonts w:hint="eastAsia" w:ascii="仿宋_GB2312" w:hAnsi="Times New Roman" w:eastAsia="仿宋_GB2312"/>
          <w:snapToGrid w:val="0"/>
          <w:color w:val="auto"/>
          <w:sz w:val="32"/>
          <w:szCs w:val="32"/>
          <w:lang w:val="en-US" w:eastAsia="zh-CN"/>
        </w:rPr>
        <w:t>之间，各部门及其所属单位与其他单位和个人之间发生资产纠纷的，应当依照有关法律法规规定采取</w:t>
      </w:r>
      <w:r>
        <w:rPr>
          <w:rFonts w:hint="eastAsia" w:ascii="仿宋_GB2312" w:hAnsi="Times New Roman" w:eastAsia="仿宋_GB2312"/>
          <w:snapToGrid w:val="0"/>
          <w:color w:val="auto"/>
          <w:sz w:val="32"/>
          <w:szCs w:val="32"/>
          <w:highlight w:val="none"/>
          <w:lang w:val="en-US" w:eastAsia="zh-CN"/>
        </w:rPr>
        <w:t>协商</w:t>
      </w:r>
      <w:r>
        <w:rPr>
          <w:rFonts w:hint="eastAsia" w:ascii="仿宋_GB2312" w:hAnsi="Times New Roman" w:eastAsia="仿宋_GB2312"/>
          <w:snapToGrid w:val="0"/>
          <w:color w:val="auto"/>
          <w:sz w:val="32"/>
          <w:szCs w:val="32"/>
          <w:lang w:val="en-US" w:eastAsia="zh-CN"/>
        </w:rPr>
        <w:t>等方式处理，协商不成的可通过司法等途径解决</w:t>
      </w:r>
      <w:r>
        <w:rPr>
          <w:rFonts w:hint="eastAsia" w:ascii="仿宋_GB2312" w:hAnsi="Times New Roman" w:eastAsia="仿宋_GB2312"/>
          <w:snapToGrid w:val="0"/>
          <w:color w:val="auto"/>
          <w:sz w:val="32"/>
          <w:szCs w:val="32"/>
        </w:rPr>
        <w:t>。</w:t>
      </w:r>
    </w:p>
    <w:p w14:paraId="166C782E">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rFonts w:hint="default"/>
          <w:snapToGrid w:val="0"/>
          <w:color w:val="auto"/>
          <w:kern w:val="0"/>
          <w:szCs w:val="32"/>
          <w:lang w:val="en-US"/>
        </w:rPr>
      </w:pPr>
      <w:r>
        <w:rPr>
          <w:rFonts w:hint="eastAsia" w:ascii="黑体" w:eastAsia="黑体"/>
          <w:snapToGrid w:val="0"/>
          <w:color w:val="auto"/>
          <w:kern w:val="0"/>
          <w:szCs w:val="32"/>
        </w:rPr>
        <w:t>第四十四条</w:t>
      </w:r>
      <w:r>
        <w:rPr>
          <w:rFonts w:hint="eastAsia"/>
          <w:snapToGrid w:val="0"/>
          <w:color w:val="auto"/>
          <w:kern w:val="0"/>
          <w:szCs w:val="32"/>
        </w:rPr>
        <w:t>　</w:t>
      </w:r>
      <w:r>
        <w:rPr>
          <w:rFonts w:hint="eastAsia"/>
          <w:snapToGrid w:val="0"/>
          <w:color w:val="auto"/>
          <w:kern w:val="0"/>
          <w:szCs w:val="32"/>
          <w:lang w:val="en-US" w:eastAsia="zh-CN"/>
        </w:rPr>
        <w:t>除另有规定外，</w:t>
      </w:r>
      <w:r>
        <w:rPr>
          <w:rFonts w:hint="eastAsia"/>
          <w:snapToGrid w:val="0"/>
          <w:color w:val="auto"/>
          <w:kern w:val="0"/>
          <w:szCs w:val="32"/>
          <w:highlight w:val="none"/>
          <w:lang w:val="en-US" w:eastAsia="zh-CN"/>
        </w:rPr>
        <w:t>行政事业性国有资产的处置收入</w:t>
      </w:r>
      <w:r>
        <w:rPr>
          <w:rFonts w:hint="eastAsia"/>
          <w:snapToGrid w:val="0"/>
          <w:color w:val="auto"/>
          <w:kern w:val="0"/>
          <w:szCs w:val="32"/>
          <w:lang w:val="en-US" w:eastAsia="zh-CN"/>
        </w:rPr>
        <w:t>按照《陕西省政府非税收入收缴管理办法》相关规定，及时上缴国库。</w:t>
      </w:r>
    </w:p>
    <w:p w14:paraId="249BA946">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rFonts w:hint="default" w:eastAsia="仿宋_GB2312"/>
          <w:snapToGrid w:val="0"/>
          <w:color w:val="auto"/>
          <w:kern w:val="0"/>
          <w:szCs w:val="32"/>
          <w:highlight w:val="none"/>
          <w:lang w:val="en-US" w:eastAsia="zh-CN"/>
        </w:rPr>
      </w:pPr>
      <w:r>
        <w:rPr>
          <w:rFonts w:hint="eastAsia" w:ascii="黑体" w:eastAsia="黑体"/>
          <w:snapToGrid w:val="0"/>
          <w:color w:val="auto"/>
          <w:kern w:val="0"/>
          <w:szCs w:val="32"/>
        </w:rPr>
        <w:t>第四十</w:t>
      </w:r>
      <w:r>
        <w:rPr>
          <w:rFonts w:hint="eastAsia" w:ascii="黑体" w:eastAsia="黑体"/>
          <w:snapToGrid w:val="0"/>
          <w:color w:val="auto"/>
          <w:kern w:val="0"/>
          <w:szCs w:val="32"/>
          <w:lang w:val="en-US" w:eastAsia="zh-CN"/>
        </w:rPr>
        <w:t>五</w:t>
      </w:r>
      <w:r>
        <w:rPr>
          <w:rFonts w:hint="eastAsia" w:ascii="黑体" w:eastAsia="黑体"/>
          <w:snapToGrid w:val="0"/>
          <w:color w:val="auto"/>
          <w:kern w:val="0"/>
          <w:szCs w:val="32"/>
        </w:rPr>
        <w:t>条</w:t>
      </w:r>
      <w:r>
        <w:rPr>
          <w:rFonts w:hint="eastAsia"/>
          <w:snapToGrid w:val="0"/>
          <w:color w:val="auto"/>
          <w:kern w:val="0"/>
          <w:szCs w:val="32"/>
        </w:rPr>
        <w:t>　</w:t>
      </w:r>
      <w:r>
        <w:rPr>
          <w:rFonts w:hint="eastAsia"/>
          <w:snapToGrid w:val="0"/>
          <w:color w:val="auto"/>
          <w:kern w:val="0"/>
          <w:szCs w:val="32"/>
          <w:highlight w:val="none"/>
          <w:lang w:val="en-US" w:eastAsia="zh-CN"/>
        </w:rPr>
        <w:t>除另有规定外，行政事业单位国有资产使用形成的收入按照《陕西省政府非税收入收缴管理办法》相关规定，及时上缴国库，统一核算，统一管理</w:t>
      </w:r>
      <w:r>
        <w:rPr>
          <w:rFonts w:hint="eastAsia"/>
          <w:snapToGrid w:val="0"/>
          <w:color w:val="auto"/>
          <w:kern w:val="0"/>
          <w:szCs w:val="32"/>
          <w:highlight w:val="none"/>
        </w:rPr>
        <w:t>。</w:t>
      </w:r>
    </w:p>
    <w:p w14:paraId="655655A4">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snapToGrid w:val="0"/>
          <w:color w:val="auto"/>
          <w:spacing w:val="-6"/>
          <w:kern w:val="0"/>
          <w:szCs w:val="32"/>
        </w:rPr>
      </w:pPr>
      <w:r>
        <w:rPr>
          <w:rFonts w:hint="eastAsia" w:ascii="黑体" w:eastAsia="黑体"/>
          <w:snapToGrid w:val="0"/>
          <w:color w:val="auto"/>
          <w:kern w:val="0"/>
          <w:szCs w:val="32"/>
        </w:rPr>
        <w:t>第四十</w:t>
      </w:r>
      <w:r>
        <w:rPr>
          <w:rFonts w:hint="eastAsia" w:ascii="黑体" w:eastAsia="黑体"/>
          <w:snapToGrid w:val="0"/>
          <w:color w:val="auto"/>
          <w:kern w:val="0"/>
          <w:szCs w:val="32"/>
          <w:lang w:val="en-US" w:eastAsia="zh-CN"/>
        </w:rPr>
        <w:t>六</w:t>
      </w:r>
      <w:r>
        <w:rPr>
          <w:rFonts w:hint="eastAsia" w:ascii="黑体" w:eastAsia="黑体"/>
          <w:snapToGrid w:val="0"/>
          <w:color w:val="auto"/>
          <w:kern w:val="0"/>
          <w:szCs w:val="32"/>
        </w:rPr>
        <w:t>条</w:t>
      </w:r>
      <w:r>
        <w:rPr>
          <w:rFonts w:hint="eastAsia"/>
          <w:snapToGrid w:val="0"/>
          <w:color w:val="auto"/>
          <w:kern w:val="0"/>
          <w:szCs w:val="32"/>
        </w:rPr>
        <w:t>　</w:t>
      </w:r>
      <w:r>
        <w:rPr>
          <w:rFonts w:hint="eastAsia"/>
          <w:snapToGrid w:val="0"/>
          <w:color w:val="auto"/>
          <w:kern w:val="0"/>
          <w:szCs w:val="32"/>
          <w:lang w:val="en-US" w:eastAsia="zh-CN"/>
        </w:rPr>
        <w:t>各镇、</w:t>
      </w:r>
      <w:r>
        <w:rPr>
          <w:rFonts w:hint="eastAsia"/>
          <w:snapToGrid w:val="0"/>
          <w:color w:val="auto"/>
          <w:spacing w:val="-6"/>
          <w:kern w:val="0"/>
          <w:szCs w:val="32"/>
        </w:rPr>
        <w:t>各部门及其所属单位</w:t>
      </w:r>
      <w:r>
        <w:rPr>
          <w:rFonts w:hint="eastAsia"/>
          <w:snapToGrid w:val="0"/>
          <w:color w:val="auto"/>
          <w:spacing w:val="-6"/>
          <w:kern w:val="0"/>
          <w:szCs w:val="32"/>
          <w:lang w:val="en-US" w:eastAsia="zh-CN"/>
        </w:rPr>
        <w:t>应当将依法罚没的资产按照国家规定公开拍卖或按照国家有关规定处理，所得款项全部上缴县级国库</w:t>
      </w:r>
      <w:r>
        <w:rPr>
          <w:rFonts w:hint="eastAsia"/>
          <w:snapToGrid w:val="0"/>
          <w:color w:val="auto"/>
          <w:spacing w:val="-6"/>
          <w:kern w:val="0"/>
          <w:szCs w:val="32"/>
        </w:rPr>
        <w:t>。</w:t>
      </w:r>
    </w:p>
    <w:p w14:paraId="1F9921FD">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rFonts w:hint="default" w:eastAsia="仿宋_GB2312"/>
          <w:snapToGrid w:val="0"/>
          <w:color w:val="FF0000"/>
          <w:kern w:val="0"/>
          <w:szCs w:val="32"/>
          <w:highlight w:val="none"/>
          <w:lang w:val="en-US" w:eastAsia="zh-CN"/>
        </w:rPr>
      </w:pPr>
      <w:r>
        <w:rPr>
          <w:rFonts w:hint="eastAsia" w:ascii="黑体" w:eastAsia="黑体"/>
          <w:snapToGrid w:val="0"/>
          <w:color w:val="auto"/>
          <w:kern w:val="0"/>
          <w:szCs w:val="32"/>
        </w:rPr>
        <w:t>第四十七条</w:t>
      </w:r>
      <w:r>
        <w:rPr>
          <w:rFonts w:hint="eastAsia"/>
          <w:snapToGrid w:val="0"/>
          <w:color w:val="auto"/>
          <w:kern w:val="0"/>
          <w:szCs w:val="32"/>
        </w:rPr>
        <w:t>　</w:t>
      </w:r>
      <w:r>
        <w:rPr>
          <w:rFonts w:hint="eastAsia"/>
          <w:snapToGrid w:val="0"/>
          <w:color w:val="auto"/>
          <w:kern w:val="0"/>
          <w:szCs w:val="32"/>
          <w:highlight w:val="none"/>
        </w:rPr>
        <w:t>行政事业性国有资产评估工作应按照国有资产评估有关规定执行，行政事业单位应当委托具有相应资质的评估机构</w:t>
      </w:r>
      <w:r>
        <w:rPr>
          <w:rFonts w:hint="eastAsia"/>
          <w:snapToGrid w:val="0"/>
          <w:color w:val="auto"/>
          <w:kern w:val="0"/>
          <w:szCs w:val="32"/>
          <w:highlight w:val="none"/>
          <w:lang w:val="en-US" w:eastAsia="zh-CN"/>
        </w:rPr>
        <w:t>开展资产评估工作</w:t>
      </w:r>
      <w:r>
        <w:rPr>
          <w:rFonts w:hint="eastAsia"/>
          <w:snapToGrid w:val="0"/>
          <w:color w:val="auto"/>
          <w:kern w:val="0"/>
          <w:szCs w:val="32"/>
          <w:highlight w:val="none"/>
        </w:rPr>
        <w:t>，如实向资产评估机构提供有关情况和资料﹐并对所提供情况和资料的客观性、真实性和合法性负责</w:t>
      </w:r>
      <w:r>
        <w:rPr>
          <w:rFonts w:hint="eastAsia"/>
          <w:snapToGrid w:val="0"/>
          <w:color w:val="auto"/>
          <w:kern w:val="0"/>
          <w:szCs w:val="32"/>
          <w:highlight w:val="none"/>
          <w:lang w:eastAsia="zh-CN"/>
        </w:rPr>
        <w:t>，</w:t>
      </w:r>
      <w:r>
        <w:rPr>
          <w:rFonts w:hint="eastAsia"/>
          <w:snapToGrid w:val="0"/>
          <w:color w:val="auto"/>
          <w:kern w:val="0"/>
          <w:szCs w:val="32"/>
          <w:highlight w:val="none"/>
        </w:rPr>
        <w:t>不得以任何形式干预资产评估机构独立执业。</w:t>
      </w:r>
    </w:p>
    <w:p w14:paraId="41DA8BE4">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snapToGrid w:val="0"/>
          <w:color w:val="auto"/>
          <w:kern w:val="0"/>
          <w:szCs w:val="32"/>
          <w:highlight w:val="none"/>
        </w:rPr>
      </w:pPr>
      <w:r>
        <w:rPr>
          <w:rFonts w:hint="eastAsia" w:ascii="黑体" w:eastAsia="黑体"/>
          <w:snapToGrid w:val="0"/>
          <w:color w:val="auto"/>
          <w:kern w:val="0"/>
          <w:szCs w:val="32"/>
          <w:highlight w:val="none"/>
        </w:rPr>
        <w:t>第四十八条</w:t>
      </w:r>
      <w:r>
        <w:rPr>
          <w:rFonts w:hint="eastAsia"/>
          <w:snapToGrid w:val="0"/>
          <w:color w:val="auto"/>
          <w:kern w:val="0"/>
          <w:szCs w:val="32"/>
          <w:highlight w:val="none"/>
        </w:rPr>
        <w:t>　行政事业单位有下列情形之一的，应当对相关国有资产进行评估</w:t>
      </w:r>
      <w:r>
        <w:rPr>
          <w:rFonts w:hint="eastAsia"/>
          <w:snapToGrid w:val="0"/>
          <w:color w:val="auto"/>
          <w:kern w:val="0"/>
          <w:szCs w:val="32"/>
          <w:highlight w:val="none"/>
          <w:lang w:eastAsia="zh-CN"/>
        </w:rPr>
        <w:t>：</w:t>
      </w:r>
    </w:p>
    <w:p w14:paraId="58A6474A">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snapToGrid w:val="0"/>
          <w:color w:val="auto"/>
          <w:kern w:val="0"/>
          <w:szCs w:val="32"/>
          <w:highlight w:val="none"/>
        </w:rPr>
      </w:pPr>
      <w:r>
        <w:rPr>
          <w:rFonts w:hint="eastAsia"/>
          <w:snapToGrid w:val="0"/>
          <w:color w:val="auto"/>
          <w:kern w:val="0"/>
          <w:szCs w:val="32"/>
          <w:highlight w:val="none"/>
          <w:lang w:eastAsia="zh-CN"/>
        </w:rPr>
        <w:t>（</w:t>
      </w:r>
      <w:r>
        <w:rPr>
          <w:rFonts w:hint="eastAsia"/>
          <w:snapToGrid w:val="0"/>
          <w:color w:val="auto"/>
          <w:kern w:val="0"/>
          <w:szCs w:val="32"/>
          <w:highlight w:val="none"/>
          <w:lang w:val="en-US" w:eastAsia="zh-CN"/>
        </w:rPr>
        <w:t>一</w:t>
      </w:r>
      <w:r>
        <w:rPr>
          <w:rFonts w:hint="eastAsia"/>
          <w:snapToGrid w:val="0"/>
          <w:color w:val="auto"/>
          <w:kern w:val="0"/>
          <w:szCs w:val="32"/>
          <w:highlight w:val="none"/>
          <w:lang w:eastAsia="zh-CN"/>
        </w:rPr>
        <w:t>）</w:t>
      </w:r>
      <w:r>
        <w:rPr>
          <w:rFonts w:hint="eastAsia"/>
          <w:snapToGrid w:val="0"/>
          <w:color w:val="auto"/>
          <w:kern w:val="0"/>
          <w:szCs w:val="32"/>
          <w:highlight w:val="none"/>
        </w:rPr>
        <w:t>资产转让、置换、拍卖</w:t>
      </w:r>
      <w:r>
        <w:rPr>
          <w:rFonts w:hint="eastAsia"/>
          <w:snapToGrid w:val="0"/>
          <w:color w:val="auto"/>
          <w:kern w:val="0"/>
          <w:szCs w:val="32"/>
          <w:highlight w:val="none"/>
          <w:lang w:eastAsia="zh-CN"/>
        </w:rPr>
        <w:t>；</w:t>
      </w:r>
    </w:p>
    <w:p w14:paraId="20137773">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snapToGrid w:val="0"/>
          <w:color w:val="auto"/>
          <w:kern w:val="0"/>
          <w:szCs w:val="32"/>
          <w:highlight w:val="none"/>
        </w:rPr>
      </w:pPr>
      <w:r>
        <w:rPr>
          <w:rFonts w:hint="eastAsia"/>
          <w:snapToGrid w:val="0"/>
          <w:color w:val="auto"/>
          <w:kern w:val="0"/>
          <w:szCs w:val="32"/>
          <w:highlight w:val="none"/>
          <w:lang w:eastAsia="zh-CN"/>
        </w:rPr>
        <w:t>（</w:t>
      </w:r>
      <w:r>
        <w:rPr>
          <w:rFonts w:hint="eastAsia"/>
          <w:snapToGrid w:val="0"/>
          <w:color w:val="auto"/>
          <w:kern w:val="0"/>
          <w:szCs w:val="32"/>
          <w:highlight w:val="none"/>
          <w:lang w:val="en-US" w:eastAsia="zh-CN"/>
        </w:rPr>
        <w:t>二</w:t>
      </w:r>
      <w:r>
        <w:rPr>
          <w:rFonts w:hint="eastAsia"/>
          <w:snapToGrid w:val="0"/>
          <w:color w:val="auto"/>
          <w:kern w:val="0"/>
          <w:szCs w:val="32"/>
          <w:highlight w:val="none"/>
          <w:lang w:eastAsia="zh-CN"/>
        </w:rPr>
        <w:t>）</w:t>
      </w:r>
      <w:r>
        <w:rPr>
          <w:rFonts w:hint="eastAsia"/>
          <w:snapToGrid w:val="0"/>
          <w:color w:val="auto"/>
          <w:kern w:val="0"/>
          <w:szCs w:val="32"/>
          <w:highlight w:val="none"/>
        </w:rPr>
        <w:t>以非货币性资产对外投资</w:t>
      </w:r>
      <w:r>
        <w:rPr>
          <w:rFonts w:hint="eastAsia"/>
          <w:snapToGrid w:val="0"/>
          <w:color w:val="auto"/>
          <w:kern w:val="0"/>
          <w:szCs w:val="32"/>
          <w:highlight w:val="none"/>
          <w:lang w:eastAsia="zh-CN"/>
        </w:rPr>
        <w:t>；</w:t>
      </w:r>
    </w:p>
    <w:p w14:paraId="3D950E53">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snapToGrid w:val="0"/>
          <w:color w:val="auto"/>
          <w:kern w:val="0"/>
          <w:szCs w:val="32"/>
          <w:highlight w:val="none"/>
        </w:rPr>
      </w:pPr>
      <w:r>
        <w:rPr>
          <w:rFonts w:hint="eastAsia"/>
          <w:snapToGrid w:val="0"/>
          <w:color w:val="auto"/>
          <w:kern w:val="0"/>
          <w:szCs w:val="32"/>
          <w:highlight w:val="none"/>
          <w:lang w:eastAsia="zh-CN"/>
        </w:rPr>
        <w:t>（</w:t>
      </w:r>
      <w:r>
        <w:rPr>
          <w:rFonts w:hint="eastAsia"/>
          <w:snapToGrid w:val="0"/>
          <w:color w:val="auto"/>
          <w:kern w:val="0"/>
          <w:szCs w:val="32"/>
          <w:highlight w:val="none"/>
          <w:lang w:val="en-US" w:eastAsia="zh-CN"/>
        </w:rPr>
        <w:t>三</w:t>
      </w:r>
      <w:r>
        <w:rPr>
          <w:rFonts w:hint="eastAsia"/>
          <w:snapToGrid w:val="0"/>
          <w:color w:val="auto"/>
          <w:kern w:val="0"/>
          <w:szCs w:val="32"/>
          <w:highlight w:val="none"/>
          <w:lang w:eastAsia="zh-CN"/>
        </w:rPr>
        <w:t>）</w:t>
      </w:r>
      <w:r>
        <w:rPr>
          <w:rFonts w:hint="eastAsia"/>
          <w:snapToGrid w:val="0"/>
          <w:color w:val="auto"/>
          <w:kern w:val="0"/>
          <w:szCs w:val="32"/>
          <w:highlight w:val="none"/>
        </w:rPr>
        <w:t>事业单位整体或部分改制为企业</w:t>
      </w:r>
      <w:r>
        <w:rPr>
          <w:rFonts w:hint="eastAsia"/>
          <w:snapToGrid w:val="0"/>
          <w:color w:val="auto"/>
          <w:kern w:val="0"/>
          <w:szCs w:val="32"/>
          <w:highlight w:val="none"/>
          <w:lang w:eastAsia="zh-CN"/>
        </w:rPr>
        <w:t>；</w:t>
      </w:r>
    </w:p>
    <w:p w14:paraId="1E85721F">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snapToGrid w:val="0"/>
          <w:color w:val="auto"/>
          <w:kern w:val="0"/>
          <w:szCs w:val="32"/>
          <w:highlight w:val="none"/>
        </w:rPr>
      </w:pPr>
      <w:r>
        <w:rPr>
          <w:rFonts w:hint="eastAsia"/>
          <w:snapToGrid w:val="0"/>
          <w:color w:val="auto"/>
          <w:kern w:val="0"/>
          <w:szCs w:val="32"/>
          <w:highlight w:val="none"/>
          <w:lang w:eastAsia="zh-CN"/>
        </w:rPr>
        <w:t>（</w:t>
      </w:r>
      <w:r>
        <w:rPr>
          <w:rFonts w:hint="eastAsia"/>
          <w:snapToGrid w:val="0"/>
          <w:color w:val="auto"/>
          <w:kern w:val="0"/>
          <w:szCs w:val="32"/>
          <w:highlight w:val="none"/>
          <w:lang w:val="en-US" w:eastAsia="zh-CN"/>
        </w:rPr>
        <w:t>四</w:t>
      </w:r>
      <w:r>
        <w:rPr>
          <w:rFonts w:hint="eastAsia"/>
          <w:snapToGrid w:val="0"/>
          <w:color w:val="auto"/>
          <w:kern w:val="0"/>
          <w:szCs w:val="32"/>
          <w:highlight w:val="none"/>
          <w:lang w:eastAsia="zh-CN"/>
        </w:rPr>
        <w:t>）</w:t>
      </w:r>
      <w:r>
        <w:rPr>
          <w:rFonts w:hint="eastAsia"/>
          <w:snapToGrid w:val="0"/>
          <w:color w:val="auto"/>
          <w:kern w:val="0"/>
          <w:szCs w:val="32"/>
          <w:highlight w:val="none"/>
        </w:rPr>
        <w:t>确定涉讼资产价值</w:t>
      </w:r>
      <w:r>
        <w:rPr>
          <w:rFonts w:hint="eastAsia"/>
          <w:snapToGrid w:val="0"/>
          <w:color w:val="auto"/>
          <w:kern w:val="0"/>
          <w:szCs w:val="32"/>
          <w:highlight w:val="none"/>
          <w:lang w:eastAsia="zh-CN"/>
        </w:rPr>
        <w:t>；</w:t>
      </w:r>
    </w:p>
    <w:p w14:paraId="285AD84D">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snapToGrid w:val="0"/>
          <w:color w:val="auto"/>
          <w:kern w:val="0"/>
          <w:szCs w:val="32"/>
          <w:highlight w:val="none"/>
        </w:rPr>
      </w:pPr>
      <w:r>
        <w:rPr>
          <w:rFonts w:hint="eastAsia"/>
          <w:snapToGrid w:val="0"/>
          <w:color w:val="auto"/>
          <w:kern w:val="0"/>
          <w:szCs w:val="32"/>
          <w:highlight w:val="none"/>
          <w:lang w:eastAsia="zh-CN"/>
        </w:rPr>
        <w:t>（</w:t>
      </w:r>
      <w:r>
        <w:rPr>
          <w:rFonts w:hint="eastAsia"/>
          <w:snapToGrid w:val="0"/>
          <w:color w:val="auto"/>
          <w:kern w:val="0"/>
          <w:szCs w:val="32"/>
          <w:highlight w:val="none"/>
          <w:lang w:val="en-US" w:eastAsia="zh-CN"/>
        </w:rPr>
        <w:t>五</w:t>
      </w:r>
      <w:r>
        <w:rPr>
          <w:rFonts w:hint="eastAsia"/>
          <w:snapToGrid w:val="0"/>
          <w:color w:val="auto"/>
          <w:kern w:val="0"/>
          <w:szCs w:val="32"/>
          <w:highlight w:val="none"/>
          <w:lang w:eastAsia="zh-CN"/>
        </w:rPr>
        <w:t>）</w:t>
      </w:r>
      <w:r>
        <w:rPr>
          <w:rFonts w:hint="eastAsia"/>
          <w:snapToGrid w:val="0"/>
          <w:color w:val="auto"/>
          <w:kern w:val="0"/>
          <w:szCs w:val="32"/>
          <w:highlight w:val="none"/>
        </w:rPr>
        <w:t>整体或部分资产租赁给非国有单位</w:t>
      </w:r>
      <w:r>
        <w:rPr>
          <w:rFonts w:hint="eastAsia"/>
          <w:snapToGrid w:val="0"/>
          <w:color w:val="auto"/>
          <w:kern w:val="0"/>
          <w:szCs w:val="32"/>
          <w:highlight w:val="none"/>
          <w:lang w:eastAsia="zh-CN"/>
        </w:rPr>
        <w:t>；</w:t>
      </w:r>
    </w:p>
    <w:p w14:paraId="28914CD4">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snapToGrid w:val="0"/>
          <w:color w:val="auto"/>
          <w:kern w:val="0"/>
          <w:szCs w:val="32"/>
          <w:highlight w:val="none"/>
        </w:rPr>
      </w:pPr>
      <w:r>
        <w:rPr>
          <w:rFonts w:hint="eastAsia"/>
          <w:snapToGrid w:val="0"/>
          <w:color w:val="auto"/>
          <w:kern w:val="0"/>
          <w:szCs w:val="32"/>
          <w:highlight w:val="none"/>
          <w:lang w:eastAsia="zh-CN"/>
        </w:rPr>
        <w:t>（</w:t>
      </w:r>
      <w:r>
        <w:rPr>
          <w:rFonts w:hint="eastAsia"/>
          <w:snapToGrid w:val="0"/>
          <w:color w:val="auto"/>
          <w:kern w:val="0"/>
          <w:szCs w:val="32"/>
          <w:highlight w:val="none"/>
          <w:lang w:val="en-US" w:eastAsia="zh-CN"/>
        </w:rPr>
        <w:t>六</w:t>
      </w:r>
      <w:r>
        <w:rPr>
          <w:rFonts w:hint="eastAsia"/>
          <w:snapToGrid w:val="0"/>
          <w:color w:val="auto"/>
          <w:kern w:val="0"/>
          <w:szCs w:val="32"/>
          <w:highlight w:val="none"/>
          <w:lang w:eastAsia="zh-CN"/>
        </w:rPr>
        <w:t>）</w:t>
      </w:r>
      <w:r>
        <w:rPr>
          <w:rFonts w:hint="eastAsia"/>
          <w:snapToGrid w:val="0"/>
          <w:color w:val="auto"/>
          <w:kern w:val="0"/>
          <w:szCs w:val="32"/>
          <w:highlight w:val="none"/>
        </w:rPr>
        <w:t>依照国家有关规定需要进行评估的事项。</w:t>
      </w:r>
    </w:p>
    <w:p w14:paraId="587D7D39">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snapToGrid w:val="0"/>
          <w:color w:val="auto"/>
          <w:kern w:val="0"/>
          <w:szCs w:val="32"/>
        </w:rPr>
      </w:pPr>
      <w:r>
        <w:rPr>
          <w:rFonts w:hint="eastAsia" w:ascii="黑体" w:eastAsia="黑体"/>
          <w:snapToGrid w:val="0"/>
          <w:color w:val="auto"/>
          <w:kern w:val="0"/>
          <w:szCs w:val="32"/>
        </w:rPr>
        <w:t>第四十九条</w:t>
      </w:r>
      <w:r>
        <w:rPr>
          <w:rFonts w:hint="eastAsia"/>
          <w:snapToGrid w:val="0"/>
          <w:color w:val="auto"/>
          <w:kern w:val="0"/>
          <w:szCs w:val="32"/>
        </w:rPr>
        <w:t>　行政事业单位有下列情形之一的，可以不进行资产评估</w:t>
      </w:r>
      <w:r>
        <w:rPr>
          <w:rFonts w:hint="eastAsia"/>
          <w:snapToGrid w:val="0"/>
          <w:color w:val="auto"/>
          <w:kern w:val="0"/>
          <w:szCs w:val="32"/>
          <w:lang w:eastAsia="zh-CN"/>
        </w:rPr>
        <w:t>：</w:t>
      </w:r>
    </w:p>
    <w:p w14:paraId="0C0459D5">
      <w:pPr>
        <w:keepNext w:val="0"/>
        <w:keepLines w:val="0"/>
        <w:pageBreakBefore w:val="0"/>
        <w:widowControl w:val="0"/>
        <w:numPr>
          <w:ilvl w:val="0"/>
          <w:numId w:val="2"/>
        </w:numPr>
        <w:kinsoku/>
        <w:wordWrap/>
        <w:overflowPunct/>
        <w:topLinePunct w:val="0"/>
        <w:autoSpaceDE/>
        <w:bidi w:val="0"/>
        <w:adjustRightInd w:val="0"/>
        <w:snapToGrid w:val="0"/>
        <w:spacing w:line="560" w:lineRule="exact"/>
        <w:ind w:firstLine="640" w:firstLineChars="200"/>
        <w:textAlignment w:val="auto"/>
        <w:rPr>
          <w:rFonts w:hint="eastAsia"/>
          <w:snapToGrid w:val="0"/>
          <w:color w:val="auto"/>
          <w:kern w:val="0"/>
          <w:szCs w:val="32"/>
        </w:rPr>
      </w:pPr>
      <w:r>
        <w:rPr>
          <w:rFonts w:hint="eastAsia"/>
          <w:snapToGrid w:val="0"/>
          <w:color w:val="auto"/>
          <w:kern w:val="0"/>
          <w:szCs w:val="32"/>
        </w:rPr>
        <w:t>经批准行政事业单位整体或者部分资产无偿划转</w:t>
      </w:r>
      <w:r>
        <w:rPr>
          <w:rFonts w:hint="eastAsia"/>
          <w:snapToGrid w:val="0"/>
          <w:color w:val="auto"/>
          <w:kern w:val="0"/>
          <w:szCs w:val="32"/>
          <w:lang w:eastAsia="zh-CN"/>
        </w:rPr>
        <w:t>；</w:t>
      </w:r>
    </w:p>
    <w:p w14:paraId="5B5C96CA">
      <w:pPr>
        <w:keepNext w:val="0"/>
        <w:keepLines w:val="0"/>
        <w:pageBreakBefore w:val="0"/>
        <w:widowControl w:val="0"/>
        <w:numPr>
          <w:ilvl w:val="0"/>
          <w:numId w:val="2"/>
        </w:numPr>
        <w:kinsoku/>
        <w:wordWrap/>
        <w:overflowPunct/>
        <w:topLinePunct w:val="0"/>
        <w:autoSpaceDE/>
        <w:bidi w:val="0"/>
        <w:adjustRightInd w:val="0"/>
        <w:snapToGrid w:val="0"/>
        <w:spacing w:line="560" w:lineRule="exact"/>
        <w:ind w:firstLine="640" w:firstLineChars="200"/>
        <w:textAlignment w:val="auto"/>
        <w:rPr>
          <w:rFonts w:hint="eastAsia"/>
          <w:snapToGrid w:val="0"/>
          <w:color w:val="auto"/>
          <w:kern w:val="0"/>
          <w:szCs w:val="32"/>
        </w:rPr>
      </w:pPr>
      <w:r>
        <w:rPr>
          <w:rFonts w:hint="eastAsia"/>
          <w:snapToGrid w:val="0"/>
          <w:color w:val="auto"/>
          <w:kern w:val="0"/>
          <w:szCs w:val="32"/>
        </w:rPr>
        <w:t>行政事业单位下属单位之间的合并、资产划转、置换和转让</w:t>
      </w:r>
      <w:r>
        <w:rPr>
          <w:rFonts w:hint="eastAsia"/>
          <w:snapToGrid w:val="0"/>
          <w:color w:val="auto"/>
          <w:kern w:val="0"/>
          <w:szCs w:val="32"/>
          <w:lang w:eastAsia="zh-CN"/>
        </w:rPr>
        <w:t>；</w:t>
      </w:r>
    </w:p>
    <w:p w14:paraId="0385CCFB">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snapToGrid w:val="0"/>
          <w:color w:val="auto"/>
          <w:kern w:val="0"/>
          <w:szCs w:val="32"/>
        </w:rPr>
      </w:pPr>
      <w:r>
        <w:rPr>
          <w:rFonts w:hint="eastAsia"/>
          <w:snapToGrid w:val="0"/>
          <w:color w:val="auto"/>
          <w:kern w:val="0"/>
          <w:szCs w:val="32"/>
          <w:lang w:eastAsia="zh-CN"/>
        </w:rPr>
        <w:t>（</w:t>
      </w:r>
      <w:r>
        <w:rPr>
          <w:rFonts w:hint="eastAsia"/>
          <w:snapToGrid w:val="0"/>
          <w:color w:val="auto"/>
          <w:kern w:val="0"/>
          <w:szCs w:val="32"/>
          <w:lang w:val="en-US" w:eastAsia="zh-CN"/>
        </w:rPr>
        <w:t>三</w:t>
      </w:r>
      <w:r>
        <w:rPr>
          <w:rFonts w:hint="eastAsia"/>
          <w:snapToGrid w:val="0"/>
          <w:color w:val="auto"/>
          <w:kern w:val="0"/>
          <w:szCs w:val="32"/>
          <w:lang w:eastAsia="zh-CN"/>
        </w:rPr>
        <w:t>）</w:t>
      </w:r>
      <w:r>
        <w:rPr>
          <w:rFonts w:hint="eastAsia"/>
          <w:snapToGrid w:val="0"/>
          <w:color w:val="auto"/>
          <w:kern w:val="0"/>
          <w:szCs w:val="32"/>
        </w:rPr>
        <w:t>国家设立的研究开发机构、高等院校将其持有的科技成果转让、许可或者作价投资给国有全资企业的</w:t>
      </w:r>
      <w:r>
        <w:rPr>
          <w:rFonts w:hint="eastAsia"/>
          <w:snapToGrid w:val="0"/>
          <w:color w:val="auto"/>
          <w:kern w:val="0"/>
          <w:szCs w:val="32"/>
          <w:lang w:eastAsia="zh-CN"/>
        </w:rPr>
        <w:t>；</w:t>
      </w:r>
    </w:p>
    <w:p w14:paraId="69617FDF">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snapToGrid w:val="0"/>
          <w:color w:val="auto"/>
          <w:kern w:val="0"/>
          <w:szCs w:val="32"/>
        </w:rPr>
      </w:pPr>
      <w:r>
        <w:rPr>
          <w:rFonts w:hint="eastAsia"/>
          <w:snapToGrid w:val="0"/>
          <w:color w:val="auto"/>
          <w:kern w:val="0"/>
          <w:szCs w:val="32"/>
          <w:lang w:eastAsia="zh-CN"/>
        </w:rPr>
        <w:t>（</w:t>
      </w:r>
      <w:r>
        <w:rPr>
          <w:rFonts w:hint="eastAsia"/>
          <w:snapToGrid w:val="0"/>
          <w:color w:val="auto"/>
          <w:kern w:val="0"/>
          <w:szCs w:val="32"/>
          <w:lang w:val="en-US" w:eastAsia="zh-CN"/>
        </w:rPr>
        <w:t>四</w:t>
      </w:r>
      <w:r>
        <w:rPr>
          <w:rFonts w:hint="eastAsia"/>
          <w:snapToGrid w:val="0"/>
          <w:color w:val="auto"/>
          <w:kern w:val="0"/>
          <w:szCs w:val="32"/>
          <w:lang w:eastAsia="zh-CN"/>
        </w:rPr>
        <w:t>）</w:t>
      </w:r>
      <w:r>
        <w:rPr>
          <w:rFonts w:hint="eastAsia"/>
          <w:snapToGrid w:val="0"/>
          <w:color w:val="auto"/>
          <w:kern w:val="0"/>
          <w:szCs w:val="32"/>
        </w:rPr>
        <w:t>发生其他不影响国有资产权益的特殊产权变动行为，报经同级财政部门确认可以不进行资产评估的</w:t>
      </w:r>
      <w:r>
        <w:rPr>
          <w:rFonts w:hint="eastAsia"/>
          <w:snapToGrid w:val="0"/>
          <w:color w:val="auto"/>
          <w:kern w:val="0"/>
          <w:szCs w:val="32"/>
          <w:lang w:eastAsia="zh-CN"/>
        </w:rPr>
        <w:t>；</w:t>
      </w:r>
    </w:p>
    <w:p w14:paraId="5C4C79C8">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snapToGrid w:val="0"/>
          <w:color w:val="auto"/>
          <w:kern w:val="0"/>
          <w:szCs w:val="32"/>
          <w:highlight w:val="none"/>
        </w:rPr>
      </w:pPr>
      <w:r>
        <w:rPr>
          <w:rFonts w:hint="eastAsia"/>
          <w:snapToGrid w:val="0"/>
          <w:color w:val="auto"/>
          <w:kern w:val="0"/>
          <w:szCs w:val="32"/>
          <w:highlight w:val="none"/>
          <w:lang w:eastAsia="zh-CN"/>
        </w:rPr>
        <w:t>（</w:t>
      </w:r>
      <w:r>
        <w:rPr>
          <w:rFonts w:hint="eastAsia"/>
          <w:snapToGrid w:val="0"/>
          <w:color w:val="auto"/>
          <w:kern w:val="0"/>
          <w:szCs w:val="32"/>
          <w:highlight w:val="none"/>
          <w:lang w:val="en-US" w:eastAsia="zh-CN"/>
        </w:rPr>
        <w:t>五</w:t>
      </w:r>
      <w:r>
        <w:rPr>
          <w:rFonts w:hint="eastAsia"/>
          <w:snapToGrid w:val="0"/>
          <w:color w:val="auto"/>
          <w:kern w:val="0"/>
          <w:szCs w:val="32"/>
          <w:highlight w:val="none"/>
          <w:lang w:eastAsia="zh-CN"/>
        </w:rPr>
        <w:t>）</w:t>
      </w:r>
      <w:r>
        <w:rPr>
          <w:rFonts w:hint="eastAsia"/>
          <w:snapToGrid w:val="0"/>
          <w:color w:val="auto"/>
          <w:kern w:val="0"/>
          <w:szCs w:val="32"/>
          <w:highlight w:val="none"/>
        </w:rPr>
        <w:t>资产评估费用明显高于资产处置收益的报废资产处置</w:t>
      </w:r>
      <w:r>
        <w:rPr>
          <w:rFonts w:hint="eastAsia"/>
          <w:snapToGrid w:val="0"/>
          <w:color w:val="auto"/>
          <w:kern w:val="0"/>
          <w:szCs w:val="32"/>
          <w:highlight w:val="none"/>
          <w:lang w:eastAsia="zh-CN"/>
        </w:rPr>
        <w:t>，</w:t>
      </w:r>
      <w:r>
        <w:rPr>
          <w:rFonts w:hint="eastAsia"/>
          <w:snapToGrid w:val="0"/>
          <w:color w:val="auto"/>
          <w:kern w:val="0"/>
          <w:szCs w:val="32"/>
          <w:highlight w:val="none"/>
        </w:rPr>
        <w:t>经单位集体决策后可不进行资产评估的。</w:t>
      </w:r>
    </w:p>
    <w:p w14:paraId="56D42B57">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snapToGrid w:val="0"/>
          <w:color w:val="auto"/>
          <w:kern w:val="0"/>
          <w:szCs w:val="32"/>
        </w:rPr>
      </w:pPr>
      <w:r>
        <w:rPr>
          <w:rFonts w:hint="eastAsia" w:ascii="黑体" w:eastAsia="黑体"/>
          <w:snapToGrid w:val="0"/>
          <w:color w:val="auto"/>
          <w:kern w:val="0"/>
          <w:szCs w:val="32"/>
        </w:rPr>
        <w:t>第五十条</w:t>
      </w:r>
      <w:r>
        <w:rPr>
          <w:rFonts w:hint="eastAsia"/>
          <w:snapToGrid w:val="0"/>
          <w:color w:val="auto"/>
          <w:kern w:val="0"/>
          <w:szCs w:val="32"/>
        </w:rPr>
        <w:t>　有下列情形之一的</w:t>
      </w:r>
      <w:r>
        <w:rPr>
          <w:rFonts w:hint="eastAsia"/>
          <w:snapToGrid w:val="0"/>
          <w:color w:val="auto"/>
          <w:kern w:val="0"/>
          <w:szCs w:val="32"/>
          <w:lang w:eastAsia="zh-CN"/>
        </w:rPr>
        <w:t>，</w:t>
      </w:r>
      <w:r>
        <w:rPr>
          <w:rFonts w:hint="eastAsia"/>
          <w:snapToGrid w:val="0"/>
          <w:color w:val="auto"/>
          <w:kern w:val="0"/>
          <w:szCs w:val="32"/>
          <w:lang w:val="en-US" w:eastAsia="zh-CN"/>
        </w:rPr>
        <w:t>各镇、</w:t>
      </w:r>
      <w:r>
        <w:rPr>
          <w:rFonts w:hint="eastAsia"/>
          <w:snapToGrid w:val="0"/>
          <w:color w:val="auto"/>
          <w:kern w:val="0"/>
          <w:szCs w:val="32"/>
        </w:rPr>
        <w:t>各部门及其所属单位应当对相关国有资产进行清查</w:t>
      </w:r>
      <w:r>
        <w:rPr>
          <w:rFonts w:hint="eastAsia"/>
          <w:snapToGrid w:val="0"/>
          <w:color w:val="auto"/>
          <w:kern w:val="0"/>
          <w:szCs w:val="32"/>
          <w:lang w:eastAsia="zh-CN"/>
        </w:rPr>
        <w:t>：</w:t>
      </w:r>
    </w:p>
    <w:p w14:paraId="60E687A4">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snapToGrid w:val="0"/>
          <w:color w:val="auto"/>
          <w:kern w:val="0"/>
          <w:szCs w:val="32"/>
        </w:rPr>
      </w:pPr>
      <w:r>
        <w:rPr>
          <w:rFonts w:hint="eastAsia"/>
          <w:snapToGrid w:val="0"/>
          <w:color w:val="auto"/>
          <w:kern w:val="0"/>
          <w:szCs w:val="32"/>
          <w:lang w:eastAsia="zh-CN"/>
        </w:rPr>
        <w:t>（</w:t>
      </w:r>
      <w:r>
        <w:rPr>
          <w:rFonts w:hint="eastAsia"/>
          <w:snapToGrid w:val="0"/>
          <w:color w:val="auto"/>
          <w:kern w:val="0"/>
          <w:szCs w:val="32"/>
          <w:lang w:val="en-US" w:eastAsia="zh-CN"/>
        </w:rPr>
        <w:t>一</w:t>
      </w:r>
      <w:r>
        <w:rPr>
          <w:rFonts w:hint="eastAsia"/>
          <w:snapToGrid w:val="0"/>
          <w:color w:val="auto"/>
          <w:kern w:val="0"/>
          <w:szCs w:val="32"/>
          <w:lang w:eastAsia="zh-CN"/>
        </w:rPr>
        <w:t>）</w:t>
      </w:r>
      <w:r>
        <w:rPr>
          <w:rFonts w:hint="eastAsia"/>
          <w:snapToGrid w:val="0"/>
          <w:color w:val="auto"/>
          <w:kern w:val="0"/>
          <w:szCs w:val="32"/>
        </w:rPr>
        <w:t>根据</w:t>
      </w:r>
      <w:r>
        <w:rPr>
          <w:rFonts w:hint="eastAsia"/>
          <w:snapToGrid w:val="0"/>
          <w:color w:val="auto"/>
          <w:kern w:val="0"/>
          <w:szCs w:val="32"/>
          <w:lang w:val="en-US" w:eastAsia="zh-CN"/>
        </w:rPr>
        <w:t>县</w:t>
      </w:r>
      <w:r>
        <w:rPr>
          <w:rFonts w:hint="eastAsia"/>
          <w:snapToGrid w:val="0"/>
          <w:color w:val="auto"/>
          <w:kern w:val="0"/>
          <w:szCs w:val="32"/>
        </w:rPr>
        <w:t>政府部署要求</w:t>
      </w:r>
      <w:r>
        <w:rPr>
          <w:rFonts w:hint="eastAsia"/>
          <w:snapToGrid w:val="0"/>
          <w:color w:val="auto"/>
          <w:kern w:val="0"/>
          <w:szCs w:val="32"/>
          <w:lang w:eastAsia="zh-CN"/>
        </w:rPr>
        <w:t>；</w:t>
      </w:r>
    </w:p>
    <w:p w14:paraId="52133B36">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snapToGrid w:val="0"/>
          <w:color w:val="auto"/>
          <w:kern w:val="0"/>
          <w:szCs w:val="32"/>
        </w:rPr>
      </w:pPr>
      <w:r>
        <w:rPr>
          <w:rFonts w:hint="eastAsia"/>
          <w:snapToGrid w:val="0"/>
          <w:color w:val="auto"/>
          <w:kern w:val="0"/>
          <w:szCs w:val="32"/>
          <w:lang w:eastAsia="zh-CN"/>
        </w:rPr>
        <w:t>（</w:t>
      </w:r>
      <w:r>
        <w:rPr>
          <w:rFonts w:hint="eastAsia"/>
          <w:snapToGrid w:val="0"/>
          <w:color w:val="auto"/>
          <w:kern w:val="0"/>
          <w:szCs w:val="32"/>
          <w:lang w:val="en-US" w:eastAsia="zh-CN"/>
        </w:rPr>
        <w:t>二</w:t>
      </w:r>
      <w:r>
        <w:rPr>
          <w:rFonts w:hint="eastAsia"/>
          <w:snapToGrid w:val="0"/>
          <w:color w:val="auto"/>
          <w:kern w:val="0"/>
          <w:szCs w:val="32"/>
          <w:lang w:eastAsia="zh-CN"/>
        </w:rPr>
        <w:t>）</w:t>
      </w:r>
      <w:r>
        <w:rPr>
          <w:rFonts w:hint="eastAsia"/>
          <w:snapToGrid w:val="0"/>
          <w:color w:val="auto"/>
          <w:kern w:val="0"/>
          <w:szCs w:val="32"/>
        </w:rPr>
        <w:t>发生重大资产调拨、划转以及单位分立、合并、改制、撤销、隶属关系改变等情形</w:t>
      </w:r>
      <w:r>
        <w:rPr>
          <w:rFonts w:hint="eastAsia"/>
          <w:snapToGrid w:val="0"/>
          <w:color w:val="auto"/>
          <w:kern w:val="0"/>
          <w:szCs w:val="32"/>
          <w:lang w:eastAsia="zh-CN"/>
        </w:rPr>
        <w:t>；</w:t>
      </w:r>
    </w:p>
    <w:p w14:paraId="1865B8BC">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snapToGrid w:val="0"/>
          <w:color w:val="auto"/>
          <w:kern w:val="0"/>
          <w:szCs w:val="32"/>
        </w:rPr>
      </w:pPr>
      <w:r>
        <w:rPr>
          <w:rFonts w:hint="eastAsia"/>
          <w:snapToGrid w:val="0"/>
          <w:color w:val="auto"/>
          <w:kern w:val="0"/>
          <w:szCs w:val="32"/>
          <w:lang w:eastAsia="zh-CN"/>
        </w:rPr>
        <w:t>（</w:t>
      </w:r>
      <w:r>
        <w:rPr>
          <w:rFonts w:hint="eastAsia"/>
          <w:snapToGrid w:val="0"/>
          <w:color w:val="auto"/>
          <w:kern w:val="0"/>
          <w:szCs w:val="32"/>
          <w:lang w:val="en-US" w:eastAsia="zh-CN"/>
        </w:rPr>
        <w:t>三</w:t>
      </w:r>
      <w:r>
        <w:rPr>
          <w:rFonts w:hint="eastAsia"/>
          <w:snapToGrid w:val="0"/>
          <w:color w:val="auto"/>
          <w:kern w:val="0"/>
          <w:szCs w:val="32"/>
          <w:lang w:eastAsia="zh-CN"/>
        </w:rPr>
        <w:t>）</w:t>
      </w:r>
      <w:r>
        <w:rPr>
          <w:rFonts w:hint="eastAsia"/>
          <w:snapToGrid w:val="0"/>
          <w:color w:val="auto"/>
          <w:kern w:val="0"/>
          <w:szCs w:val="32"/>
        </w:rPr>
        <w:t>因自然灾害等不可抗力造成资产毁损、灭失</w:t>
      </w:r>
      <w:r>
        <w:rPr>
          <w:rFonts w:hint="eastAsia"/>
          <w:snapToGrid w:val="0"/>
          <w:color w:val="auto"/>
          <w:kern w:val="0"/>
          <w:szCs w:val="32"/>
          <w:lang w:eastAsia="zh-CN"/>
        </w:rPr>
        <w:t>；</w:t>
      </w:r>
    </w:p>
    <w:p w14:paraId="433F52DC">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snapToGrid w:val="0"/>
          <w:color w:val="auto"/>
          <w:kern w:val="0"/>
          <w:szCs w:val="32"/>
        </w:rPr>
      </w:pPr>
      <w:r>
        <w:rPr>
          <w:rFonts w:hint="eastAsia"/>
          <w:snapToGrid w:val="0"/>
          <w:color w:val="auto"/>
          <w:kern w:val="0"/>
          <w:szCs w:val="32"/>
          <w:lang w:eastAsia="zh-CN"/>
        </w:rPr>
        <w:t>（</w:t>
      </w:r>
      <w:r>
        <w:rPr>
          <w:rFonts w:hint="eastAsia"/>
          <w:snapToGrid w:val="0"/>
          <w:color w:val="auto"/>
          <w:kern w:val="0"/>
          <w:szCs w:val="32"/>
          <w:lang w:val="en-US" w:eastAsia="zh-CN"/>
        </w:rPr>
        <w:t>四</w:t>
      </w:r>
      <w:r>
        <w:rPr>
          <w:rFonts w:hint="eastAsia"/>
          <w:snapToGrid w:val="0"/>
          <w:color w:val="auto"/>
          <w:kern w:val="0"/>
          <w:szCs w:val="32"/>
          <w:lang w:eastAsia="zh-CN"/>
        </w:rPr>
        <w:t>）</w:t>
      </w:r>
      <w:r>
        <w:rPr>
          <w:rFonts w:hint="eastAsia"/>
          <w:snapToGrid w:val="0"/>
          <w:color w:val="auto"/>
          <w:kern w:val="0"/>
          <w:szCs w:val="32"/>
        </w:rPr>
        <w:t>会计信息严重失真</w:t>
      </w:r>
      <w:r>
        <w:rPr>
          <w:rFonts w:hint="eastAsia"/>
          <w:snapToGrid w:val="0"/>
          <w:color w:val="auto"/>
          <w:kern w:val="0"/>
          <w:szCs w:val="32"/>
          <w:lang w:eastAsia="zh-CN"/>
        </w:rPr>
        <w:t>；</w:t>
      </w:r>
    </w:p>
    <w:p w14:paraId="727A2081">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snapToGrid w:val="0"/>
          <w:color w:val="auto"/>
          <w:kern w:val="0"/>
          <w:szCs w:val="32"/>
        </w:rPr>
      </w:pPr>
      <w:r>
        <w:rPr>
          <w:rFonts w:hint="eastAsia"/>
          <w:snapToGrid w:val="0"/>
          <w:color w:val="auto"/>
          <w:kern w:val="0"/>
          <w:szCs w:val="32"/>
          <w:lang w:eastAsia="zh-CN"/>
        </w:rPr>
        <w:t>（</w:t>
      </w:r>
      <w:r>
        <w:rPr>
          <w:rFonts w:hint="eastAsia"/>
          <w:snapToGrid w:val="0"/>
          <w:color w:val="auto"/>
          <w:kern w:val="0"/>
          <w:szCs w:val="32"/>
          <w:lang w:val="en-US" w:eastAsia="zh-CN"/>
        </w:rPr>
        <w:t>五</w:t>
      </w:r>
      <w:r>
        <w:rPr>
          <w:rFonts w:hint="eastAsia"/>
          <w:snapToGrid w:val="0"/>
          <w:color w:val="auto"/>
          <w:kern w:val="0"/>
          <w:szCs w:val="32"/>
          <w:lang w:eastAsia="zh-CN"/>
        </w:rPr>
        <w:t>）</w:t>
      </w:r>
      <w:r>
        <w:rPr>
          <w:rFonts w:hint="eastAsia"/>
          <w:snapToGrid w:val="0"/>
          <w:color w:val="auto"/>
          <w:kern w:val="0"/>
          <w:szCs w:val="32"/>
        </w:rPr>
        <w:t>国家统一的会计制度发生重大变更，涉及资产核算方法发生重要变化的</w:t>
      </w:r>
      <w:r>
        <w:rPr>
          <w:rFonts w:hint="eastAsia"/>
          <w:snapToGrid w:val="0"/>
          <w:color w:val="auto"/>
          <w:kern w:val="0"/>
          <w:szCs w:val="32"/>
          <w:lang w:eastAsia="zh-CN"/>
        </w:rPr>
        <w:t>；</w:t>
      </w:r>
    </w:p>
    <w:p w14:paraId="433FDDBF">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snapToGrid w:val="0"/>
          <w:color w:val="auto"/>
          <w:kern w:val="0"/>
          <w:szCs w:val="32"/>
        </w:rPr>
      </w:pPr>
      <w:r>
        <w:rPr>
          <w:rFonts w:hint="eastAsia"/>
          <w:snapToGrid w:val="0"/>
          <w:color w:val="auto"/>
          <w:kern w:val="0"/>
          <w:szCs w:val="32"/>
          <w:lang w:eastAsia="zh-CN"/>
        </w:rPr>
        <w:t>（</w:t>
      </w:r>
      <w:r>
        <w:rPr>
          <w:rFonts w:hint="eastAsia"/>
          <w:snapToGrid w:val="0"/>
          <w:color w:val="auto"/>
          <w:kern w:val="0"/>
          <w:szCs w:val="32"/>
          <w:lang w:val="en-US" w:eastAsia="zh-CN"/>
        </w:rPr>
        <w:t>六</w:t>
      </w:r>
      <w:r>
        <w:rPr>
          <w:rFonts w:hint="eastAsia"/>
          <w:snapToGrid w:val="0"/>
          <w:color w:val="auto"/>
          <w:kern w:val="0"/>
          <w:szCs w:val="32"/>
          <w:lang w:eastAsia="zh-CN"/>
        </w:rPr>
        <w:t>）</w:t>
      </w:r>
      <w:r>
        <w:rPr>
          <w:rFonts w:hint="eastAsia"/>
          <w:snapToGrid w:val="0"/>
          <w:color w:val="auto"/>
          <w:kern w:val="0"/>
          <w:szCs w:val="32"/>
        </w:rPr>
        <w:t>其他应当进行资产清查的情形。</w:t>
      </w:r>
    </w:p>
    <w:p w14:paraId="560B0588">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snapToGrid w:val="0"/>
          <w:color w:val="auto"/>
          <w:kern w:val="0"/>
          <w:szCs w:val="32"/>
        </w:rPr>
      </w:pPr>
      <w:r>
        <w:rPr>
          <w:rFonts w:hint="eastAsia" w:ascii="黑体" w:eastAsia="黑体"/>
          <w:snapToGrid w:val="0"/>
          <w:color w:val="auto"/>
          <w:kern w:val="0"/>
          <w:szCs w:val="32"/>
        </w:rPr>
        <w:t>第五十一条</w:t>
      </w:r>
      <w:r>
        <w:rPr>
          <w:rFonts w:hint="eastAsia"/>
          <w:snapToGrid w:val="0"/>
          <w:color w:val="auto"/>
          <w:kern w:val="0"/>
          <w:szCs w:val="32"/>
        </w:rPr>
        <w:t>　</w:t>
      </w:r>
      <w:r>
        <w:rPr>
          <w:rFonts w:hint="eastAsia"/>
          <w:snapToGrid w:val="0"/>
          <w:color w:val="auto"/>
          <w:kern w:val="0"/>
          <w:szCs w:val="32"/>
          <w:lang w:val="en-US" w:eastAsia="zh-CN"/>
        </w:rPr>
        <w:t>资产清查工作的主要内容包括基本情况清查、财务清理、财产清查、损溢认定、资产核实和完善制度等</w:t>
      </w:r>
      <w:r>
        <w:rPr>
          <w:rFonts w:hint="eastAsia"/>
          <w:snapToGrid w:val="0"/>
          <w:color w:val="auto"/>
          <w:kern w:val="0"/>
          <w:szCs w:val="32"/>
        </w:rPr>
        <w:t>。</w:t>
      </w:r>
    </w:p>
    <w:p w14:paraId="56D24C1F">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snapToGrid w:val="0"/>
          <w:color w:val="auto"/>
          <w:kern w:val="0"/>
          <w:szCs w:val="32"/>
        </w:rPr>
      </w:pPr>
      <w:r>
        <w:rPr>
          <w:rFonts w:hint="eastAsia" w:ascii="黑体" w:eastAsia="黑体"/>
          <w:snapToGrid w:val="0"/>
          <w:color w:val="auto"/>
          <w:kern w:val="0"/>
          <w:szCs w:val="32"/>
        </w:rPr>
        <w:t>第五十二条</w:t>
      </w:r>
      <w:r>
        <w:rPr>
          <w:rFonts w:hint="eastAsia"/>
          <w:snapToGrid w:val="0"/>
          <w:color w:val="auto"/>
          <w:kern w:val="0"/>
          <w:szCs w:val="32"/>
        </w:rPr>
        <w:t>　</w:t>
      </w:r>
      <w:r>
        <w:rPr>
          <w:rFonts w:hint="eastAsia"/>
          <w:snapToGrid w:val="0"/>
          <w:color w:val="auto"/>
          <w:kern w:val="0"/>
          <w:szCs w:val="32"/>
          <w:lang w:val="en-US" w:eastAsia="zh-CN"/>
        </w:rPr>
        <w:t>各镇、</w:t>
      </w:r>
      <w:r>
        <w:rPr>
          <w:rFonts w:hint="eastAsia"/>
          <w:snapToGrid w:val="0"/>
          <w:color w:val="auto"/>
          <w:kern w:val="0"/>
          <w:szCs w:val="32"/>
          <w:highlight w:val="none"/>
          <w:lang w:val="en-US" w:eastAsia="zh-CN"/>
        </w:rPr>
        <w:t>各部门及其所属单位资产清查结果和涉及资产核实的事项，应当按照规定履行审批程序</w:t>
      </w:r>
      <w:r>
        <w:rPr>
          <w:rFonts w:hint="eastAsia"/>
          <w:snapToGrid w:val="0"/>
          <w:color w:val="auto"/>
          <w:kern w:val="0"/>
          <w:szCs w:val="32"/>
          <w:highlight w:val="none"/>
        </w:rPr>
        <w:t>。</w:t>
      </w:r>
    </w:p>
    <w:p w14:paraId="1AC93F76">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rFonts w:hint="default"/>
          <w:snapToGrid w:val="0"/>
          <w:color w:val="auto"/>
          <w:kern w:val="0"/>
          <w:szCs w:val="32"/>
          <w:lang w:val="en-US"/>
        </w:rPr>
      </w:pPr>
      <w:r>
        <w:rPr>
          <w:rFonts w:hint="eastAsia" w:ascii="黑体" w:eastAsia="黑体"/>
          <w:snapToGrid w:val="0"/>
          <w:color w:val="auto"/>
          <w:kern w:val="0"/>
          <w:szCs w:val="32"/>
        </w:rPr>
        <w:t>第五十三条</w:t>
      </w:r>
      <w:r>
        <w:rPr>
          <w:rFonts w:hint="eastAsia"/>
          <w:snapToGrid w:val="0"/>
          <w:color w:val="auto"/>
          <w:kern w:val="0"/>
          <w:szCs w:val="32"/>
        </w:rPr>
        <w:t>　</w:t>
      </w:r>
      <w:r>
        <w:rPr>
          <w:rFonts w:hint="eastAsia"/>
          <w:snapToGrid w:val="0"/>
          <w:color w:val="auto"/>
          <w:kern w:val="0"/>
          <w:szCs w:val="32"/>
          <w:lang w:val="en-US" w:eastAsia="zh-CN"/>
        </w:rPr>
        <w:t>各镇、各部门及其所属单位在资产清查中发现账实不符、账账不符的，应当查明原因予以说明，并随同清查结果一并履行审批程序。各镇、各部门及其所属单位应当根据审批结果及时调整资产台账信息，同时进行会计处理。</w:t>
      </w:r>
    </w:p>
    <w:p w14:paraId="4AB62E30">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snapToGrid w:val="0"/>
          <w:color w:val="auto"/>
          <w:kern w:val="0"/>
          <w:szCs w:val="32"/>
        </w:rPr>
      </w:pPr>
      <w:r>
        <w:rPr>
          <w:rFonts w:hint="eastAsia" w:ascii="黑体" w:eastAsia="黑体"/>
          <w:snapToGrid w:val="0"/>
          <w:color w:val="auto"/>
          <w:kern w:val="0"/>
          <w:szCs w:val="32"/>
        </w:rPr>
        <w:t>第五十四条</w:t>
      </w:r>
      <w:r>
        <w:rPr>
          <w:rFonts w:hint="eastAsia"/>
          <w:snapToGrid w:val="0"/>
          <w:color w:val="auto"/>
          <w:kern w:val="0"/>
          <w:szCs w:val="32"/>
        </w:rPr>
        <w:t>　</w:t>
      </w:r>
      <w:r>
        <w:rPr>
          <w:rFonts w:hint="eastAsia"/>
          <w:snapToGrid w:val="0"/>
          <w:color w:val="auto"/>
          <w:kern w:val="0"/>
          <w:szCs w:val="32"/>
          <w:lang w:val="en-US" w:eastAsia="zh-CN"/>
        </w:rPr>
        <w:t>推进行政事业性国有资产管理信息化建设，实现资产管理与预算管理、财务管理融合，资产配置、使用、处置及收益管理全流程信息化，实现信息共享和动态监管</w:t>
      </w:r>
      <w:r>
        <w:rPr>
          <w:rFonts w:hint="eastAsia"/>
          <w:snapToGrid w:val="0"/>
          <w:color w:val="auto"/>
          <w:kern w:val="0"/>
          <w:szCs w:val="32"/>
        </w:rPr>
        <w:t>。</w:t>
      </w:r>
    </w:p>
    <w:p w14:paraId="31248781">
      <w:pPr>
        <w:pStyle w:val="4"/>
        <w:keepNext w:val="0"/>
        <w:keepLines w:val="0"/>
        <w:pageBreakBefore w:val="0"/>
        <w:widowControl w:val="0"/>
        <w:kinsoku/>
        <w:wordWrap/>
        <w:overflowPunct/>
        <w:topLinePunct w:val="0"/>
        <w:autoSpaceDE/>
        <w:bidi w:val="0"/>
        <w:adjustRightInd w:val="0"/>
        <w:snapToGrid w:val="0"/>
        <w:spacing w:before="0" w:beforeAutospacing="0" w:after="0" w:afterAutospacing="0" w:line="560" w:lineRule="exact"/>
        <w:jc w:val="both"/>
        <w:textAlignment w:val="auto"/>
        <w:rPr>
          <w:rFonts w:ascii="仿宋_GB2312" w:eastAsia="仿宋_GB2312"/>
          <w:snapToGrid w:val="0"/>
          <w:color w:val="auto"/>
          <w:sz w:val="32"/>
          <w:szCs w:val="32"/>
        </w:rPr>
      </w:pPr>
    </w:p>
    <w:p w14:paraId="2ABC33D5">
      <w:pPr>
        <w:keepNext w:val="0"/>
        <w:keepLines w:val="0"/>
        <w:pageBreakBefore w:val="0"/>
        <w:widowControl w:val="0"/>
        <w:kinsoku/>
        <w:wordWrap/>
        <w:overflowPunct/>
        <w:topLinePunct w:val="0"/>
        <w:autoSpaceDE/>
        <w:autoSpaceDN w:val="0"/>
        <w:bidi w:val="0"/>
        <w:adjustRightInd w:val="0"/>
        <w:snapToGrid w:val="0"/>
        <w:spacing w:line="560" w:lineRule="exact"/>
        <w:jc w:val="center"/>
        <w:textAlignment w:val="auto"/>
        <w:rPr>
          <w:rFonts w:ascii="黑体" w:eastAsia="黑体"/>
          <w:snapToGrid w:val="0"/>
          <w:color w:val="auto"/>
          <w:kern w:val="0"/>
          <w:szCs w:val="32"/>
        </w:rPr>
      </w:pPr>
      <w:r>
        <w:rPr>
          <w:rFonts w:hint="eastAsia" w:ascii="黑体" w:eastAsia="黑体"/>
          <w:snapToGrid w:val="0"/>
          <w:color w:val="auto"/>
          <w:kern w:val="0"/>
          <w:szCs w:val="32"/>
        </w:rPr>
        <w:t>第</w:t>
      </w:r>
      <w:r>
        <w:rPr>
          <w:rFonts w:hint="eastAsia" w:ascii="黑体" w:eastAsia="黑体"/>
          <w:snapToGrid w:val="0"/>
          <w:color w:val="auto"/>
          <w:kern w:val="0"/>
          <w:szCs w:val="32"/>
          <w:lang w:val="en-US" w:eastAsia="zh-CN"/>
        </w:rPr>
        <w:t>七</w:t>
      </w:r>
      <w:r>
        <w:rPr>
          <w:rFonts w:hint="eastAsia" w:ascii="黑体" w:eastAsia="黑体"/>
          <w:snapToGrid w:val="0"/>
          <w:color w:val="auto"/>
          <w:kern w:val="0"/>
          <w:szCs w:val="32"/>
        </w:rPr>
        <w:t>章　</w:t>
      </w:r>
      <w:r>
        <w:rPr>
          <w:rFonts w:hint="eastAsia" w:ascii="黑体" w:eastAsia="黑体"/>
          <w:snapToGrid w:val="0"/>
          <w:color w:val="auto"/>
          <w:kern w:val="0"/>
          <w:szCs w:val="32"/>
          <w:lang w:val="en-US" w:eastAsia="zh-CN"/>
        </w:rPr>
        <w:t>资产报告与绩效</w:t>
      </w:r>
      <w:r>
        <w:rPr>
          <w:rFonts w:hint="eastAsia" w:ascii="黑体" w:eastAsia="黑体"/>
          <w:snapToGrid w:val="0"/>
          <w:color w:val="auto"/>
          <w:kern w:val="0"/>
          <w:szCs w:val="32"/>
        </w:rPr>
        <w:t>管理</w:t>
      </w:r>
    </w:p>
    <w:p w14:paraId="38AEC266">
      <w:pPr>
        <w:keepNext w:val="0"/>
        <w:keepLines w:val="0"/>
        <w:pageBreakBefore w:val="0"/>
        <w:widowControl w:val="0"/>
        <w:kinsoku/>
        <w:wordWrap/>
        <w:overflowPunct/>
        <w:topLinePunct w:val="0"/>
        <w:autoSpaceDE/>
        <w:autoSpaceDN w:val="0"/>
        <w:bidi w:val="0"/>
        <w:adjustRightInd w:val="0"/>
        <w:snapToGrid w:val="0"/>
        <w:spacing w:line="560" w:lineRule="exact"/>
        <w:textAlignment w:val="auto"/>
        <w:rPr>
          <w:rFonts w:hint="eastAsia" w:ascii="黑体" w:eastAsia="黑体"/>
          <w:snapToGrid w:val="0"/>
          <w:color w:val="auto"/>
          <w:kern w:val="0"/>
          <w:szCs w:val="32"/>
        </w:rPr>
      </w:pPr>
    </w:p>
    <w:p w14:paraId="7309AAAA">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snapToGrid w:val="0"/>
          <w:color w:val="auto"/>
          <w:kern w:val="0"/>
          <w:szCs w:val="32"/>
        </w:rPr>
      </w:pPr>
      <w:r>
        <w:rPr>
          <w:rFonts w:hint="eastAsia" w:ascii="黑体" w:eastAsia="黑体"/>
          <w:snapToGrid w:val="0"/>
          <w:color w:val="auto"/>
          <w:kern w:val="0"/>
          <w:szCs w:val="32"/>
        </w:rPr>
        <w:t>第五十五条</w:t>
      </w:r>
      <w:r>
        <w:rPr>
          <w:rFonts w:hint="eastAsia"/>
          <w:snapToGrid w:val="0"/>
          <w:color w:val="auto"/>
          <w:kern w:val="0"/>
          <w:szCs w:val="32"/>
        </w:rPr>
        <w:t>　行政事业</w:t>
      </w:r>
      <w:r>
        <w:rPr>
          <w:rFonts w:hint="eastAsia"/>
          <w:snapToGrid w:val="0"/>
          <w:color w:val="auto"/>
          <w:kern w:val="0"/>
          <w:szCs w:val="32"/>
          <w:lang w:val="en-US" w:eastAsia="zh-CN"/>
        </w:rPr>
        <w:t>性国有资产报告包括行政事业性国有资产管理情况专项报告和行政事业性国有资产统计报告</w:t>
      </w:r>
      <w:r>
        <w:rPr>
          <w:rFonts w:hint="eastAsia"/>
          <w:snapToGrid w:val="0"/>
          <w:color w:val="auto"/>
          <w:kern w:val="0"/>
          <w:szCs w:val="32"/>
        </w:rPr>
        <w:t>。</w:t>
      </w:r>
    </w:p>
    <w:p w14:paraId="6DD04A1A">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snapToGrid w:val="0"/>
          <w:color w:val="auto"/>
          <w:kern w:val="0"/>
          <w:szCs w:val="32"/>
        </w:rPr>
      </w:pPr>
      <w:r>
        <w:rPr>
          <w:rFonts w:hint="eastAsia" w:ascii="黑体" w:eastAsia="黑体"/>
          <w:snapToGrid w:val="0"/>
          <w:color w:val="auto"/>
          <w:kern w:val="0"/>
          <w:szCs w:val="32"/>
        </w:rPr>
        <w:t>第五十六条</w:t>
      </w:r>
      <w:r>
        <w:rPr>
          <w:rFonts w:hint="eastAsia"/>
          <w:snapToGrid w:val="0"/>
          <w:color w:val="auto"/>
          <w:kern w:val="0"/>
          <w:szCs w:val="32"/>
        </w:rPr>
        <w:t>　</w:t>
      </w:r>
      <w:r>
        <w:rPr>
          <w:rFonts w:hint="eastAsia"/>
          <w:snapToGrid w:val="0"/>
          <w:color w:val="auto"/>
          <w:kern w:val="0"/>
          <w:szCs w:val="32"/>
          <w:lang w:val="en-US" w:eastAsia="zh-CN"/>
        </w:rPr>
        <w:t>行政事业单位应当按</w:t>
      </w:r>
      <w:r>
        <w:rPr>
          <w:rFonts w:hint="eastAsia"/>
          <w:snapToGrid w:val="0"/>
          <w:color w:val="auto"/>
          <w:kern w:val="0"/>
          <w:szCs w:val="32"/>
          <w:highlight w:val="none"/>
          <w:lang w:val="en-US" w:eastAsia="zh-CN"/>
        </w:rPr>
        <w:t>照财政部门</w:t>
      </w:r>
      <w:r>
        <w:rPr>
          <w:rFonts w:hint="eastAsia"/>
          <w:snapToGrid w:val="0"/>
          <w:color w:val="auto"/>
          <w:kern w:val="0"/>
          <w:szCs w:val="32"/>
          <w:lang w:val="en-US" w:eastAsia="zh-CN"/>
        </w:rPr>
        <w:t>规定的报表样式、内容和要求，对其国有资产状况定期做出统计报告，经主管部门审核汇总后报送县财政局</w:t>
      </w:r>
      <w:r>
        <w:rPr>
          <w:rFonts w:hint="eastAsia"/>
          <w:snapToGrid w:val="0"/>
          <w:color w:val="auto"/>
          <w:kern w:val="0"/>
          <w:szCs w:val="32"/>
        </w:rPr>
        <w:t>。</w:t>
      </w:r>
      <w:r>
        <w:rPr>
          <w:rFonts w:hint="eastAsia"/>
          <w:snapToGrid w:val="0"/>
          <w:color w:val="auto"/>
          <w:kern w:val="0"/>
          <w:szCs w:val="32"/>
          <w:lang w:val="en-US" w:eastAsia="zh-CN"/>
        </w:rPr>
        <w:t>主要反映行政事业单位报告期间资产占有、使用、变动等情况，包括行政事业单位资产报表、填报说明和分析报告。</w:t>
      </w:r>
      <w:r>
        <w:rPr>
          <w:rFonts w:hint="eastAsia"/>
          <w:snapToGrid w:val="0"/>
          <w:color w:val="auto"/>
          <w:kern w:val="0"/>
          <w:szCs w:val="32"/>
        </w:rPr>
        <w:t xml:space="preserve"> </w:t>
      </w:r>
    </w:p>
    <w:p w14:paraId="002F6501">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rFonts w:hint="default" w:eastAsia="仿宋_GB2312"/>
          <w:snapToGrid w:val="0"/>
          <w:color w:val="auto"/>
          <w:kern w:val="0"/>
          <w:szCs w:val="32"/>
          <w:lang w:val="en-US" w:eastAsia="zh-CN"/>
        </w:rPr>
      </w:pPr>
      <w:r>
        <w:rPr>
          <w:rFonts w:hint="eastAsia" w:ascii="黑体" w:eastAsia="黑体"/>
          <w:snapToGrid w:val="0"/>
          <w:color w:val="auto"/>
          <w:kern w:val="0"/>
          <w:szCs w:val="32"/>
        </w:rPr>
        <w:t>第五十七条</w:t>
      </w:r>
      <w:r>
        <w:rPr>
          <w:rFonts w:hint="eastAsia"/>
          <w:snapToGrid w:val="0"/>
          <w:color w:val="auto"/>
          <w:kern w:val="0"/>
          <w:szCs w:val="32"/>
        </w:rPr>
        <w:t>　</w:t>
      </w:r>
      <w:r>
        <w:rPr>
          <w:rFonts w:hint="eastAsia"/>
          <w:snapToGrid w:val="0"/>
          <w:color w:val="auto"/>
          <w:kern w:val="0"/>
          <w:szCs w:val="32"/>
          <w:lang w:val="en-US" w:eastAsia="zh-CN"/>
        </w:rPr>
        <w:t>县财政局按照县政府向县人大常委会报告国有资产管理情况的要求，依据行政事业性国有资产统计报告，负责起草行政事业性国有资产管理情况专项报告</w:t>
      </w:r>
      <w:r>
        <w:rPr>
          <w:rFonts w:hint="eastAsia"/>
          <w:snapToGrid w:val="0"/>
          <w:color w:val="auto"/>
          <w:kern w:val="0"/>
          <w:szCs w:val="32"/>
        </w:rPr>
        <w:t>。</w:t>
      </w:r>
      <w:r>
        <w:rPr>
          <w:rFonts w:hint="eastAsia"/>
          <w:snapToGrid w:val="0"/>
          <w:color w:val="auto"/>
          <w:kern w:val="0"/>
          <w:szCs w:val="32"/>
          <w:lang w:val="en-US" w:eastAsia="zh-CN"/>
        </w:rPr>
        <w:t>主要内容包括资产负债总量，相关管理制度建立和实施，资产配置、使用、处置和效益，推进管理体制机制改革等情况。行政事业性国有资产管理情况按照国家有关规定向社会公开。</w:t>
      </w:r>
    </w:p>
    <w:p w14:paraId="4DA3C289">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rFonts w:hint="default" w:eastAsia="仿宋_GB2312"/>
          <w:snapToGrid w:val="0"/>
          <w:color w:val="auto"/>
          <w:kern w:val="0"/>
          <w:szCs w:val="32"/>
          <w:lang w:val="en-US" w:eastAsia="zh-CN"/>
        </w:rPr>
      </w:pPr>
      <w:r>
        <w:rPr>
          <w:rFonts w:hint="eastAsia" w:ascii="黑体" w:eastAsia="黑体"/>
          <w:snapToGrid w:val="0"/>
          <w:color w:val="auto"/>
          <w:kern w:val="0"/>
          <w:szCs w:val="32"/>
        </w:rPr>
        <w:t>第五十八条</w:t>
      </w:r>
      <w:r>
        <w:rPr>
          <w:rFonts w:hint="eastAsia"/>
          <w:snapToGrid w:val="0"/>
          <w:color w:val="auto"/>
          <w:kern w:val="0"/>
          <w:szCs w:val="32"/>
        </w:rPr>
        <w:t>　</w:t>
      </w:r>
      <w:r>
        <w:rPr>
          <w:rFonts w:hint="eastAsia"/>
          <w:snapToGrid w:val="0"/>
          <w:color w:val="auto"/>
          <w:kern w:val="0"/>
          <w:szCs w:val="32"/>
          <w:lang w:val="en-US" w:eastAsia="zh-CN"/>
        </w:rPr>
        <w:t>行政事业性国有资产报告编制应当坚持全口径、全覆盖，全面、科学反映</w:t>
      </w:r>
      <w:r>
        <w:rPr>
          <w:rFonts w:hint="eastAsia"/>
          <w:snapToGrid w:val="0"/>
          <w:color w:val="auto"/>
          <w:kern w:val="0"/>
          <w:szCs w:val="32"/>
          <w:highlight w:val="none"/>
          <w:lang w:val="en-US" w:eastAsia="zh-CN"/>
        </w:rPr>
        <w:t>各类</w:t>
      </w:r>
      <w:r>
        <w:rPr>
          <w:rFonts w:hint="eastAsia"/>
          <w:snapToGrid w:val="0"/>
          <w:color w:val="auto"/>
          <w:kern w:val="0"/>
          <w:szCs w:val="32"/>
          <w:lang w:val="en-US" w:eastAsia="zh-CN"/>
        </w:rPr>
        <w:t>行政事业国有资产管理情况</w:t>
      </w:r>
      <w:r>
        <w:rPr>
          <w:rFonts w:hint="eastAsia"/>
          <w:snapToGrid w:val="0"/>
          <w:color w:val="auto"/>
          <w:kern w:val="0"/>
          <w:szCs w:val="32"/>
        </w:rPr>
        <w:t>。</w:t>
      </w:r>
      <w:r>
        <w:rPr>
          <w:rFonts w:hint="eastAsia"/>
          <w:snapToGrid w:val="0"/>
          <w:color w:val="auto"/>
          <w:kern w:val="0"/>
          <w:szCs w:val="32"/>
          <w:lang w:val="en-US" w:eastAsia="zh-CN"/>
        </w:rPr>
        <w:t>各镇、各部门及其所属单位对资产报告的真实性、准确性和完整性负责。</w:t>
      </w:r>
    </w:p>
    <w:p w14:paraId="60F166B6">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snapToGrid w:val="0"/>
          <w:color w:val="auto"/>
          <w:kern w:val="0"/>
          <w:szCs w:val="32"/>
        </w:rPr>
      </w:pPr>
      <w:r>
        <w:rPr>
          <w:rFonts w:hint="eastAsia" w:ascii="黑体" w:eastAsia="黑体"/>
          <w:snapToGrid w:val="0"/>
          <w:color w:val="auto"/>
          <w:kern w:val="0"/>
          <w:szCs w:val="32"/>
        </w:rPr>
        <w:t>第五十九条</w:t>
      </w:r>
      <w:r>
        <w:rPr>
          <w:rFonts w:hint="eastAsia"/>
          <w:snapToGrid w:val="0"/>
          <w:color w:val="auto"/>
          <w:kern w:val="0"/>
          <w:szCs w:val="32"/>
        </w:rPr>
        <w:t>　</w:t>
      </w:r>
      <w:r>
        <w:rPr>
          <w:rFonts w:hint="eastAsia"/>
          <w:snapToGrid w:val="0"/>
          <w:color w:val="auto"/>
          <w:kern w:val="0"/>
          <w:szCs w:val="32"/>
          <w:lang w:val="en-US" w:eastAsia="zh-CN"/>
        </w:rPr>
        <w:t>各镇、各部门及其所属单位应当按照国家规定建立国有资产绩效管理制度，建立健全绩效指标和标准，有序开展国有资产绩效管理工作</w:t>
      </w:r>
      <w:r>
        <w:rPr>
          <w:rFonts w:hint="eastAsia"/>
          <w:snapToGrid w:val="0"/>
          <w:color w:val="auto"/>
          <w:kern w:val="0"/>
          <w:szCs w:val="32"/>
        </w:rPr>
        <w:t>。</w:t>
      </w:r>
    </w:p>
    <w:p w14:paraId="7E46ACF8">
      <w:pPr>
        <w:keepNext w:val="0"/>
        <w:keepLines w:val="0"/>
        <w:pageBreakBefore w:val="0"/>
        <w:widowControl w:val="0"/>
        <w:kinsoku/>
        <w:wordWrap/>
        <w:overflowPunct/>
        <w:topLinePunct w:val="0"/>
        <w:autoSpaceDE/>
        <w:autoSpaceDN w:val="0"/>
        <w:bidi w:val="0"/>
        <w:adjustRightInd w:val="0"/>
        <w:snapToGrid w:val="0"/>
        <w:spacing w:line="560" w:lineRule="exact"/>
        <w:textAlignment w:val="auto"/>
        <w:rPr>
          <w:rFonts w:hint="eastAsia" w:ascii="黑体" w:eastAsia="黑体"/>
          <w:snapToGrid w:val="0"/>
          <w:color w:val="auto"/>
          <w:kern w:val="0"/>
          <w:szCs w:val="32"/>
        </w:rPr>
      </w:pPr>
    </w:p>
    <w:p w14:paraId="540A0372">
      <w:pPr>
        <w:keepNext w:val="0"/>
        <w:keepLines w:val="0"/>
        <w:pageBreakBefore w:val="0"/>
        <w:widowControl w:val="0"/>
        <w:kinsoku/>
        <w:wordWrap/>
        <w:overflowPunct/>
        <w:topLinePunct w:val="0"/>
        <w:autoSpaceDE/>
        <w:autoSpaceDN w:val="0"/>
        <w:bidi w:val="0"/>
        <w:adjustRightInd w:val="0"/>
        <w:snapToGrid w:val="0"/>
        <w:spacing w:line="560" w:lineRule="exact"/>
        <w:jc w:val="center"/>
        <w:textAlignment w:val="auto"/>
        <w:rPr>
          <w:rFonts w:ascii="黑体" w:eastAsia="黑体"/>
          <w:snapToGrid w:val="0"/>
          <w:color w:val="auto"/>
          <w:kern w:val="0"/>
          <w:szCs w:val="32"/>
          <w:highlight w:val="none"/>
        </w:rPr>
      </w:pPr>
      <w:r>
        <w:rPr>
          <w:rFonts w:hint="eastAsia" w:ascii="黑体" w:eastAsia="黑体"/>
          <w:snapToGrid w:val="0"/>
          <w:color w:val="auto"/>
          <w:kern w:val="0"/>
          <w:szCs w:val="32"/>
          <w:highlight w:val="none"/>
        </w:rPr>
        <w:t>第</w:t>
      </w:r>
      <w:r>
        <w:rPr>
          <w:rFonts w:hint="eastAsia" w:ascii="黑体" w:eastAsia="黑体"/>
          <w:snapToGrid w:val="0"/>
          <w:color w:val="auto"/>
          <w:kern w:val="0"/>
          <w:szCs w:val="32"/>
          <w:highlight w:val="none"/>
          <w:lang w:val="en-US" w:eastAsia="zh-CN"/>
        </w:rPr>
        <w:t>八</w:t>
      </w:r>
      <w:r>
        <w:rPr>
          <w:rFonts w:hint="eastAsia" w:ascii="黑体" w:eastAsia="黑体"/>
          <w:snapToGrid w:val="0"/>
          <w:color w:val="auto"/>
          <w:kern w:val="0"/>
          <w:szCs w:val="32"/>
          <w:highlight w:val="none"/>
        </w:rPr>
        <w:t>章　监督检查与法律责任</w:t>
      </w:r>
    </w:p>
    <w:p w14:paraId="033D5593">
      <w:pPr>
        <w:keepNext w:val="0"/>
        <w:keepLines w:val="0"/>
        <w:pageBreakBefore w:val="0"/>
        <w:widowControl w:val="0"/>
        <w:kinsoku/>
        <w:wordWrap/>
        <w:overflowPunct/>
        <w:topLinePunct w:val="0"/>
        <w:autoSpaceDE/>
        <w:autoSpaceDN w:val="0"/>
        <w:bidi w:val="0"/>
        <w:adjustRightInd w:val="0"/>
        <w:snapToGrid w:val="0"/>
        <w:spacing w:line="560" w:lineRule="exact"/>
        <w:textAlignment w:val="auto"/>
        <w:rPr>
          <w:rFonts w:hint="eastAsia" w:ascii="黑体" w:eastAsia="黑体"/>
          <w:snapToGrid w:val="0"/>
          <w:color w:val="auto"/>
          <w:kern w:val="0"/>
          <w:szCs w:val="32"/>
        </w:rPr>
      </w:pPr>
    </w:p>
    <w:p w14:paraId="7348D70D">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snapToGrid w:val="0"/>
          <w:color w:val="auto"/>
          <w:kern w:val="0"/>
          <w:szCs w:val="32"/>
          <w:highlight w:val="yellow"/>
          <w:lang w:val="en-US" w:eastAsia="zh-CN"/>
        </w:rPr>
      </w:pPr>
      <w:r>
        <w:rPr>
          <w:rFonts w:hint="eastAsia" w:ascii="黑体" w:eastAsia="黑体"/>
          <w:snapToGrid w:val="0"/>
          <w:color w:val="auto"/>
          <w:kern w:val="0"/>
          <w:szCs w:val="32"/>
        </w:rPr>
        <w:t>第六十条</w:t>
      </w:r>
      <w:r>
        <w:rPr>
          <w:rFonts w:hint="eastAsia"/>
          <w:snapToGrid w:val="0"/>
          <w:color w:val="auto"/>
          <w:kern w:val="0"/>
          <w:szCs w:val="32"/>
        </w:rPr>
        <w:t>　</w:t>
      </w:r>
      <w:r>
        <w:rPr>
          <w:rFonts w:hint="eastAsia" w:hAnsi="仿宋"/>
          <w:szCs w:val="32"/>
        </w:rPr>
        <w:t xml:space="preserve"> </w:t>
      </w:r>
      <w:r>
        <w:rPr>
          <w:rFonts w:hint="eastAsia" w:hAnsi="仿宋"/>
          <w:snapToGrid w:val="0"/>
          <w:kern w:val="0"/>
          <w:szCs w:val="32"/>
        </w:rPr>
        <w:t>县财政局、主管部门和行政事业单位</w:t>
      </w:r>
      <w:r>
        <w:rPr>
          <w:rFonts w:hint="eastAsia"/>
          <w:snapToGrid w:val="0"/>
          <w:color w:val="auto"/>
          <w:kern w:val="0"/>
          <w:szCs w:val="32"/>
          <w:highlight w:val="none"/>
          <w:lang w:val="en-US" w:eastAsia="zh-CN"/>
        </w:rPr>
        <w:t>应当加强国有资产管理和监督，坚持单位内部监督与财政监督、审计监督、社会监督相结合；坚持事前监督、事中监督、事后监督相结合；坚持日常监督与专项检查相结合。</w:t>
      </w:r>
    </w:p>
    <w:p w14:paraId="2F9556F7">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rFonts w:hint="default" w:hAnsi="Arial" w:eastAsia="仿宋_GB2312" w:cs="Arial"/>
          <w:snapToGrid w:val="0"/>
          <w:color w:val="4874CB" w:themeColor="accent1"/>
          <w:kern w:val="0"/>
          <w:szCs w:val="32"/>
          <w:lang w:val="en-US" w:eastAsia="zh-CN"/>
          <w14:textFill>
            <w14:solidFill>
              <w14:schemeClr w14:val="accent1"/>
            </w14:solidFill>
          </w14:textFill>
        </w:rPr>
      </w:pPr>
      <w:r>
        <w:rPr>
          <w:rFonts w:hint="eastAsia" w:ascii="黑体" w:eastAsia="黑体"/>
          <w:snapToGrid w:val="0"/>
          <w:color w:val="auto"/>
          <w:kern w:val="0"/>
          <w:szCs w:val="32"/>
        </w:rPr>
        <w:t>第六十一条</w:t>
      </w:r>
      <w:r>
        <w:rPr>
          <w:rFonts w:hint="eastAsia"/>
          <w:snapToGrid w:val="0"/>
          <w:color w:val="auto"/>
          <w:kern w:val="0"/>
          <w:szCs w:val="32"/>
        </w:rPr>
        <w:t>　</w:t>
      </w:r>
      <w:r>
        <w:rPr>
          <w:rFonts w:hint="eastAsia"/>
          <w:snapToGrid w:val="0"/>
          <w:color w:val="auto"/>
          <w:kern w:val="0"/>
          <w:szCs w:val="32"/>
          <w:lang w:val="en-US" w:eastAsia="zh-CN"/>
        </w:rPr>
        <w:t>县审计局应当依法对行政事业性国有资产管理情况进行审计监督</w:t>
      </w:r>
      <w:r>
        <w:rPr>
          <w:rFonts w:hint="eastAsia"/>
          <w:snapToGrid w:val="0"/>
          <w:color w:val="auto"/>
          <w:kern w:val="0"/>
          <w:szCs w:val="32"/>
        </w:rPr>
        <w:t>。</w:t>
      </w:r>
      <w:r>
        <w:rPr>
          <w:rFonts w:hint="eastAsia"/>
          <w:snapToGrid w:val="0"/>
          <w:color w:val="auto"/>
          <w:kern w:val="0"/>
          <w:szCs w:val="32"/>
          <w:lang w:val="en-US" w:eastAsia="zh-CN"/>
        </w:rPr>
        <w:t>县财政局</w:t>
      </w:r>
      <w:r>
        <w:rPr>
          <w:rFonts w:hint="eastAsia"/>
          <w:snapToGrid w:val="0"/>
          <w:color w:val="auto"/>
          <w:kern w:val="0"/>
          <w:szCs w:val="32"/>
          <w:highlight w:val="none"/>
          <w:lang w:val="en-US" w:eastAsia="zh-CN"/>
        </w:rPr>
        <w:t>应当</w:t>
      </w:r>
      <w:r>
        <w:rPr>
          <w:rFonts w:hint="eastAsia"/>
          <w:snapToGrid w:val="0"/>
          <w:color w:val="auto"/>
          <w:kern w:val="0"/>
          <w:szCs w:val="32"/>
          <w:lang w:val="en-US" w:eastAsia="zh-CN"/>
        </w:rPr>
        <w:t>将行政事业性国有资产管理作为财会监督的重要内容。</w:t>
      </w:r>
    </w:p>
    <w:p w14:paraId="5DD825D2">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hint="eastAsia"/>
          <w:snapToGrid w:val="0"/>
          <w:color w:val="auto"/>
          <w:kern w:val="0"/>
          <w:szCs w:val="32"/>
          <w:lang w:val="en-US" w:eastAsia="zh-CN"/>
        </w:rPr>
      </w:pPr>
      <w:r>
        <w:rPr>
          <w:rFonts w:hint="eastAsia" w:ascii="黑体" w:eastAsia="黑体"/>
          <w:snapToGrid w:val="0"/>
          <w:color w:val="auto"/>
          <w:kern w:val="0"/>
          <w:szCs w:val="32"/>
        </w:rPr>
        <w:t>第六十</w:t>
      </w:r>
      <w:r>
        <w:rPr>
          <w:rFonts w:hint="eastAsia" w:ascii="黑体" w:eastAsia="黑体"/>
          <w:snapToGrid w:val="0"/>
          <w:color w:val="auto"/>
          <w:kern w:val="0"/>
          <w:szCs w:val="32"/>
          <w:lang w:val="en-US" w:eastAsia="zh-CN"/>
        </w:rPr>
        <w:t>二</w:t>
      </w:r>
      <w:r>
        <w:rPr>
          <w:rFonts w:hint="eastAsia" w:ascii="黑体" w:eastAsia="黑体"/>
          <w:snapToGrid w:val="0"/>
          <w:color w:val="auto"/>
          <w:kern w:val="0"/>
          <w:szCs w:val="32"/>
        </w:rPr>
        <w:t>条</w:t>
      </w:r>
      <w:r>
        <w:rPr>
          <w:rFonts w:hint="eastAsia"/>
          <w:snapToGrid w:val="0"/>
          <w:color w:val="auto"/>
          <w:kern w:val="0"/>
          <w:szCs w:val="32"/>
        </w:rPr>
        <w:t>　</w:t>
      </w:r>
      <w:r>
        <w:rPr>
          <w:rFonts w:hint="eastAsia"/>
          <w:snapToGrid w:val="0"/>
          <w:color w:val="auto"/>
          <w:kern w:val="0"/>
          <w:szCs w:val="32"/>
          <w:lang w:val="en-US" w:eastAsia="zh-CN"/>
        </w:rPr>
        <w:t>各镇、各部门应当认真履行国有资产管理职责，依法维护国有资产的安全、完整，提高国有资产使用效益。应当建立健全行政事业性国有资产监督管理制度，将资产管理责任落实到</w:t>
      </w:r>
      <w:r>
        <w:rPr>
          <w:rFonts w:hint="eastAsia"/>
          <w:snapToGrid w:val="0"/>
          <w:color w:val="auto"/>
          <w:kern w:val="0"/>
          <w:szCs w:val="32"/>
          <w:highlight w:val="none"/>
          <w:lang w:val="en-US" w:eastAsia="zh-CN"/>
        </w:rPr>
        <w:t>所属部门、</w:t>
      </w:r>
      <w:r>
        <w:rPr>
          <w:rFonts w:hint="eastAsia"/>
          <w:snapToGrid w:val="0"/>
          <w:color w:val="auto"/>
          <w:kern w:val="0"/>
          <w:szCs w:val="32"/>
          <w:lang w:val="en-US" w:eastAsia="zh-CN"/>
        </w:rPr>
        <w:t>单位和相关人员，建立健全科学合理、可追溯的行政事业性国有资产监督管理责任制，根据职责对本</w:t>
      </w:r>
      <w:r>
        <w:rPr>
          <w:rFonts w:hint="eastAsia"/>
          <w:snapToGrid w:val="0"/>
          <w:color w:val="auto"/>
          <w:kern w:val="0"/>
          <w:szCs w:val="32"/>
          <w:highlight w:val="none"/>
          <w:lang w:val="en-US" w:eastAsia="zh-CN"/>
        </w:rPr>
        <w:t>行业行</w:t>
      </w:r>
      <w:r>
        <w:rPr>
          <w:rFonts w:hint="eastAsia"/>
          <w:snapToGrid w:val="0"/>
          <w:color w:val="auto"/>
          <w:kern w:val="0"/>
          <w:szCs w:val="32"/>
          <w:lang w:val="en-US" w:eastAsia="zh-CN"/>
        </w:rPr>
        <w:t>政事业性国有资产管理依法进行监督。</w:t>
      </w:r>
    </w:p>
    <w:p w14:paraId="1C48DA8A">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snapToGrid w:val="0"/>
          <w:color w:val="auto"/>
          <w:kern w:val="0"/>
          <w:szCs w:val="32"/>
        </w:rPr>
      </w:pPr>
      <w:r>
        <w:rPr>
          <w:rFonts w:hint="eastAsia"/>
          <w:snapToGrid w:val="0"/>
          <w:color w:val="auto"/>
          <w:kern w:val="0"/>
          <w:szCs w:val="32"/>
          <w:lang w:val="en-US" w:eastAsia="zh-CN"/>
        </w:rPr>
        <w:t>各镇、各部门所属单位应当制定行政事业性国有资产内部控制制度，防控行政事业性国有资产管理风险。</w:t>
      </w:r>
      <w:r>
        <w:rPr>
          <w:rFonts w:hint="eastAsia"/>
          <w:snapToGrid w:val="0"/>
          <w:color w:val="auto"/>
          <w:kern w:val="0"/>
          <w:szCs w:val="32"/>
        </w:rPr>
        <w:t xml:space="preserve"> </w:t>
      </w:r>
    </w:p>
    <w:p w14:paraId="5F0531C0">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snapToGrid w:val="0"/>
          <w:color w:val="auto"/>
          <w:kern w:val="0"/>
          <w:szCs w:val="32"/>
        </w:rPr>
      </w:pPr>
      <w:r>
        <w:rPr>
          <w:rFonts w:hint="eastAsia" w:ascii="黑体" w:eastAsia="黑体"/>
          <w:snapToGrid w:val="0"/>
          <w:color w:val="auto"/>
          <w:kern w:val="0"/>
          <w:szCs w:val="32"/>
        </w:rPr>
        <w:t>第六十</w:t>
      </w:r>
      <w:r>
        <w:rPr>
          <w:rFonts w:hint="eastAsia" w:ascii="黑体" w:eastAsia="黑体"/>
          <w:snapToGrid w:val="0"/>
          <w:color w:val="auto"/>
          <w:kern w:val="0"/>
          <w:szCs w:val="32"/>
          <w:lang w:val="en-US" w:eastAsia="zh-CN"/>
        </w:rPr>
        <w:t>三</w:t>
      </w:r>
      <w:r>
        <w:rPr>
          <w:rFonts w:hint="eastAsia" w:ascii="黑体" w:eastAsia="黑体"/>
          <w:snapToGrid w:val="0"/>
          <w:color w:val="auto"/>
          <w:kern w:val="0"/>
          <w:szCs w:val="32"/>
        </w:rPr>
        <w:t>条</w:t>
      </w:r>
      <w:r>
        <w:rPr>
          <w:rFonts w:hint="eastAsia"/>
          <w:snapToGrid w:val="0"/>
          <w:color w:val="auto"/>
          <w:kern w:val="0"/>
          <w:szCs w:val="32"/>
        </w:rPr>
        <w:t>　</w:t>
      </w:r>
      <w:r>
        <w:rPr>
          <w:rFonts w:hint="eastAsia"/>
          <w:snapToGrid w:val="0"/>
          <w:color w:val="auto"/>
          <w:kern w:val="0"/>
          <w:szCs w:val="32"/>
          <w:lang w:val="en-US" w:eastAsia="zh-CN"/>
        </w:rPr>
        <w:t>各镇、</w:t>
      </w:r>
      <w:r>
        <w:rPr>
          <w:rFonts w:hint="eastAsia"/>
          <w:snapToGrid w:val="0"/>
          <w:color w:val="000000"/>
          <w:kern w:val="0"/>
          <w:szCs w:val="32"/>
        </w:rPr>
        <w:t xml:space="preserve">各部门及其所属单位在国有资产管理工作中有违反有关规定行为的，依照《中华人民共和国预算法》及其实施条例、《行政事业性国有资产管理条例》《财政违法行为处罚处分条例》等法律、法规追究责任。 </w:t>
      </w:r>
    </w:p>
    <w:p w14:paraId="1DEF801B">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snapToGrid w:val="0"/>
          <w:color w:val="auto"/>
          <w:kern w:val="0"/>
          <w:szCs w:val="32"/>
        </w:rPr>
      </w:pPr>
      <w:r>
        <w:rPr>
          <w:rFonts w:hint="eastAsia" w:ascii="黑体" w:eastAsia="黑体"/>
          <w:snapToGrid w:val="0"/>
          <w:color w:val="auto"/>
          <w:kern w:val="0"/>
          <w:szCs w:val="32"/>
        </w:rPr>
        <w:t>第六十</w:t>
      </w:r>
      <w:r>
        <w:rPr>
          <w:rFonts w:hint="eastAsia" w:ascii="黑体" w:eastAsia="黑体"/>
          <w:snapToGrid w:val="0"/>
          <w:color w:val="auto"/>
          <w:kern w:val="0"/>
          <w:szCs w:val="32"/>
          <w:lang w:val="en-US" w:eastAsia="zh-CN"/>
        </w:rPr>
        <w:t>四</w:t>
      </w:r>
      <w:r>
        <w:rPr>
          <w:rFonts w:hint="eastAsia" w:ascii="黑体" w:eastAsia="黑体"/>
          <w:snapToGrid w:val="0"/>
          <w:color w:val="auto"/>
          <w:kern w:val="0"/>
          <w:szCs w:val="32"/>
        </w:rPr>
        <w:t>条</w:t>
      </w:r>
      <w:r>
        <w:rPr>
          <w:rFonts w:hint="eastAsia"/>
          <w:snapToGrid w:val="0"/>
          <w:color w:val="auto"/>
          <w:kern w:val="0"/>
          <w:szCs w:val="32"/>
        </w:rPr>
        <w:t>　</w:t>
      </w:r>
      <w:r>
        <w:rPr>
          <w:rFonts w:hint="eastAsia"/>
          <w:snapToGrid w:val="0"/>
          <w:color w:val="auto"/>
          <w:kern w:val="0"/>
          <w:szCs w:val="32"/>
          <w:lang w:val="en-US" w:eastAsia="zh-CN"/>
        </w:rPr>
        <w:t>各镇、各部门及其所属单位的工作人员在国有资产管理工作中滥用职权、玩忽职守、徇私舞弊或者有浪费国有资产等违法违规行为的，由有关部门依法给予处分；构成犯罪的，依法追究刑事责任。</w:t>
      </w:r>
      <w:r>
        <w:rPr>
          <w:rFonts w:hint="eastAsia"/>
          <w:snapToGrid w:val="0"/>
          <w:color w:val="auto"/>
          <w:kern w:val="0"/>
          <w:szCs w:val="32"/>
        </w:rPr>
        <w:t xml:space="preserve"> </w:t>
      </w:r>
    </w:p>
    <w:p w14:paraId="64A6A3D6">
      <w:pPr>
        <w:keepNext w:val="0"/>
        <w:keepLines w:val="0"/>
        <w:pageBreakBefore w:val="0"/>
        <w:widowControl w:val="0"/>
        <w:kinsoku/>
        <w:wordWrap/>
        <w:overflowPunct/>
        <w:topLinePunct w:val="0"/>
        <w:autoSpaceDE/>
        <w:autoSpaceDN w:val="0"/>
        <w:bidi w:val="0"/>
        <w:adjustRightInd w:val="0"/>
        <w:snapToGrid w:val="0"/>
        <w:spacing w:line="560" w:lineRule="exact"/>
        <w:textAlignment w:val="auto"/>
        <w:rPr>
          <w:rFonts w:hint="eastAsia" w:ascii="黑体" w:eastAsia="黑体"/>
          <w:snapToGrid w:val="0"/>
          <w:color w:val="auto"/>
          <w:kern w:val="0"/>
          <w:szCs w:val="32"/>
        </w:rPr>
      </w:pPr>
    </w:p>
    <w:p w14:paraId="4E93F3F8">
      <w:pPr>
        <w:keepNext w:val="0"/>
        <w:keepLines w:val="0"/>
        <w:pageBreakBefore w:val="0"/>
        <w:widowControl w:val="0"/>
        <w:kinsoku/>
        <w:wordWrap/>
        <w:overflowPunct/>
        <w:topLinePunct w:val="0"/>
        <w:autoSpaceDE/>
        <w:autoSpaceDN w:val="0"/>
        <w:bidi w:val="0"/>
        <w:adjustRightInd w:val="0"/>
        <w:snapToGrid w:val="0"/>
        <w:spacing w:line="560" w:lineRule="exact"/>
        <w:jc w:val="center"/>
        <w:textAlignment w:val="auto"/>
        <w:rPr>
          <w:rFonts w:ascii="黑体" w:eastAsia="黑体"/>
          <w:snapToGrid w:val="0"/>
          <w:color w:val="auto"/>
          <w:kern w:val="0"/>
          <w:szCs w:val="32"/>
        </w:rPr>
      </w:pPr>
      <w:r>
        <w:rPr>
          <w:rFonts w:hint="eastAsia" w:ascii="黑体" w:eastAsia="黑体"/>
          <w:snapToGrid w:val="0"/>
          <w:color w:val="auto"/>
          <w:kern w:val="0"/>
          <w:szCs w:val="32"/>
        </w:rPr>
        <w:t>第</w:t>
      </w:r>
      <w:r>
        <w:rPr>
          <w:rFonts w:hint="eastAsia" w:ascii="黑体" w:eastAsia="黑体"/>
          <w:snapToGrid w:val="0"/>
          <w:color w:val="auto"/>
          <w:kern w:val="0"/>
          <w:szCs w:val="32"/>
          <w:lang w:val="en-US" w:eastAsia="zh-CN"/>
        </w:rPr>
        <w:t>九</w:t>
      </w:r>
      <w:r>
        <w:rPr>
          <w:rFonts w:hint="eastAsia" w:ascii="黑体" w:eastAsia="黑体"/>
          <w:snapToGrid w:val="0"/>
          <w:color w:val="auto"/>
          <w:kern w:val="0"/>
          <w:szCs w:val="32"/>
        </w:rPr>
        <w:t>章　附　则</w:t>
      </w:r>
    </w:p>
    <w:p w14:paraId="4BE978EF">
      <w:pPr>
        <w:keepNext w:val="0"/>
        <w:keepLines w:val="0"/>
        <w:pageBreakBefore w:val="0"/>
        <w:widowControl w:val="0"/>
        <w:kinsoku/>
        <w:wordWrap/>
        <w:overflowPunct/>
        <w:topLinePunct w:val="0"/>
        <w:autoSpaceDE/>
        <w:bidi w:val="0"/>
        <w:adjustRightInd w:val="0"/>
        <w:snapToGrid w:val="0"/>
        <w:spacing w:line="560" w:lineRule="exact"/>
        <w:textAlignment w:val="auto"/>
        <w:rPr>
          <w:rFonts w:hint="eastAsia" w:ascii="黑体" w:eastAsia="黑体"/>
          <w:snapToGrid w:val="0"/>
          <w:color w:val="auto"/>
          <w:kern w:val="0"/>
          <w:szCs w:val="32"/>
        </w:rPr>
      </w:pPr>
    </w:p>
    <w:p w14:paraId="423D8AF4">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snapToGrid w:val="0"/>
          <w:color w:val="auto"/>
          <w:kern w:val="0"/>
          <w:szCs w:val="32"/>
        </w:rPr>
      </w:pPr>
      <w:r>
        <w:rPr>
          <w:rFonts w:hint="eastAsia" w:ascii="黑体" w:eastAsia="黑体"/>
          <w:snapToGrid w:val="0"/>
          <w:color w:val="auto"/>
          <w:kern w:val="0"/>
          <w:szCs w:val="32"/>
        </w:rPr>
        <w:t>第六十</w:t>
      </w:r>
      <w:r>
        <w:rPr>
          <w:rFonts w:hint="eastAsia" w:ascii="黑体" w:eastAsia="黑体"/>
          <w:snapToGrid w:val="0"/>
          <w:color w:val="auto"/>
          <w:kern w:val="0"/>
          <w:szCs w:val="32"/>
          <w:lang w:val="en-US" w:eastAsia="zh-CN"/>
        </w:rPr>
        <w:t>五</w:t>
      </w:r>
      <w:r>
        <w:rPr>
          <w:rFonts w:hint="eastAsia" w:ascii="黑体" w:eastAsia="黑体"/>
          <w:snapToGrid w:val="0"/>
          <w:color w:val="auto"/>
          <w:kern w:val="0"/>
          <w:szCs w:val="32"/>
        </w:rPr>
        <w:t>条</w:t>
      </w:r>
      <w:r>
        <w:rPr>
          <w:rFonts w:hint="eastAsia"/>
          <w:snapToGrid w:val="0"/>
          <w:color w:val="auto"/>
          <w:kern w:val="0"/>
          <w:szCs w:val="32"/>
        </w:rPr>
        <w:t>　</w:t>
      </w:r>
      <w:r>
        <w:rPr>
          <w:rFonts w:hint="eastAsia"/>
          <w:snapToGrid w:val="0"/>
          <w:color w:val="auto"/>
          <w:kern w:val="0"/>
          <w:szCs w:val="32"/>
          <w:lang w:val="en-US" w:eastAsia="zh-CN"/>
        </w:rPr>
        <w:t>除国家另有规定外，社会组织直接支配的行政事业性国有资产管理，依照本办法执行，由各主管部门负责监管落实。</w:t>
      </w:r>
      <w:r>
        <w:rPr>
          <w:rFonts w:hint="eastAsia"/>
          <w:snapToGrid w:val="0"/>
          <w:color w:val="auto"/>
          <w:kern w:val="0"/>
          <w:szCs w:val="32"/>
        </w:rPr>
        <w:t xml:space="preserve"> </w:t>
      </w:r>
    </w:p>
    <w:p w14:paraId="22B2E138">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snapToGrid w:val="0"/>
          <w:color w:val="auto"/>
          <w:kern w:val="0"/>
          <w:szCs w:val="32"/>
        </w:rPr>
      </w:pPr>
      <w:r>
        <w:rPr>
          <w:rFonts w:hint="eastAsia" w:ascii="黑体" w:eastAsia="黑体"/>
          <w:snapToGrid w:val="0"/>
          <w:color w:val="auto"/>
          <w:kern w:val="0"/>
          <w:szCs w:val="32"/>
        </w:rPr>
        <w:t>第六十</w:t>
      </w:r>
      <w:r>
        <w:rPr>
          <w:rFonts w:hint="eastAsia" w:ascii="黑体" w:eastAsia="黑体"/>
          <w:snapToGrid w:val="0"/>
          <w:color w:val="auto"/>
          <w:kern w:val="0"/>
          <w:szCs w:val="32"/>
          <w:lang w:val="en-US" w:eastAsia="zh-CN"/>
        </w:rPr>
        <w:t>六</w:t>
      </w:r>
      <w:r>
        <w:rPr>
          <w:rFonts w:hint="eastAsia" w:ascii="黑体" w:eastAsia="黑体"/>
          <w:snapToGrid w:val="0"/>
          <w:color w:val="auto"/>
          <w:kern w:val="0"/>
          <w:szCs w:val="32"/>
        </w:rPr>
        <w:t>条</w:t>
      </w:r>
      <w:r>
        <w:rPr>
          <w:rFonts w:hint="eastAsia"/>
          <w:snapToGrid w:val="0"/>
          <w:color w:val="auto"/>
          <w:kern w:val="0"/>
          <w:szCs w:val="32"/>
        </w:rPr>
        <w:t>　</w:t>
      </w:r>
      <w:r>
        <w:rPr>
          <w:rFonts w:hint="eastAsia"/>
          <w:snapToGrid w:val="0"/>
          <w:color w:val="auto"/>
          <w:kern w:val="0"/>
          <w:szCs w:val="32"/>
          <w:lang w:val="en-US" w:eastAsia="zh-CN"/>
        </w:rPr>
        <w:t>货币</w:t>
      </w:r>
      <w:r>
        <w:rPr>
          <w:rFonts w:hint="eastAsia"/>
          <w:snapToGrid w:val="0"/>
          <w:color w:val="auto"/>
          <w:kern w:val="0"/>
          <w:szCs w:val="32"/>
          <w:highlight w:val="none"/>
          <w:lang w:val="en-US" w:eastAsia="zh-CN"/>
        </w:rPr>
        <w:t>形式</w:t>
      </w:r>
      <w:r>
        <w:rPr>
          <w:rFonts w:hint="eastAsia"/>
          <w:snapToGrid w:val="0"/>
          <w:color w:val="auto"/>
          <w:kern w:val="0"/>
          <w:szCs w:val="32"/>
          <w:lang w:val="en-US" w:eastAsia="zh-CN"/>
        </w:rPr>
        <w:t>的行政事业性国有资产管理，按照预算管理有关规定执行</w:t>
      </w:r>
      <w:r>
        <w:rPr>
          <w:rFonts w:hint="eastAsia"/>
          <w:snapToGrid w:val="0"/>
          <w:color w:val="auto"/>
          <w:kern w:val="0"/>
          <w:szCs w:val="32"/>
        </w:rPr>
        <w:t>。</w:t>
      </w:r>
    </w:p>
    <w:p w14:paraId="13EA520D">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rFonts w:hint="default" w:eastAsia="仿宋_GB2312"/>
          <w:snapToGrid w:val="0"/>
          <w:color w:val="auto"/>
          <w:kern w:val="0"/>
          <w:szCs w:val="32"/>
          <w:lang w:val="en-US" w:eastAsia="zh-CN"/>
        </w:rPr>
      </w:pPr>
      <w:r>
        <w:rPr>
          <w:rFonts w:hint="eastAsia"/>
          <w:snapToGrid w:val="0"/>
          <w:color w:val="auto"/>
          <w:kern w:val="0"/>
          <w:szCs w:val="32"/>
          <w:lang w:val="en-US" w:eastAsia="zh-CN"/>
        </w:rPr>
        <w:t>执行企业财务、会计制度的事业单位以及事业单位对外投资的全资企业或者控股企业的资产管理，不适用本办法。</w:t>
      </w:r>
    </w:p>
    <w:p w14:paraId="48A19432">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eastAsia="仿宋_GB2312"/>
          <w:snapToGrid w:val="0"/>
          <w:color w:val="auto"/>
          <w:kern w:val="0"/>
          <w:szCs w:val="32"/>
          <w:highlight w:val="none"/>
          <w:lang w:eastAsia="zh-CN"/>
        </w:rPr>
      </w:pPr>
      <w:r>
        <w:rPr>
          <w:rFonts w:hint="eastAsia" w:ascii="黑体" w:eastAsia="黑体"/>
          <w:snapToGrid w:val="0"/>
          <w:color w:val="auto"/>
          <w:kern w:val="0"/>
          <w:szCs w:val="32"/>
        </w:rPr>
        <w:t>第六十</w:t>
      </w:r>
      <w:r>
        <w:rPr>
          <w:rFonts w:hint="eastAsia" w:ascii="黑体" w:eastAsia="黑体"/>
          <w:snapToGrid w:val="0"/>
          <w:color w:val="auto"/>
          <w:kern w:val="0"/>
          <w:szCs w:val="32"/>
          <w:lang w:val="en-US" w:eastAsia="zh-CN"/>
        </w:rPr>
        <w:t>七</w:t>
      </w:r>
      <w:r>
        <w:rPr>
          <w:rFonts w:hint="eastAsia" w:ascii="黑体" w:eastAsia="黑体"/>
          <w:snapToGrid w:val="0"/>
          <w:color w:val="auto"/>
          <w:kern w:val="0"/>
          <w:szCs w:val="32"/>
        </w:rPr>
        <w:t>条</w:t>
      </w:r>
      <w:r>
        <w:rPr>
          <w:rFonts w:hint="eastAsia"/>
          <w:snapToGrid w:val="0"/>
          <w:color w:val="auto"/>
          <w:kern w:val="0"/>
          <w:szCs w:val="32"/>
        </w:rPr>
        <w:t>　</w:t>
      </w:r>
      <w:r>
        <w:rPr>
          <w:rFonts w:hint="eastAsia"/>
          <w:snapToGrid w:val="0"/>
          <w:color w:val="auto"/>
          <w:kern w:val="0"/>
          <w:szCs w:val="32"/>
          <w:highlight w:val="none"/>
          <w:lang w:eastAsia="zh-CN"/>
        </w:rPr>
        <w:t>各主管部门负责行业</w:t>
      </w:r>
      <w:r>
        <w:rPr>
          <w:rFonts w:hint="eastAsia"/>
          <w:snapToGrid w:val="0"/>
          <w:color w:val="auto"/>
          <w:kern w:val="0"/>
          <w:szCs w:val="32"/>
          <w:highlight w:val="none"/>
          <w:lang w:val="en-US" w:eastAsia="zh-CN"/>
        </w:rPr>
        <w:t>公共基础设施、政府储备物资、国有文物文化等行政事业性国有资产管理，会同财政部门监督落实国家有关资产管理政策规定</w:t>
      </w:r>
      <w:r>
        <w:rPr>
          <w:rFonts w:hint="eastAsia"/>
          <w:snapToGrid w:val="0"/>
          <w:color w:val="auto"/>
          <w:kern w:val="0"/>
          <w:szCs w:val="32"/>
          <w:highlight w:val="none"/>
        </w:rPr>
        <w:t>。</w:t>
      </w:r>
    </w:p>
    <w:p w14:paraId="4B075EB5">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rFonts w:hint="default" w:eastAsia="仿宋_GB2312"/>
          <w:snapToGrid w:val="0"/>
          <w:color w:val="auto"/>
          <w:kern w:val="0"/>
          <w:szCs w:val="32"/>
          <w:lang w:val="en-US" w:eastAsia="zh-CN"/>
        </w:rPr>
      </w:pPr>
      <w:r>
        <w:rPr>
          <w:rFonts w:hint="eastAsia" w:ascii="黑体" w:eastAsia="黑体"/>
          <w:snapToGrid w:val="0"/>
          <w:color w:val="auto"/>
          <w:kern w:val="0"/>
          <w:szCs w:val="32"/>
        </w:rPr>
        <w:t>第</w:t>
      </w:r>
      <w:r>
        <w:rPr>
          <w:rFonts w:hint="eastAsia" w:ascii="黑体" w:eastAsia="黑体"/>
          <w:snapToGrid w:val="0"/>
          <w:color w:val="auto"/>
          <w:kern w:val="0"/>
          <w:szCs w:val="32"/>
          <w:lang w:val="en-US" w:eastAsia="zh-CN"/>
        </w:rPr>
        <w:t>六十八</w:t>
      </w:r>
      <w:r>
        <w:rPr>
          <w:rFonts w:hint="eastAsia" w:ascii="黑体" w:eastAsia="黑体"/>
          <w:snapToGrid w:val="0"/>
          <w:color w:val="auto"/>
          <w:kern w:val="0"/>
          <w:szCs w:val="32"/>
        </w:rPr>
        <w:t>条</w:t>
      </w:r>
      <w:r>
        <w:rPr>
          <w:rFonts w:hint="eastAsia"/>
          <w:snapToGrid w:val="0"/>
          <w:color w:val="auto"/>
          <w:kern w:val="0"/>
          <w:szCs w:val="32"/>
        </w:rPr>
        <w:t>　本办法自</w:t>
      </w:r>
      <w:r>
        <w:rPr>
          <w:rFonts w:hint="eastAsia"/>
          <w:snapToGrid w:val="0"/>
          <w:color w:val="auto"/>
          <w:kern w:val="0"/>
          <w:szCs w:val="32"/>
          <w:lang w:val="en-US" w:eastAsia="zh-CN"/>
        </w:rPr>
        <w:t>印发之日</w:t>
      </w:r>
      <w:r>
        <w:rPr>
          <w:rFonts w:hint="eastAsia"/>
          <w:snapToGrid w:val="0"/>
          <w:color w:val="auto"/>
          <w:kern w:val="0"/>
          <w:szCs w:val="32"/>
        </w:rPr>
        <w:t>起施行</w:t>
      </w:r>
      <w:r>
        <w:rPr>
          <w:rFonts w:hint="eastAsia"/>
          <w:snapToGrid w:val="0"/>
          <w:color w:val="auto"/>
          <w:kern w:val="0"/>
          <w:szCs w:val="32"/>
          <w:lang w:eastAsia="zh-CN"/>
        </w:rPr>
        <w:t>。</w:t>
      </w:r>
      <w:r>
        <w:rPr>
          <w:rFonts w:hint="eastAsia"/>
          <w:snapToGrid w:val="0"/>
          <w:color w:val="auto"/>
          <w:kern w:val="0"/>
          <w:szCs w:val="32"/>
          <w:lang w:val="en-US" w:eastAsia="zh-CN"/>
        </w:rPr>
        <w:t>此前颁布的有关行政事业单位国有资产管理规定，与本办法相抵触的，以本办法为准。</w:t>
      </w:r>
    </w:p>
    <w:p w14:paraId="369AF2CC">
      <w:pPr>
        <w:tabs>
          <w:tab w:val="left" w:pos="8161"/>
          <w:tab w:val="left" w:pos="8346"/>
        </w:tabs>
        <w:spacing w:line="300" w:lineRule="exact"/>
        <w:rPr>
          <w:rFonts w:hint="eastAsia"/>
          <w:color w:val="auto"/>
          <w:szCs w:val="32"/>
        </w:rPr>
      </w:pPr>
    </w:p>
    <w:p w14:paraId="650BC2E8">
      <w:pPr>
        <w:tabs>
          <w:tab w:val="left" w:pos="8161"/>
          <w:tab w:val="left" w:pos="8346"/>
        </w:tabs>
        <w:spacing w:line="300" w:lineRule="exact"/>
        <w:rPr>
          <w:rFonts w:hint="eastAsia"/>
          <w:color w:val="auto"/>
          <w:szCs w:val="32"/>
        </w:rPr>
      </w:pPr>
    </w:p>
    <w:p w14:paraId="03E5C0AC">
      <w:pPr>
        <w:spacing w:line="300" w:lineRule="exact"/>
        <w:rPr>
          <w:rFonts w:hint="eastAsia"/>
          <w:color w:val="auto"/>
          <w:szCs w:val="32"/>
        </w:rPr>
      </w:pPr>
    </w:p>
    <w:p w14:paraId="4808689C">
      <w:pPr>
        <w:spacing w:line="300" w:lineRule="exact"/>
        <w:rPr>
          <w:rFonts w:hint="eastAsia"/>
          <w:color w:val="auto"/>
          <w:szCs w:val="32"/>
        </w:rPr>
      </w:pPr>
    </w:p>
    <w:p w14:paraId="11795211">
      <w:pPr>
        <w:bidi w:val="0"/>
        <w:jc w:val="left"/>
        <w:rPr>
          <w:rFonts w:hint="default" w:ascii="仿宋_GB2312" w:hAnsi="宋体" w:eastAsia="仿宋_GB2312" w:cs="Times New Roman"/>
          <w:kern w:val="2"/>
          <w:sz w:val="32"/>
          <w:szCs w:val="24"/>
          <w:lang w:val="en-US" w:eastAsia="zh-CN" w:bidi="ar-SA"/>
        </w:rPr>
      </w:pPr>
    </w:p>
    <w:sectPr>
      <w:headerReference r:id="rId3" w:type="default"/>
      <w:footerReference r:id="rId4" w:type="default"/>
      <w:pgSz w:w="11906" w:h="16838"/>
      <w:pgMar w:top="1587" w:right="1559" w:bottom="1587" w:left="1559" w:header="510" w:footer="1417" w:gutter="0"/>
      <w:pgNumType w:fmt="numberInDash"/>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919C0">
    <w:pPr>
      <w:pStyle w:val="2"/>
      <w:framePr w:wrap="around" w:vAnchor="text" w:hAnchor="margin" w:xAlign="outside" w:y="1"/>
      <w:ind w:right="384" w:rightChars="120"/>
      <w:rPr>
        <w:rStyle w:val="7"/>
        <w:rFonts w:hint="eastAsia"/>
        <w:sz w:val="28"/>
        <w:szCs w:val="28"/>
      </w:rPr>
    </w:pPr>
    <w:r>
      <w:rPr>
        <w:rFonts w:hint="eastAsia"/>
        <w:sz w:val="28"/>
        <w:szCs w:val="28"/>
      </w:rPr>
      <w:fldChar w:fldCharType="begin"/>
    </w:r>
    <w:r>
      <w:rPr>
        <w:rStyle w:val="7"/>
        <w:rFonts w:hint="eastAsia"/>
        <w:sz w:val="28"/>
        <w:szCs w:val="28"/>
      </w:rPr>
      <w:instrText xml:space="preserve">PAGE  </w:instrText>
    </w:r>
    <w:r>
      <w:rPr>
        <w:rFonts w:hint="eastAsia"/>
        <w:sz w:val="28"/>
        <w:szCs w:val="28"/>
      </w:rPr>
      <w:fldChar w:fldCharType="separate"/>
    </w:r>
    <w:r>
      <w:rPr>
        <w:rStyle w:val="7"/>
        <w:sz w:val="28"/>
        <w:szCs w:val="28"/>
      </w:rPr>
      <w:t>- 21 -</w:t>
    </w:r>
    <w:r>
      <w:rPr>
        <w:rFonts w:hint="eastAsia"/>
        <w:sz w:val="28"/>
        <w:szCs w:val="28"/>
      </w:rPr>
      <w:fldChar w:fldCharType="end"/>
    </w:r>
  </w:p>
  <w:p w14:paraId="2FB2D6BE">
    <w:pPr>
      <w:pStyle w:val="2"/>
      <w:ind w:right="360" w:firstLine="360"/>
      <w:rPr>
        <w:rFonts w:hint="eastAsia"/>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37FB9">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FB58AE"/>
    <w:multiLevelType w:val="singleLevel"/>
    <w:tmpl w:val="C1FB58AE"/>
    <w:lvl w:ilvl="0" w:tentative="0">
      <w:start w:val="1"/>
      <w:numFmt w:val="chineseCounting"/>
      <w:suff w:val="nothing"/>
      <w:lvlText w:val="（%1）"/>
      <w:lvlJc w:val="left"/>
      <w:rPr>
        <w:rFonts w:hint="eastAsia"/>
      </w:rPr>
    </w:lvl>
  </w:abstractNum>
  <w:abstractNum w:abstractNumId="1">
    <w:nsid w:val="C674A6C2"/>
    <w:multiLevelType w:val="singleLevel"/>
    <w:tmpl w:val="C674A6C2"/>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lMjkxMDM3MTQ4NTNiZmU4Mjk5ZTNhODhkODQ5Y2QifQ=="/>
  </w:docVars>
  <w:rsids>
    <w:rsidRoot w:val="084E64C3"/>
    <w:rsid w:val="005B1288"/>
    <w:rsid w:val="009205DA"/>
    <w:rsid w:val="00B06E28"/>
    <w:rsid w:val="00C91C98"/>
    <w:rsid w:val="00DE1D8D"/>
    <w:rsid w:val="00E84814"/>
    <w:rsid w:val="010411BC"/>
    <w:rsid w:val="01403ADB"/>
    <w:rsid w:val="01780837"/>
    <w:rsid w:val="026D3223"/>
    <w:rsid w:val="02836DB4"/>
    <w:rsid w:val="02CC30F6"/>
    <w:rsid w:val="035541D9"/>
    <w:rsid w:val="03CF3A69"/>
    <w:rsid w:val="043D6C25"/>
    <w:rsid w:val="04756DA8"/>
    <w:rsid w:val="04814E60"/>
    <w:rsid w:val="04974587"/>
    <w:rsid w:val="049E6CEA"/>
    <w:rsid w:val="04A42049"/>
    <w:rsid w:val="04ED7E51"/>
    <w:rsid w:val="051554AC"/>
    <w:rsid w:val="05EC7B35"/>
    <w:rsid w:val="06443044"/>
    <w:rsid w:val="06616522"/>
    <w:rsid w:val="06B764FD"/>
    <w:rsid w:val="078D14E8"/>
    <w:rsid w:val="07BE62CF"/>
    <w:rsid w:val="07E37AE3"/>
    <w:rsid w:val="084E64C3"/>
    <w:rsid w:val="08603935"/>
    <w:rsid w:val="08C72F61"/>
    <w:rsid w:val="08FA6E92"/>
    <w:rsid w:val="08FE04F3"/>
    <w:rsid w:val="094E5C62"/>
    <w:rsid w:val="09815806"/>
    <w:rsid w:val="09844E8D"/>
    <w:rsid w:val="0A112538"/>
    <w:rsid w:val="0A590531"/>
    <w:rsid w:val="0AAC3CD5"/>
    <w:rsid w:val="0AD160CF"/>
    <w:rsid w:val="0B620B2D"/>
    <w:rsid w:val="0BB1577F"/>
    <w:rsid w:val="0C9870EE"/>
    <w:rsid w:val="0DCE4A53"/>
    <w:rsid w:val="0DF447F8"/>
    <w:rsid w:val="0E9819FF"/>
    <w:rsid w:val="0ECF7D8A"/>
    <w:rsid w:val="0EE61496"/>
    <w:rsid w:val="0EFD592E"/>
    <w:rsid w:val="0F144A26"/>
    <w:rsid w:val="0F346E76"/>
    <w:rsid w:val="0FCD3553"/>
    <w:rsid w:val="10D80401"/>
    <w:rsid w:val="116A57D7"/>
    <w:rsid w:val="119500A0"/>
    <w:rsid w:val="11B147AE"/>
    <w:rsid w:val="120D5014"/>
    <w:rsid w:val="128876EE"/>
    <w:rsid w:val="12D35485"/>
    <w:rsid w:val="132316DC"/>
    <w:rsid w:val="13A73B08"/>
    <w:rsid w:val="13EE1CEA"/>
    <w:rsid w:val="14105F31"/>
    <w:rsid w:val="146116C4"/>
    <w:rsid w:val="1463113E"/>
    <w:rsid w:val="151C026F"/>
    <w:rsid w:val="15B30AF5"/>
    <w:rsid w:val="15E55C7F"/>
    <w:rsid w:val="16190736"/>
    <w:rsid w:val="161C04CF"/>
    <w:rsid w:val="168B7780"/>
    <w:rsid w:val="172C5003"/>
    <w:rsid w:val="175F19E7"/>
    <w:rsid w:val="17740758"/>
    <w:rsid w:val="17781D54"/>
    <w:rsid w:val="17E92EF4"/>
    <w:rsid w:val="17EA27C8"/>
    <w:rsid w:val="184F2CD1"/>
    <w:rsid w:val="188C2877"/>
    <w:rsid w:val="18DC65B5"/>
    <w:rsid w:val="18F71AD1"/>
    <w:rsid w:val="19235F91"/>
    <w:rsid w:val="192A37C4"/>
    <w:rsid w:val="192E00CB"/>
    <w:rsid w:val="198A44FC"/>
    <w:rsid w:val="199D3F96"/>
    <w:rsid w:val="19E512FD"/>
    <w:rsid w:val="1A280976"/>
    <w:rsid w:val="1A47308D"/>
    <w:rsid w:val="1A643A64"/>
    <w:rsid w:val="1A980A13"/>
    <w:rsid w:val="1B6F54BE"/>
    <w:rsid w:val="1B8A0B34"/>
    <w:rsid w:val="1BA8562D"/>
    <w:rsid w:val="1BB661EF"/>
    <w:rsid w:val="1BBD3455"/>
    <w:rsid w:val="1BF63E31"/>
    <w:rsid w:val="1C0C0F5F"/>
    <w:rsid w:val="1C234E5A"/>
    <w:rsid w:val="1C411C4E"/>
    <w:rsid w:val="1CA23671"/>
    <w:rsid w:val="1D8B7598"/>
    <w:rsid w:val="1D9A6864"/>
    <w:rsid w:val="1DD360F5"/>
    <w:rsid w:val="1F262338"/>
    <w:rsid w:val="1F5470D2"/>
    <w:rsid w:val="1FCD13A3"/>
    <w:rsid w:val="206F41B2"/>
    <w:rsid w:val="20C75A13"/>
    <w:rsid w:val="20CC7DFD"/>
    <w:rsid w:val="20CD6CB8"/>
    <w:rsid w:val="21001904"/>
    <w:rsid w:val="2110329F"/>
    <w:rsid w:val="21894927"/>
    <w:rsid w:val="226D75F5"/>
    <w:rsid w:val="231231BF"/>
    <w:rsid w:val="233D3D4F"/>
    <w:rsid w:val="23BB00A6"/>
    <w:rsid w:val="23CA2F5C"/>
    <w:rsid w:val="24660BE6"/>
    <w:rsid w:val="246B6A3F"/>
    <w:rsid w:val="247104F9"/>
    <w:rsid w:val="259326F1"/>
    <w:rsid w:val="25EF0DD5"/>
    <w:rsid w:val="25F22CC9"/>
    <w:rsid w:val="26207D98"/>
    <w:rsid w:val="26672497"/>
    <w:rsid w:val="269212C6"/>
    <w:rsid w:val="26C2285A"/>
    <w:rsid w:val="27214ADA"/>
    <w:rsid w:val="27633E1A"/>
    <w:rsid w:val="27711B25"/>
    <w:rsid w:val="27AA6DBB"/>
    <w:rsid w:val="27F51F4A"/>
    <w:rsid w:val="27FC632B"/>
    <w:rsid w:val="28145C24"/>
    <w:rsid w:val="289F7730"/>
    <w:rsid w:val="28BC5E1D"/>
    <w:rsid w:val="28D26FDD"/>
    <w:rsid w:val="28D667EF"/>
    <w:rsid w:val="28E15521"/>
    <w:rsid w:val="291267B4"/>
    <w:rsid w:val="29310F43"/>
    <w:rsid w:val="294706C4"/>
    <w:rsid w:val="29E67293"/>
    <w:rsid w:val="29F234A6"/>
    <w:rsid w:val="2A022661"/>
    <w:rsid w:val="2A0B4CC0"/>
    <w:rsid w:val="2A284009"/>
    <w:rsid w:val="2A2E4796"/>
    <w:rsid w:val="2A617631"/>
    <w:rsid w:val="2AF433CB"/>
    <w:rsid w:val="2BA967CA"/>
    <w:rsid w:val="2BEC4909"/>
    <w:rsid w:val="2C73502A"/>
    <w:rsid w:val="2C9E1BF4"/>
    <w:rsid w:val="2CFA2100"/>
    <w:rsid w:val="2DC518B5"/>
    <w:rsid w:val="2E7C1194"/>
    <w:rsid w:val="2E8E1CA7"/>
    <w:rsid w:val="2E980334"/>
    <w:rsid w:val="2EF21591"/>
    <w:rsid w:val="2F486A3A"/>
    <w:rsid w:val="2F6604ED"/>
    <w:rsid w:val="2FCB3AA8"/>
    <w:rsid w:val="30A755BA"/>
    <w:rsid w:val="30AE4883"/>
    <w:rsid w:val="30B05F05"/>
    <w:rsid w:val="313703D4"/>
    <w:rsid w:val="313E79B5"/>
    <w:rsid w:val="315E0057"/>
    <w:rsid w:val="319C6C19"/>
    <w:rsid w:val="31A30923"/>
    <w:rsid w:val="31A5249C"/>
    <w:rsid w:val="31CD0D39"/>
    <w:rsid w:val="31FF0F80"/>
    <w:rsid w:val="327F0285"/>
    <w:rsid w:val="330D3AE3"/>
    <w:rsid w:val="33475C2D"/>
    <w:rsid w:val="33614B41"/>
    <w:rsid w:val="33FB393B"/>
    <w:rsid w:val="33FC5905"/>
    <w:rsid w:val="34565015"/>
    <w:rsid w:val="34602A23"/>
    <w:rsid w:val="347436ED"/>
    <w:rsid w:val="348F5CD9"/>
    <w:rsid w:val="34993154"/>
    <w:rsid w:val="34E97001"/>
    <w:rsid w:val="352B416D"/>
    <w:rsid w:val="35447564"/>
    <w:rsid w:val="35AD5109"/>
    <w:rsid w:val="369827C5"/>
    <w:rsid w:val="36CD6208"/>
    <w:rsid w:val="36EE3C2B"/>
    <w:rsid w:val="37832A54"/>
    <w:rsid w:val="378D6B0A"/>
    <w:rsid w:val="37BD53AB"/>
    <w:rsid w:val="37C624B2"/>
    <w:rsid w:val="38174ABC"/>
    <w:rsid w:val="38376F0C"/>
    <w:rsid w:val="38482EC7"/>
    <w:rsid w:val="395A6F10"/>
    <w:rsid w:val="39B70AC6"/>
    <w:rsid w:val="39C518DC"/>
    <w:rsid w:val="3A485400"/>
    <w:rsid w:val="3AEA4709"/>
    <w:rsid w:val="3AEE41FA"/>
    <w:rsid w:val="3B105262"/>
    <w:rsid w:val="3B4262F3"/>
    <w:rsid w:val="3BA03FB1"/>
    <w:rsid w:val="3C375E03"/>
    <w:rsid w:val="3C5E13A0"/>
    <w:rsid w:val="3D37103B"/>
    <w:rsid w:val="3D8E77F0"/>
    <w:rsid w:val="3DCC217C"/>
    <w:rsid w:val="3F2231EC"/>
    <w:rsid w:val="3F2A6409"/>
    <w:rsid w:val="3FDE58A4"/>
    <w:rsid w:val="3FF1653A"/>
    <w:rsid w:val="4030661F"/>
    <w:rsid w:val="40786454"/>
    <w:rsid w:val="40A57B00"/>
    <w:rsid w:val="40D20119"/>
    <w:rsid w:val="411347EE"/>
    <w:rsid w:val="41C310CB"/>
    <w:rsid w:val="420307D2"/>
    <w:rsid w:val="42663265"/>
    <w:rsid w:val="43086074"/>
    <w:rsid w:val="4313024F"/>
    <w:rsid w:val="43E828F9"/>
    <w:rsid w:val="44494618"/>
    <w:rsid w:val="445D3B54"/>
    <w:rsid w:val="44782D86"/>
    <w:rsid w:val="44F3240C"/>
    <w:rsid w:val="45365739"/>
    <w:rsid w:val="456D0411"/>
    <w:rsid w:val="46670200"/>
    <w:rsid w:val="46BA7686"/>
    <w:rsid w:val="46E7764E"/>
    <w:rsid w:val="470628CB"/>
    <w:rsid w:val="476129A2"/>
    <w:rsid w:val="479E2BEE"/>
    <w:rsid w:val="47B95B8F"/>
    <w:rsid w:val="48437589"/>
    <w:rsid w:val="48C44D19"/>
    <w:rsid w:val="494B3B10"/>
    <w:rsid w:val="4A335201"/>
    <w:rsid w:val="4A9D49BF"/>
    <w:rsid w:val="4AB609E7"/>
    <w:rsid w:val="4ABA62F3"/>
    <w:rsid w:val="4AFD3FE5"/>
    <w:rsid w:val="4B137875"/>
    <w:rsid w:val="4B613EF6"/>
    <w:rsid w:val="4B667DDC"/>
    <w:rsid w:val="4C263D9D"/>
    <w:rsid w:val="4C433C79"/>
    <w:rsid w:val="4C7D7357"/>
    <w:rsid w:val="4C907830"/>
    <w:rsid w:val="4CBD1C7E"/>
    <w:rsid w:val="4CF60DAB"/>
    <w:rsid w:val="4CFE53CA"/>
    <w:rsid w:val="4CFE5DF2"/>
    <w:rsid w:val="4D4E0B28"/>
    <w:rsid w:val="4D8F6B17"/>
    <w:rsid w:val="4DE442D6"/>
    <w:rsid w:val="4E137008"/>
    <w:rsid w:val="4E8478BD"/>
    <w:rsid w:val="4EA918AE"/>
    <w:rsid w:val="4F8847C5"/>
    <w:rsid w:val="4FEF5A0E"/>
    <w:rsid w:val="501754F2"/>
    <w:rsid w:val="502D2C76"/>
    <w:rsid w:val="5116073E"/>
    <w:rsid w:val="512D20B2"/>
    <w:rsid w:val="51B54238"/>
    <w:rsid w:val="51CC31DE"/>
    <w:rsid w:val="5257047F"/>
    <w:rsid w:val="52801583"/>
    <w:rsid w:val="52A90126"/>
    <w:rsid w:val="53177C0E"/>
    <w:rsid w:val="53D8739D"/>
    <w:rsid w:val="542B79A2"/>
    <w:rsid w:val="543F741C"/>
    <w:rsid w:val="548968E9"/>
    <w:rsid w:val="54C811C0"/>
    <w:rsid w:val="551B1C37"/>
    <w:rsid w:val="55B44028"/>
    <w:rsid w:val="563805C7"/>
    <w:rsid w:val="57832DD4"/>
    <w:rsid w:val="57DA0F9E"/>
    <w:rsid w:val="57E04A72"/>
    <w:rsid w:val="58032CC2"/>
    <w:rsid w:val="58392CA8"/>
    <w:rsid w:val="58406CFE"/>
    <w:rsid w:val="58801DB1"/>
    <w:rsid w:val="58AD34DB"/>
    <w:rsid w:val="58DA7713"/>
    <w:rsid w:val="59070457"/>
    <w:rsid w:val="59250D09"/>
    <w:rsid w:val="592C4520"/>
    <w:rsid w:val="59765A38"/>
    <w:rsid w:val="59A246D5"/>
    <w:rsid w:val="59AF6DF2"/>
    <w:rsid w:val="59D0623C"/>
    <w:rsid w:val="5A2930FA"/>
    <w:rsid w:val="5A8B5169"/>
    <w:rsid w:val="5BCC0F6E"/>
    <w:rsid w:val="5C2515ED"/>
    <w:rsid w:val="5CC229E8"/>
    <w:rsid w:val="5D066D29"/>
    <w:rsid w:val="5D59154F"/>
    <w:rsid w:val="5DB6074F"/>
    <w:rsid w:val="5DED7448"/>
    <w:rsid w:val="5DF83886"/>
    <w:rsid w:val="5EC21376"/>
    <w:rsid w:val="5FAE5456"/>
    <w:rsid w:val="5FB567E4"/>
    <w:rsid w:val="60310561"/>
    <w:rsid w:val="6042734C"/>
    <w:rsid w:val="604C539B"/>
    <w:rsid w:val="606D70BF"/>
    <w:rsid w:val="60A829B8"/>
    <w:rsid w:val="60D62EB6"/>
    <w:rsid w:val="61021EFD"/>
    <w:rsid w:val="61295364"/>
    <w:rsid w:val="61330309"/>
    <w:rsid w:val="61573FF7"/>
    <w:rsid w:val="615F4C5A"/>
    <w:rsid w:val="618E4667"/>
    <w:rsid w:val="61CB73F0"/>
    <w:rsid w:val="61E77BD5"/>
    <w:rsid w:val="61EA4E6B"/>
    <w:rsid w:val="6200643D"/>
    <w:rsid w:val="62124D8A"/>
    <w:rsid w:val="621C6FEF"/>
    <w:rsid w:val="6232236E"/>
    <w:rsid w:val="6314423D"/>
    <w:rsid w:val="652754FB"/>
    <w:rsid w:val="6539173C"/>
    <w:rsid w:val="66887D3F"/>
    <w:rsid w:val="66D57ACE"/>
    <w:rsid w:val="67E36345"/>
    <w:rsid w:val="67F027BB"/>
    <w:rsid w:val="69117181"/>
    <w:rsid w:val="693C717E"/>
    <w:rsid w:val="69521CA1"/>
    <w:rsid w:val="69631C3D"/>
    <w:rsid w:val="6A5E59A4"/>
    <w:rsid w:val="6AAE42F1"/>
    <w:rsid w:val="6ABE6E95"/>
    <w:rsid w:val="6B0161B0"/>
    <w:rsid w:val="6BCA186A"/>
    <w:rsid w:val="6BDE2D4E"/>
    <w:rsid w:val="6BE26BB3"/>
    <w:rsid w:val="6C091C62"/>
    <w:rsid w:val="6C184383"/>
    <w:rsid w:val="6DAD5F6F"/>
    <w:rsid w:val="6E1D0B76"/>
    <w:rsid w:val="6F474332"/>
    <w:rsid w:val="6FE253D4"/>
    <w:rsid w:val="701D39BA"/>
    <w:rsid w:val="702E3B73"/>
    <w:rsid w:val="70CE3BAA"/>
    <w:rsid w:val="70F57389"/>
    <w:rsid w:val="71C32FE3"/>
    <w:rsid w:val="71CD1E1A"/>
    <w:rsid w:val="71F94DA8"/>
    <w:rsid w:val="720E7F5B"/>
    <w:rsid w:val="7229553C"/>
    <w:rsid w:val="722A3062"/>
    <w:rsid w:val="72CA214F"/>
    <w:rsid w:val="730A3773"/>
    <w:rsid w:val="733C3D73"/>
    <w:rsid w:val="73446D33"/>
    <w:rsid w:val="74213FF1"/>
    <w:rsid w:val="743873E6"/>
    <w:rsid w:val="743B32FD"/>
    <w:rsid w:val="7443040B"/>
    <w:rsid w:val="74714F78"/>
    <w:rsid w:val="749173C8"/>
    <w:rsid w:val="75503EF3"/>
    <w:rsid w:val="75513CCC"/>
    <w:rsid w:val="7558363C"/>
    <w:rsid w:val="76E97048"/>
    <w:rsid w:val="770C193B"/>
    <w:rsid w:val="77480B38"/>
    <w:rsid w:val="780779A0"/>
    <w:rsid w:val="78D83818"/>
    <w:rsid w:val="78F10436"/>
    <w:rsid w:val="790E7239"/>
    <w:rsid w:val="791B3B60"/>
    <w:rsid w:val="799A1FBE"/>
    <w:rsid w:val="79AC25AE"/>
    <w:rsid w:val="7AD61FD9"/>
    <w:rsid w:val="7B380E63"/>
    <w:rsid w:val="7B537186"/>
    <w:rsid w:val="7BB75966"/>
    <w:rsid w:val="7BBF2A6D"/>
    <w:rsid w:val="7BC71922"/>
    <w:rsid w:val="7CD85135"/>
    <w:rsid w:val="7D142945"/>
    <w:rsid w:val="7D40373A"/>
    <w:rsid w:val="7DCB56F9"/>
    <w:rsid w:val="7E143764"/>
    <w:rsid w:val="7E3463EB"/>
    <w:rsid w:val="7EB919F5"/>
    <w:rsid w:val="7F2C666B"/>
    <w:rsid w:val="7F54171E"/>
    <w:rsid w:val="7F7B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宋体"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eastAsia="宋体"/>
      <w:color w:val="000000"/>
      <w:kern w:val="0"/>
      <w:sz w:val="24"/>
      <w:szCs w:val="20"/>
    </w:rPr>
  </w:style>
  <w:style w:type="character" w:styleId="7">
    <w:name w:val="page number"/>
    <w:basedOn w:val="6"/>
    <w:qFormat/>
    <w:uiPriority w:val="0"/>
  </w:style>
  <w:style w:type="character" w:customStyle="1" w:styleId="8">
    <w:name w:val="font41"/>
    <w:basedOn w:val="6"/>
    <w:qFormat/>
    <w:uiPriority w:val="0"/>
    <w:rPr>
      <w:rFonts w:hint="eastAsia" w:ascii="宋体" w:hAnsi="宋体" w:eastAsia="宋体" w:cs="宋体"/>
      <w:b/>
      <w:bCs/>
      <w:color w:val="000000"/>
      <w:sz w:val="32"/>
      <w:szCs w:val="32"/>
      <w:u w:val="none"/>
    </w:rPr>
  </w:style>
  <w:style w:type="character" w:customStyle="1" w:styleId="9">
    <w:name w:val="font31"/>
    <w:basedOn w:val="6"/>
    <w:qFormat/>
    <w:uiPriority w:val="0"/>
    <w:rPr>
      <w:rFonts w:hint="eastAsia" w:ascii="宋体" w:hAnsi="宋体" w:eastAsia="宋体" w:cs="宋体"/>
      <w:b/>
      <w:bCs/>
      <w:color w:val="000000"/>
      <w:sz w:val="24"/>
      <w:szCs w:val="24"/>
      <w:u w:val="none"/>
    </w:rPr>
  </w:style>
  <w:style w:type="character" w:customStyle="1" w:styleId="10">
    <w:name w:val="font51"/>
    <w:basedOn w:val="6"/>
    <w:qFormat/>
    <w:uiPriority w:val="0"/>
    <w:rPr>
      <w:rFonts w:hint="eastAsia" w:ascii="宋体" w:hAnsi="宋体" w:eastAsia="宋体" w:cs="宋体"/>
      <w:b/>
      <w:bCs/>
      <w:color w:val="000000"/>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a4dda1c0-7f5e-4ac5-bd10-097981860c34</errorID>
      <errorWord>;</errorWord>
      <group>L1_Format</group>
      <groupName>格式问题</groupName>
      <ability>L2_HalfPunc</ability>
      <abilityName>全半角检查</abilityName>
      <candidateList>
        <item>；</item>
      </candidateList>
      <explain>文本全半角错误。</explain>
      <paraID>1A7F3F47</paraID>
      <start>34</start>
      <end>35</end>
      <status>ignored</status>
      <modifiedWord/>
      <trackRevisions>false</trackRevisions>
    </reviewItem>
    <reviewItem>
      <errorID>5206e964-74c8-4508-b355-33c59fa191e0</errorID>
      <errorWord>(</errorWord>
      <group>L1_Format</group>
      <groupName>格式问题</groupName>
      <ability>L2_HalfPunc</ability>
      <abilityName>全半角检查</abilityName>
      <candidateList>
        <item>（</item>
      </candidateList>
      <explain>文本全半角错误。</explain>
      <paraID>4C7C675A</paraID>
      <start>22</start>
      <end>23</end>
      <status>modified</status>
      <modifiedWord>（</modifiedWord>
      <trackRevisions>false</trackRevisions>
    </reviewItem>
    <reviewItem>
      <errorID>be762e3d-2f11-4850-865b-e4234cbfea46</errorID>
      <errorWord>账账</errorWord>
      <group>L1_Word</group>
      <groupName>字词问题</groupName>
      <ability>L2_Typo</ability>
      <abilityName>字词错误</abilityName>
      <candidateList>
        <item>账</item>
      </candidateList>
      <explain>（賬）zhànɡ〈名〉❶关于货币、货物出入的记载：记～｜查～。❷指账簿：一本～。❸债：欠～｜还～｜放～。</explain>
      <paraID>  FC141D</paraID>
      <start>95</start>
      <end>97</end>
      <status>ignored</status>
      <modifiedWord/>
      <trackRevisions>false</trackRevisions>
    </reviewItem>
    <reviewItem>
      <errorID>a1f38b74-7bf5-4497-96c5-4824cd258e39</errorID>
      <errorWord>账账</errorWord>
      <group>L1_Word</group>
      <groupName>字词问题</groupName>
      <ability>L2_Typo</ability>
      <abilityName>字词错误</abilityName>
      <candidateList>
        <item>账</item>
      </candidateList>
      <explain>（賬）zhànɡ〈名〉❶关于货币、货物出入的记载：记～｜查～。❷指账簿：一本～。❸债：欠～｜还～｜放～。</explain>
      <paraID>2B375C94</paraID>
      <start>108</start>
      <end>110</end>
      <status>ignored</status>
      <modifiedWord/>
      <trackRevisions>false</trackRevisions>
    </reviewItem>
    <reviewItem>
      <errorID>e13f9a3e-3fd7-472c-8bb6-887b4d9f55e3</errorID>
      <errorWord>》</errorWord>
      <group>L1_Word</group>
      <groupName>字词问题</groupName>
      <ability>L2_Typo</ability>
      <abilityName>字词错误</abilityName>
      <candidateList>
        <item>》等</item>
      </candidateList>
      <explain/>
      <paraID>166C782E</paraID>
      <start>45</start>
      <end>46</end>
      <status>ignored</status>
      <modifiedWord/>
      <trackRevisions>false</trackRevisions>
    </reviewItem>
    <reviewItem>
      <errorID>4bf70a2e-a5ad-42f5-a2fc-674a3d38000c</errorID>
      <errorWord>损溢</errorWord>
      <group>L1_Word</group>
      <groupName>字词问题</groupName>
      <ability>L2_Typo</ability>
      <abilityName>字词错误</abilityName>
      <candidateList>
        <item>损益</item>
      </candidateList>
      <explain/>
      <paraID>560B0588</paraID>
      <start>36</start>
      <end>38</end>
      <status>ignored</status>
      <modifiedWord/>
      <trackRevisions>false</trackRevisions>
    </reviewItem>
    <reviewItem>
      <errorID>944f2937-eb63-4841-b256-90f83d435d19</errorID>
      <errorWord>账账</errorWord>
      <group>L1_Word</group>
      <groupName>字词问题</groupName>
      <ability>L2_Typo</ability>
      <abilityName>字词错误</abilityName>
      <candidateList>
        <item>账</item>
      </candidateList>
      <explain>（賬）zhànɡ〈名〉❶关于货币、货物出入的记载：记～｜查～。❷指账簿：一本～。❸债：欠～｜还～｜放～。</explain>
      <paraID>1AC93F76</paraID>
      <start>31</start>
      <end>33</end>
      <status>ignored</status>
      <modifiedWord/>
      <trackRevisions>false</trackRevisions>
    </reviewItem>
  </reviewItems>
  <config/>
</contractReview>
</file>

<file path=customXml/itemProps1.xml><?xml version="1.0" encoding="utf-8"?>
<ds:datastoreItem xmlns:ds="http://schemas.openxmlformats.org/officeDocument/2006/customXml" ds:itemID="{99d7bfef-1da1-44f2-a878-34ed6bdf5216}">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7753</Words>
  <Characters>7765</Characters>
  <Lines>0</Lines>
  <Paragraphs>0</Paragraphs>
  <TotalTime>30</TotalTime>
  <ScaleCrop>false</ScaleCrop>
  <LinksUpToDate>false</LinksUpToDate>
  <CharactersWithSpaces>7856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2024-02-01T02:50:00Z</dcterms:created>
  <dc:creator> 花花花花花花花花蛋</dc:creator>
  <cp:lastModifiedBy>草原狼</cp:lastModifiedBy>
  <cp:lastPrinted>2024-12-25T00:46:00Z</cp:lastPrinted>
  <dcterms:modified xsi:type="dcterms:W3CDTF">2026-01-29T00:38:24Z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BD6C63569BA7475CA7105F0B0E426DD9_11</vt:lpwstr>
  </property>
  <property fmtid="{D5CDD505-2E9C-101B-9397-08002B2CF9AE}" pid="4" name="KSOTemplateDocerSaveRecord">
    <vt:lpwstr>eyJoZGlkIjoiNWY4YWUzMmNkYzViYTBmN2FhZGE2ZTM2N2JkMGZhNWIiLCJ1c2VySWQiOiIzNjI3OTg3NzEifQ==</vt:lpwstr>
  </property>
</Properties>
</file>